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F0" w:rsidRPr="00172A24" w:rsidRDefault="00C40DF0" w:rsidP="00C40DF0">
      <w:pPr>
        <w:pStyle w:val="a3"/>
        <w:jc w:val="both"/>
      </w:pPr>
      <w:bookmarkStart w:id="0" w:name="_GoBack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9"/>
      </w:tblGrid>
      <w:tr w:rsidR="00172A24" w:rsidRPr="00172A24" w:rsidTr="004F3D30">
        <w:trPr>
          <w:tblCellSpacing w:w="22" w:type="dxa"/>
        </w:trPr>
        <w:tc>
          <w:tcPr>
            <w:tcW w:w="5000" w:type="pct"/>
            <w:hideMark/>
          </w:tcPr>
          <w:p w:rsidR="00C40DF0" w:rsidRPr="00172A24" w:rsidRDefault="00C40DF0" w:rsidP="004F3D30">
            <w:pPr>
              <w:pStyle w:val="a3"/>
            </w:pPr>
            <w:r w:rsidRPr="00172A24">
              <w:t>ЗАТВЕРДЖЕНО</w:t>
            </w:r>
            <w:r w:rsidRPr="00172A24">
              <w:br/>
              <w:t>Наказ Міністерства фінансів України</w:t>
            </w:r>
            <w:r w:rsidRPr="00172A24">
              <w:br/>
            </w:r>
            <w:r w:rsidR="003E28BE" w:rsidRPr="00172A24">
              <w:t>09 жовтня 2023 року N 535</w:t>
            </w:r>
          </w:p>
          <w:p w:rsidR="00C40DF0" w:rsidRPr="00172A24" w:rsidRDefault="00C40DF0" w:rsidP="003E28BE">
            <w:pPr>
              <w:pStyle w:val="a3"/>
            </w:pPr>
            <w:r w:rsidRPr="00172A24">
              <w:t>Зареєстровано</w:t>
            </w:r>
            <w:r w:rsidRPr="00172A24">
              <w:br/>
              <w:t>в Міністерстві юстиції України</w:t>
            </w:r>
            <w:r w:rsidRPr="00172A24">
              <w:br/>
            </w:r>
            <w:r w:rsidR="003E28BE" w:rsidRPr="00172A24">
              <w:t>26</w:t>
            </w:r>
            <w:r w:rsidRPr="00172A24">
              <w:t xml:space="preserve"> січня 20</w:t>
            </w:r>
            <w:r w:rsidR="003E28BE" w:rsidRPr="00172A24">
              <w:t>24</w:t>
            </w:r>
            <w:r w:rsidRPr="00172A24">
              <w:t xml:space="preserve"> р. за </w:t>
            </w:r>
            <w:r w:rsidR="002871E3" w:rsidRPr="00172A24">
              <w:t>№</w:t>
            </w:r>
            <w:r w:rsidRPr="00172A24">
              <w:t xml:space="preserve"> </w:t>
            </w:r>
            <w:r w:rsidR="003E28BE" w:rsidRPr="00172A24">
              <w:t>137/41482</w:t>
            </w:r>
          </w:p>
        </w:tc>
      </w:tr>
    </w:tbl>
    <w:p w:rsidR="003E28BE" w:rsidRPr="00172A24" w:rsidRDefault="00C40DF0" w:rsidP="003E28BE">
      <w:pPr>
        <w:pStyle w:val="a3"/>
        <w:jc w:val="both"/>
      </w:pPr>
      <w:r w:rsidRPr="00172A24">
        <w:br w:type="textWrapping" w:clear="all"/>
      </w:r>
    </w:p>
    <w:p w:rsidR="003E28BE" w:rsidRPr="00172A24" w:rsidRDefault="003E28BE" w:rsidP="003E28BE">
      <w:pPr>
        <w:pStyle w:val="3"/>
        <w:jc w:val="center"/>
        <w:rPr>
          <w:rFonts w:eastAsia="Times New Roman"/>
        </w:rPr>
      </w:pPr>
      <w:r w:rsidRPr="00172A24">
        <w:rPr>
          <w:rFonts w:eastAsia="Times New Roman"/>
        </w:rPr>
        <w:t>Порядок</w:t>
      </w:r>
      <w:r w:rsidRPr="00172A24">
        <w:rPr>
          <w:rFonts w:eastAsia="Times New Roman"/>
        </w:rPr>
        <w:br/>
        <w:t>подання банками до Державної податкової служби України Повідомлення про завершення розрахунків платників податків за відповідними операціями з експорту товарів, до яких застосовано режим експортного забезпечення</w:t>
      </w:r>
    </w:p>
    <w:p w:rsidR="003E28BE" w:rsidRPr="00172A24" w:rsidRDefault="003E28BE" w:rsidP="003E28BE">
      <w:pPr>
        <w:pStyle w:val="3"/>
        <w:jc w:val="center"/>
        <w:rPr>
          <w:rFonts w:eastAsia="Times New Roman"/>
        </w:rPr>
      </w:pPr>
      <w:r w:rsidRPr="00172A24">
        <w:rPr>
          <w:rFonts w:eastAsia="Times New Roman"/>
        </w:rPr>
        <w:t>I. Загальні положення</w:t>
      </w:r>
    </w:p>
    <w:p w:rsidR="003E28BE" w:rsidRPr="00172A24" w:rsidRDefault="003E28BE" w:rsidP="003E28BE">
      <w:pPr>
        <w:pStyle w:val="a3"/>
        <w:jc w:val="both"/>
      </w:pPr>
      <w:r w:rsidRPr="00172A24">
        <w:t>1. Цей Порядок визначає послідовність дій банків під час надання ДПС повідомлення про завершення  розрахунків платників податків за відповідними операціями з експорту товарів, до яких застосовано режим експортного забезпечення (далі - Повідомлення).</w:t>
      </w:r>
    </w:p>
    <w:p w:rsidR="003E28BE" w:rsidRPr="00172A24" w:rsidRDefault="003E28BE" w:rsidP="003E28BE">
      <w:pPr>
        <w:pStyle w:val="a3"/>
        <w:jc w:val="both"/>
      </w:pPr>
      <w:r w:rsidRPr="00172A24">
        <w:t>2. У цьому Порядку терміни вживаються у значеннях, наведених у Податковому кодексі України (далі - Кодекс), Митному кодексі України, законах України та інших нормативно-правових актах.</w:t>
      </w:r>
    </w:p>
    <w:p w:rsidR="003E28BE" w:rsidRPr="00172A24" w:rsidRDefault="003E28BE" w:rsidP="003E28BE">
      <w:pPr>
        <w:pStyle w:val="3"/>
        <w:jc w:val="center"/>
        <w:rPr>
          <w:rFonts w:eastAsia="Times New Roman"/>
        </w:rPr>
      </w:pPr>
      <w:r w:rsidRPr="00172A24">
        <w:rPr>
          <w:rFonts w:eastAsia="Times New Roman"/>
        </w:rPr>
        <w:t>II. Особливості заповнення банками Повідомлення</w:t>
      </w:r>
    </w:p>
    <w:p w:rsidR="003E28BE" w:rsidRPr="00172A24" w:rsidRDefault="003E28BE" w:rsidP="003E28BE">
      <w:pPr>
        <w:pStyle w:val="a3"/>
        <w:jc w:val="both"/>
      </w:pPr>
      <w:r w:rsidRPr="00172A24">
        <w:t>1. Повідомлення складається окремо щодо кожного платника податків на підставі даних, які надаються Держмитслужбою відповідно до абзацу десятого підпункту 97.3 пункту 97 підрозділу 2 розділу XX "Перехідні положення" Кодексу.</w:t>
      </w:r>
    </w:p>
    <w:p w:rsidR="003E28BE" w:rsidRPr="00172A24" w:rsidRDefault="003E28BE" w:rsidP="003E28BE">
      <w:pPr>
        <w:pStyle w:val="a3"/>
        <w:jc w:val="both"/>
      </w:pPr>
      <w:r w:rsidRPr="00172A24">
        <w:t>2. У Повідомленні зазначається інформація виключно стосовно товарів, до яких відповідно до статті 19</w:t>
      </w:r>
      <w:r w:rsidRPr="00172A24">
        <w:rPr>
          <w:sz w:val="15"/>
          <w:szCs w:val="15"/>
          <w:vertAlign w:val="superscript"/>
        </w:rPr>
        <w:t xml:space="preserve"> 2</w:t>
      </w:r>
      <w:r w:rsidRPr="00172A24">
        <w:t xml:space="preserve"> розділу II Закону України "Про зовнішньоекономічну діяльність" застосовано режим експортного забезпечення.</w:t>
      </w:r>
    </w:p>
    <w:p w:rsidR="003E28BE" w:rsidRPr="00172A24" w:rsidRDefault="003E28BE" w:rsidP="003E28BE">
      <w:pPr>
        <w:pStyle w:val="a3"/>
        <w:jc w:val="both"/>
      </w:pPr>
      <w:r w:rsidRPr="00172A24">
        <w:t>3. Повідомлення складається з інформаційних полів та табличної частини.</w:t>
      </w:r>
    </w:p>
    <w:p w:rsidR="003E28BE" w:rsidRPr="00172A24" w:rsidRDefault="003E28BE" w:rsidP="003E28BE">
      <w:pPr>
        <w:pStyle w:val="a3"/>
        <w:jc w:val="both"/>
      </w:pPr>
      <w:r w:rsidRPr="00172A24">
        <w:t>Порядковий номер Повідомлення містить лише цифрові значення (не має містити літер чи інших символів).</w:t>
      </w:r>
    </w:p>
    <w:p w:rsidR="003E28BE" w:rsidRPr="00172A24" w:rsidRDefault="003E28BE" w:rsidP="003E28BE">
      <w:pPr>
        <w:pStyle w:val="a3"/>
        <w:jc w:val="both"/>
      </w:pPr>
      <w:r w:rsidRPr="00172A24">
        <w:t>Облік (нумерація) складених повідомлень ведеться банком у довільній формі та порядку.</w:t>
      </w:r>
    </w:p>
    <w:p w:rsidR="003E28BE" w:rsidRPr="00172A24" w:rsidRDefault="003E28BE" w:rsidP="003E28BE">
      <w:pPr>
        <w:pStyle w:val="a3"/>
        <w:jc w:val="both"/>
      </w:pPr>
      <w:r w:rsidRPr="00172A24">
        <w:t>Порядковий номер Повідомлення не може починатись на "0".</w:t>
      </w:r>
    </w:p>
    <w:p w:rsidR="003E28BE" w:rsidRPr="00172A24" w:rsidRDefault="003E28BE" w:rsidP="003E28BE">
      <w:pPr>
        <w:pStyle w:val="a3"/>
        <w:jc w:val="both"/>
      </w:pPr>
      <w:r w:rsidRPr="00172A24">
        <w:t>4. В інформаційних полях Повідомлення вказується інформація щодо банку та експортера.</w:t>
      </w:r>
    </w:p>
    <w:p w:rsidR="003E28BE" w:rsidRPr="00172A24" w:rsidRDefault="003E28BE" w:rsidP="003E28BE">
      <w:pPr>
        <w:pStyle w:val="a3"/>
        <w:jc w:val="both"/>
      </w:pPr>
      <w:r w:rsidRPr="00172A24">
        <w:t>У рядках, відведених для заповнення даних банку (найменування банку, код за ЄДРПОУ, єдиний ідентифікатор Національного банку України), який подає повідомлення про завершення розрахунків за відповідними операціями з експорту товарів, до яких застосовано режим експортного забезпечення, банк зазначає власні дані.</w:t>
      </w:r>
    </w:p>
    <w:p w:rsidR="003E28BE" w:rsidRPr="00172A24" w:rsidRDefault="003E28BE" w:rsidP="003E28BE">
      <w:pPr>
        <w:pStyle w:val="a3"/>
        <w:jc w:val="both"/>
      </w:pPr>
      <w:r w:rsidRPr="00172A24">
        <w:lastRenderedPageBreak/>
        <w:t xml:space="preserve">У рядках, відведених для заповнення даних експортера (повне найменування платника податків, індивідуальний податковий номер, податковий номер платника податку / серія (за наявності) та номер паспорта (зазначають громадяни України, до паспортів яких </w:t>
      </w:r>
      <w:proofErr w:type="spellStart"/>
      <w:r w:rsidRPr="00172A24">
        <w:t>внесено</w:t>
      </w:r>
      <w:proofErr w:type="spellEnd"/>
      <w:r w:rsidRPr="00172A24">
        <w:t xml:space="preserve"> відмітку, що свідчить про наявність права здійснювати будь-які платежі за серією та номером паспорта)), банк зазначає дані експортера, який здійснює експорт товарів, щодо яких застосовано режим експортного забезпечення.</w:t>
      </w:r>
    </w:p>
    <w:p w:rsidR="003E28BE" w:rsidRPr="00172A24" w:rsidRDefault="003E28BE" w:rsidP="003E28BE">
      <w:pPr>
        <w:pStyle w:val="a3"/>
        <w:jc w:val="both"/>
      </w:pPr>
      <w:r w:rsidRPr="00172A24">
        <w:t>5. До таблиці Повідомлення вносяться дані в розрізі опису даних про здійснену експортером операцію, а саме:</w:t>
      </w:r>
    </w:p>
    <w:p w:rsidR="003E28BE" w:rsidRPr="00172A24" w:rsidRDefault="003E28BE" w:rsidP="003E28BE">
      <w:pPr>
        <w:pStyle w:val="a3"/>
        <w:jc w:val="both"/>
      </w:pPr>
      <w:r w:rsidRPr="00172A24">
        <w:t>до графи 2 та 3 - номер та дата митної декларації, що підтверджує здійснення операції з вивезення за межі митної території товарів, до яких застосовано режим експортного забезпечення.</w:t>
      </w:r>
    </w:p>
    <w:p w:rsidR="003E28BE" w:rsidRPr="00172A24" w:rsidRDefault="003E28BE" w:rsidP="003E28BE">
      <w:pPr>
        <w:pStyle w:val="a3"/>
        <w:jc w:val="both"/>
      </w:pPr>
      <w:r w:rsidRPr="00172A24">
        <w:t>Дата митної декларації заповнюється цифрами у такій послідовності: день місяця (дві цифри), місяць (дві цифри), рік (чотири цифри);</w:t>
      </w:r>
    </w:p>
    <w:p w:rsidR="003E28BE" w:rsidRPr="00172A24" w:rsidRDefault="003E28BE" w:rsidP="003E28BE">
      <w:pPr>
        <w:pStyle w:val="a3"/>
        <w:jc w:val="both"/>
      </w:pPr>
      <w:r w:rsidRPr="00172A24">
        <w:t>до графи 4 - літерний код валюти, який зазначено у митній декларації згідно з Переліком кодів валют для статистичних цілей, затвердженим наказом Державної служби статистики України від 08 січня 2020 року N 33;</w:t>
      </w:r>
    </w:p>
    <w:p w:rsidR="003E28BE" w:rsidRPr="00172A24" w:rsidRDefault="003E28BE" w:rsidP="003E28BE">
      <w:pPr>
        <w:pStyle w:val="a3"/>
        <w:jc w:val="both"/>
      </w:pPr>
      <w:r w:rsidRPr="00172A24">
        <w:t>до графи 5 - десять знаків коду товару згідно з УКТ ЗЕД, які заповнюються суцільним порядком без будь-яких розділових знаків (пробілів, крапок тощо);</w:t>
      </w:r>
    </w:p>
    <w:p w:rsidR="003E28BE" w:rsidRPr="00172A24" w:rsidRDefault="003E28BE" w:rsidP="003E28BE">
      <w:pPr>
        <w:pStyle w:val="a3"/>
        <w:jc w:val="both"/>
      </w:pPr>
      <w:r w:rsidRPr="00172A24">
        <w:t>до графи 6 - фактурна вартість товару, до якого застосовується режим експортного забезпечення, яка відповідає значенню графи 42 "Ціна товару" відповідної митної декларації.</w:t>
      </w:r>
    </w:p>
    <w:p w:rsidR="003E28BE" w:rsidRPr="00172A24" w:rsidRDefault="003E28BE" w:rsidP="003E28BE">
      <w:pPr>
        <w:pStyle w:val="a3"/>
        <w:jc w:val="both"/>
      </w:pPr>
      <w:r w:rsidRPr="00172A24">
        <w:t>6. Усі графи Повідомлення підлягають заповненню. При заповненні граф Повідомлення проставляння нулів, прочерків та інших знаків чи символів не допускається.</w:t>
      </w:r>
    </w:p>
    <w:p w:rsidR="003E28BE" w:rsidRPr="00172A24" w:rsidRDefault="003E28BE" w:rsidP="003E28BE">
      <w:pPr>
        <w:pStyle w:val="a3"/>
        <w:jc w:val="both"/>
      </w:pPr>
      <w:r w:rsidRPr="00172A24">
        <w:t>7. Дата завершення розрахунків та дата подання банком Повідомлення заповнюються цифрами в такій послідовності: день місяця (дві цифри), місяць (дві цифри), рік (чотири цифри).</w:t>
      </w:r>
    </w:p>
    <w:p w:rsidR="003E28BE" w:rsidRPr="00172A24" w:rsidRDefault="003E28BE" w:rsidP="003E28BE">
      <w:pPr>
        <w:pStyle w:val="a3"/>
        <w:jc w:val="right"/>
      </w:pPr>
    </w:p>
    <w:p w:rsidR="003E28BE" w:rsidRPr="00172A24" w:rsidRDefault="003E28BE" w:rsidP="003E28BE">
      <w:pPr>
        <w:pStyle w:val="3"/>
        <w:jc w:val="center"/>
        <w:rPr>
          <w:rFonts w:eastAsia="Times New Roman"/>
        </w:rPr>
      </w:pPr>
      <w:r w:rsidRPr="00172A24">
        <w:rPr>
          <w:rFonts w:eastAsia="Times New Roman"/>
        </w:rPr>
        <w:t>III. Вимоги до подання Повідомлення</w:t>
      </w:r>
    </w:p>
    <w:p w:rsidR="003E28BE" w:rsidRPr="00172A24" w:rsidRDefault="003E28BE" w:rsidP="003E28BE">
      <w:pPr>
        <w:pStyle w:val="a3"/>
        <w:jc w:val="both"/>
      </w:pPr>
      <w:r w:rsidRPr="00172A24">
        <w:t>1. Банк протягом трьох робочих днів, наступних за днем завершення розрахунків за відповідною операцією з експорту товарів, до яких застосовано режим експортного забезпечення, подає до ДПС засобами електронного зв'язку в електронній формі Повідомлення з дотриманням вимог Законів України "Про електронні документи та електронний документообіг", "Про електронну ідентифікацію та електронні довірчі послуги" та статті 42 розділу II Кодексу.</w:t>
      </w:r>
    </w:p>
    <w:p w:rsidR="003E28BE" w:rsidRPr="00172A24" w:rsidRDefault="003E28BE" w:rsidP="003E28BE">
      <w:pPr>
        <w:pStyle w:val="a3"/>
        <w:jc w:val="both"/>
      </w:pPr>
      <w:r w:rsidRPr="00172A24">
        <w:t>Під завершенням розрахунків за відповідною операцією з експорту товарів, до яких застосовано режим експортного забезпечення, розуміється настання хоча б однієї з таких обставин:</w:t>
      </w:r>
    </w:p>
    <w:p w:rsidR="003E28BE" w:rsidRPr="00172A24" w:rsidRDefault="003E28BE" w:rsidP="003E28BE">
      <w:pPr>
        <w:pStyle w:val="a3"/>
        <w:jc w:val="both"/>
      </w:pPr>
      <w:r w:rsidRPr="00172A24">
        <w:t>завершення банком, що обслуговує платника податку - резидента, здійснення валютного нагляду за дотриманням таким резидентом граничних строків розрахунків за відповідною операцією з вивезення за межі митної території України у митному режимі експорту окремих видів товарів (крім завершення валютного нагляду у зв'язку із закриттям усіх рахунків резидента у банку та/або зміною обслуговуючого банку в митній декларації);</w:t>
      </w:r>
    </w:p>
    <w:p w:rsidR="003E28BE" w:rsidRPr="00172A24" w:rsidRDefault="003E28BE" w:rsidP="003E28BE">
      <w:pPr>
        <w:pStyle w:val="a3"/>
        <w:jc w:val="both"/>
      </w:pPr>
      <w:r w:rsidRPr="00172A24">
        <w:lastRenderedPageBreak/>
        <w:t>надходження до банку інформації з електронного реєстру митних декларацій про операцію з вивезення за межі митної території України у митному режимі експорту окремих видів товарів, якщо за такою операцією здійснено повну попередню оплату на рахунок резидента у банку в Україні за всю партію товару, оформлену відповідною митною декларацією;</w:t>
      </w:r>
    </w:p>
    <w:p w:rsidR="003E28BE" w:rsidRPr="00172A24" w:rsidRDefault="003E28BE" w:rsidP="003E28BE">
      <w:pPr>
        <w:pStyle w:val="a3"/>
        <w:jc w:val="both"/>
      </w:pPr>
      <w:r w:rsidRPr="00172A24">
        <w:t>надходження на рахунок резидента у банку в Україні грошових коштів у повному обсязі за операцією з вивезення за межі митної території України у митному режимі експорту окремих видів товарів, фактурна вартість яких у відповідній митній декларації є меншою ніж розмір, передбачений статтею 20 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знищення".</w:t>
      </w:r>
    </w:p>
    <w:p w:rsidR="003E28BE" w:rsidRPr="00172A24" w:rsidRDefault="003E28BE" w:rsidP="003E28BE">
      <w:pPr>
        <w:pStyle w:val="a3"/>
        <w:jc w:val="both"/>
      </w:pPr>
      <w:r w:rsidRPr="00172A24">
        <w:t xml:space="preserve">2. Електронна форма Повідомлення розміщується на </w:t>
      </w:r>
      <w:proofErr w:type="spellStart"/>
      <w:r w:rsidRPr="00172A24">
        <w:t>вебпорталі</w:t>
      </w:r>
      <w:proofErr w:type="spellEnd"/>
      <w:r w:rsidRPr="00172A24">
        <w:t xml:space="preserve"> ДПС у форматі, затвердженому в установленому законодавством порядку.</w:t>
      </w:r>
    </w:p>
    <w:p w:rsidR="003E28BE" w:rsidRPr="00172A24" w:rsidRDefault="003E28BE" w:rsidP="003E28BE">
      <w:pPr>
        <w:pStyle w:val="a3"/>
        <w:jc w:val="both"/>
      </w:pPr>
      <w:r w:rsidRPr="00172A24">
        <w:t>3. Повідомлення не може бути подано або надіслано до ДПС у паперовій формі.</w:t>
      </w:r>
    </w:p>
    <w:p w:rsidR="003E28BE" w:rsidRPr="00172A24" w:rsidRDefault="003E28BE" w:rsidP="003E28BE">
      <w:pPr>
        <w:pStyle w:val="a3"/>
        <w:jc w:val="both"/>
      </w:pPr>
      <w:r w:rsidRPr="00172A24">
        <w:t>4. Повідомлення, складене з порушенням вимог цього Порядку, ДПС не приймається, про що ДПС повідомляє банк у порядку, передбаченому пунктом 42.6 статті 42 розділу II Кодексу.</w:t>
      </w:r>
    </w:p>
    <w:p w:rsidR="003E28BE" w:rsidRPr="00172A24" w:rsidRDefault="003E28BE" w:rsidP="003E28BE">
      <w:pPr>
        <w:pStyle w:val="a3"/>
        <w:jc w:val="both"/>
      </w:pPr>
      <w:r w:rsidRPr="00172A24">
        <w:t>Банк не пізніше операційного дня, наступного за днем отримання від ДПС такого повідомлення про неприйняття, надсилає ДПС нове Повідомлення із виправленими даними.</w:t>
      </w:r>
    </w:p>
    <w:p w:rsidR="003E28BE" w:rsidRPr="00172A24" w:rsidRDefault="003E28BE" w:rsidP="003E28BE">
      <w:pPr>
        <w:pStyle w:val="a3"/>
        <w:jc w:val="both"/>
      </w:pPr>
      <w:r w:rsidRPr="00172A24">
        <w:t>5. Повідомлення подає голова ліквідаційної комісії (ліквідатор) у разі ліквідації банку з підстав, визначених частиною першою статті 77 глави 16 Закону України "Про банки і банківську діяльність".</w:t>
      </w:r>
    </w:p>
    <w:p w:rsidR="003E28BE" w:rsidRPr="00172A24" w:rsidRDefault="003E28BE" w:rsidP="003E28BE">
      <w:pPr>
        <w:pStyle w:val="a3"/>
        <w:jc w:val="both"/>
      </w:pPr>
      <w:r w:rsidRPr="00172A24">
        <w:t>6. Подання Повідомлення здійснюється банками</w:t>
      </w:r>
      <w:r w:rsidRPr="00172A24">
        <w:rPr>
          <w:b/>
          <w:bCs/>
        </w:rPr>
        <w:t xml:space="preserve"> </w:t>
      </w:r>
      <w:r w:rsidRPr="00172A24">
        <w:t>через комунікаційні мережі з використанням засобів технічного та криптографічного захисту інформації відповідно до вимог законодавства з питань захисту інформації.</w:t>
      </w:r>
    </w:p>
    <w:p w:rsidR="003E28BE" w:rsidRPr="00172A24" w:rsidRDefault="003E28BE" w:rsidP="003E28BE">
      <w:pPr>
        <w:pStyle w:val="a3"/>
        <w:jc w:val="both"/>
      </w:pPr>
      <w:r w:rsidRPr="00172A24">
        <w:t>Для захисту інформації, яка передається, ДПС та банки впроваджують організаційно-технічні заходи, що забезпечують захист інформації з обмеженим доступом відповідно до Закону України "Про захист інформації в інформаційно-комунікаційних системах".</w:t>
      </w:r>
    </w:p>
    <w:p w:rsidR="003E28BE" w:rsidRPr="00172A24" w:rsidRDefault="003E28BE" w:rsidP="003E28BE">
      <w:pPr>
        <w:pStyle w:val="a3"/>
        <w:jc w:val="both"/>
      </w:pPr>
      <w:r w:rsidRPr="00172A24">
        <w:t>Організація захисту інформації в банках здійснюється відповідно до нормативно-правових актів Національного банку України.</w:t>
      </w:r>
    </w:p>
    <w:p w:rsidR="003E28BE" w:rsidRPr="00172A24" w:rsidRDefault="003E28BE" w:rsidP="003E28BE">
      <w:pPr>
        <w:pStyle w:val="a3"/>
        <w:jc w:val="both"/>
      </w:pPr>
      <w:r w:rsidRPr="00172A24">
        <w:t>7. Повідомлення підписується керівником банку або уповноваженою на підписання Повідомлення особою.</w:t>
      </w:r>
    </w:p>
    <w:p w:rsidR="003E28BE" w:rsidRPr="00172A24" w:rsidRDefault="003E28BE" w:rsidP="003E28BE">
      <w:pPr>
        <w:pStyle w:val="a3"/>
        <w:jc w:val="both"/>
      </w:pPr>
      <w:r w:rsidRPr="00172A24">
        <w:t>Уповноваженою на підписання Повідомлення особою є:</w:t>
      </w:r>
    </w:p>
    <w:p w:rsidR="003E28BE" w:rsidRPr="00172A24" w:rsidRDefault="003E28BE" w:rsidP="003E28BE">
      <w:pPr>
        <w:pStyle w:val="a3"/>
        <w:jc w:val="both"/>
      </w:pPr>
      <w:r w:rsidRPr="00172A24">
        <w:t>посадова чи відповідальна особа банку, якій керівником банку делеговано право підпису Повідомлення;</w:t>
      </w:r>
    </w:p>
    <w:p w:rsidR="003E28BE" w:rsidRPr="00172A24" w:rsidRDefault="003E28BE" w:rsidP="003E28BE">
      <w:pPr>
        <w:pStyle w:val="a3"/>
        <w:jc w:val="both"/>
      </w:pPr>
      <w:r w:rsidRPr="00172A24">
        <w:t>голова ліквідаційної комісії (ліквідатор) у випадку, передбаченому цим розділом.</w:t>
      </w:r>
    </w:p>
    <w:p w:rsidR="003E28BE" w:rsidRPr="00172A24" w:rsidRDefault="003E28BE" w:rsidP="003E28BE">
      <w:pPr>
        <w:pStyle w:val="a3"/>
        <w:jc w:val="both"/>
      </w:pPr>
      <w:r w:rsidRPr="00172A24">
        <w:t>Банк повідомляє ДПС про осіб, уповноважених на підписання Повідомлення, шляхом направлення засобами електронного зв'язку в електронній формі повідомлення про надання інформації щодо кваліфікованого електронного підпису з урахуванням вимог статті 42 розділу II Кодексу.</w:t>
      </w:r>
    </w:p>
    <w:p w:rsidR="003E28BE" w:rsidRPr="00172A24" w:rsidRDefault="003E28BE" w:rsidP="003E28BE">
      <w:pPr>
        <w:pStyle w:val="a3"/>
        <w:jc w:val="both"/>
      </w:pPr>
      <w:r w:rsidRPr="00172A24">
        <w:lastRenderedPageBreak/>
        <w:t>Для підписання Повідомлення використовується кваліфікований електронний підпис та кваліфікована електронна печатка (за наявності).</w:t>
      </w:r>
    </w:p>
    <w:p w:rsidR="003E28BE" w:rsidRPr="00172A24" w:rsidRDefault="003E28BE" w:rsidP="003E28BE">
      <w:pPr>
        <w:pStyle w:val="a3"/>
        <w:jc w:val="both"/>
      </w:pPr>
      <w:r w:rsidRPr="00172A24">
        <w:t>За умови здійснення господарської діяльності без застосування печатки банки мають право не використовувати кваліфіковану електронну печатку.</w:t>
      </w:r>
    </w:p>
    <w:p w:rsidR="003E28BE" w:rsidRPr="00172A24" w:rsidRDefault="003E28BE" w:rsidP="003E28BE">
      <w:pPr>
        <w:pStyle w:val="a3"/>
        <w:jc w:val="both"/>
      </w:pPr>
      <w:r w:rsidRPr="00172A24">
        <w:t> </w:t>
      </w:r>
    </w:p>
    <w:tbl>
      <w:tblPr>
        <w:tblW w:w="496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8"/>
        <w:gridCol w:w="4941"/>
      </w:tblGrid>
      <w:tr w:rsidR="00172A24" w:rsidRPr="00172A24" w:rsidTr="003E28BE">
        <w:trPr>
          <w:tblCellSpacing w:w="22" w:type="dxa"/>
        </w:trPr>
        <w:tc>
          <w:tcPr>
            <w:tcW w:w="2461" w:type="pct"/>
            <w:vAlign w:val="bottom"/>
            <w:hideMark/>
          </w:tcPr>
          <w:p w:rsidR="003E28BE" w:rsidRPr="00172A24" w:rsidRDefault="003E28BE" w:rsidP="00A03254">
            <w:pPr>
              <w:pStyle w:val="a3"/>
              <w:jc w:val="center"/>
            </w:pPr>
            <w:r w:rsidRPr="00172A24">
              <w:rPr>
                <w:b/>
                <w:bCs/>
              </w:rPr>
              <w:t>Директор Департаменту</w:t>
            </w:r>
            <w:r w:rsidRPr="00172A24">
              <w:br/>
            </w:r>
            <w:r w:rsidRPr="00172A24">
              <w:rPr>
                <w:b/>
                <w:bCs/>
              </w:rPr>
              <w:t>податкової політики</w:t>
            </w:r>
          </w:p>
        </w:tc>
        <w:tc>
          <w:tcPr>
            <w:tcW w:w="2472" w:type="pct"/>
            <w:vAlign w:val="bottom"/>
            <w:hideMark/>
          </w:tcPr>
          <w:p w:rsidR="003E28BE" w:rsidRPr="00172A24" w:rsidRDefault="003E28BE" w:rsidP="00A03254">
            <w:pPr>
              <w:pStyle w:val="a3"/>
              <w:jc w:val="center"/>
            </w:pPr>
            <w:r w:rsidRPr="00172A24">
              <w:rPr>
                <w:b/>
                <w:bCs/>
              </w:rPr>
              <w:t>Віктор ОВЧАРЕНКО</w:t>
            </w:r>
          </w:p>
        </w:tc>
      </w:tr>
      <w:bookmarkEnd w:id="0"/>
    </w:tbl>
    <w:p w:rsidR="00C40DF0" w:rsidRPr="00172A24" w:rsidRDefault="00C40DF0" w:rsidP="0085547A">
      <w:pPr>
        <w:pStyle w:val="a3"/>
        <w:jc w:val="both"/>
      </w:pPr>
    </w:p>
    <w:sectPr w:rsidR="00C40DF0" w:rsidRPr="00172A24" w:rsidSect="002C57F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57F1"/>
    <w:rsid w:val="0017108F"/>
    <w:rsid w:val="00172A24"/>
    <w:rsid w:val="001C47F8"/>
    <w:rsid w:val="001C5FB8"/>
    <w:rsid w:val="00207793"/>
    <w:rsid w:val="002871E3"/>
    <w:rsid w:val="002C57F1"/>
    <w:rsid w:val="003E28BE"/>
    <w:rsid w:val="004E554E"/>
    <w:rsid w:val="00851922"/>
    <w:rsid w:val="0085547A"/>
    <w:rsid w:val="00B51472"/>
    <w:rsid w:val="00C40DF0"/>
    <w:rsid w:val="00D77073"/>
    <w:rsid w:val="00D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405125-503A-4554-A95F-F887BB9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7F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57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5055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ТЕМРУК МАРІЯ МИКОЛАЇВНА</dc:creator>
  <cp:lastModifiedBy>ГЛОБА ОЛЕКСІЙ ВОЛОДИМИРОВИЧ</cp:lastModifiedBy>
  <cp:revision>8</cp:revision>
  <dcterms:created xsi:type="dcterms:W3CDTF">2021-04-02T08:27:00Z</dcterms:created>
  <dcterms:modified xsi:type="dcterms:W3CDTF">2025-03-28T11:34:00Z</dcterms:modified>
</cp:coreProperties>
</file>