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14082" w14:textId="77777777" w:rsidR="00980871" w:rsidRPr="00864B9E" w:rsidRDefault="00980871" w:rsidP="00980871">
      <w:pPr>
        <w:jc w:val="center"/>
        <w:rPr>
          <w:b/>
          <w:sz w:val="28"/>
          <w:szCs w:val="28"/>
        </w:rPr>
      </w:pPr>
      <w:r w:rsidRPr="00864B9E">
        <w:rPr>
          <w:b/>
          <w:sz w:val="28"/>
          <w:szCs w:val="28"/>
        </w:rPr>
        <w:t>А</w:t>
      </w:r>
      <w:r>
        <w:rPr>
          <w:b/>
          <w:sz w:val="28"/>
          <w:szCs w:val="28"/>
        </w:rPr>
        <w:t xml:space="preserve">НАЛІЗ РЕГУЛЯТОРНОГО ВПЛИВУ </w:t>
      </w:r>
    </w:p>
    <w:p w14:paraId="067484F6" w14:textId="77777777" w:rsidR="00FE0E0D" w:rsidRDefault="00FE0E0D" w:rsidP="00980871">
      <w:pPr>
        <w:contextualSpacing/>
        <w:jc w:val="center"/>
        <w:rPr>
          <w:b/>
          <w:sz w:val="28"/>
          <w:szCs w:val="28"/>
        </w:rPr>
      </w:pPr>
      <w:proofErr w:type="spellStart"/>
      <w:r w:rsidRPr="00A45649">
        <w:rPr>
          <w:rStyle w:val="font171"/>
          <w:b/>
        </w:rPr>
        <w:t>про</w:t>
      </w:r>
      <w:r>
        <w:rPr>
          <w:rStyle w:val="font171"/>
          <w:b/>
        </w:rPr>
        <w:t>є</w:t>
      </w:r>
      <w:r w:rsidRPr="00A45649">
        <w:rPr>
          <w:rStyle w:val="font171"/>
          <w:b/>
        </w:rPr>
        <w:t>кту</w:t>
      </w:r>
      <w:proofErr w:type="spellEnd"/>
      <w:r w:rsidRPr="00A45649">
        <w:rPr>
          <w:rFonts w:eastAsiaTheme="minorHAnsi"/>
          <w:b/>
          <w:sz w:val="28"/>
          <w:szCs w:val="28"/>
          <w:lang w:eastAsia="en-US"/>
        </w:rPr>
        <w:t xml:space="preserve"> </w:t>
      </w:r>
      <w:r>
        <w:rPr>
          <w:rFonts w:eastAsiaTheme="minorHAnsi"/>
          <w:b/>
          <w:sz w:val="28"/>
          <w:szCs w:val="28"/>
          <w:lang w:eastAsia="en-US"/>
        </w:rPr>
        <w:t>постанови Кабінету Міністрів України</w:t>
      </w:r>
      <w:r w:rsidR="00980871" w:rsidRPr="00864B9E">
        <w:rPr>
          <w:b/>
          <w:sz w:val="28"/>
          <w:szCs w:val="28"/>
        </w:rPr>
        <w:t xml:space="preserve"> </w:t>
      </w:r>
    </w:p>
    <w:p w14:paraId="3F1D7AA7" w14:textId="77777777" w:rsidR="00FE0E0D" w:rsidRDefault="00980871" w:rsidP="00FE0E0D">
      <w:pPr>
        <w:autoSpaceDE w:val="0"/>
        <w:autoSpaceDN w:val="0"/>
        <w:adjustRightInd w:val="0"/>
        <w:rPr>
          <w:rFonts w:ascii="TimesNewRomanPS-BoldMT" w:eastAsiaTheme="minorHAnsi" w:hAnsi="TimesNewRomanPS-BoldMT" w:cs="TimesNewRomanPS-BoldMT"/>
          <w:b/>
          <w:bCs/>
          <w:sz w:val="28"/>
          <w:szCs w:val="28"/>
          <w:lang w:eastAsia="en-US"/>
        </w:rPr>
      </w:pPr>
      <w:r w:rsidRPr="00864B9E">
        <w:rPr>
          <w:b/>
          <w:sz w:val="28"/>
          <w:szCs w:val="28"/>
        </w:rPr>
        <w:t>«</w:t>
      </w:r>
      <w:r w:rsidR="00FE0E0D">
        <w:rPr>
          <w:rFonts w:ascii="TimesNewRomanPS-BoldMT" w:eastAsiaTheme="minorHAnsi" w:hAnsi="TimesNewRomanPS-BoldMT" w:cs="TimesNewRomanPS-BoldMT"/>
          <w:b/>
          <w:bCs/>
          <w:sz w:val="28"/>
          <w:szCs w:val="28"/>
          <w:lang w:eastAsia="en-US"/>
        </w:rPr>
        <w:t>Про затвердження Порядку розрахунку сум акцизного податку, які мають</w:t>
      </w:r>
    </w:p>
    <w:p w14:paraId="68F735BA" w14:textId="77777777" w:rsidR="00FE0E0D" w:rsidRDefault="00FE0E0D" w:rsidP="00FE0E0D">
      <w:pPr>
        <w:autoSpaceDE w:val="0"/>
        <w:autoSpaceDN w:val="0"/>
        <w:adjustRightInd w:val="0"/>
        <w:rPr>
          <w:rFonts w:ascii="TimesNewRomanPS-BoldMT" w:eastAsiaTheme="minorHAnsi" w:hAnsi="TimesNewRomanPS-BoldMT" w:cs="TimesNewRomanPS-BoldMT"/>
          <w:b/>
          <w:bCs/>
          <w:sz w:val="28"/>
          <w:szCs w:val="28"/>
          <w:lang w:eastAsia="en-US"/>
        </w:rPr>
      </w:pPr>
      <w:r>
        <w:rPr>
          <w:rFonts w:ascii="TimesNewRomanPS-BoldMT" w:eastAsiaTheme="minorHAnsi" w:hAnsi="TimesNewRomanPS-BoldMT" w:cs="TimesNewRomanPS-BoldMT"/>
          <w:b/>
          <w:bCs/>
          <w:sz w:val="28"/>
          <w:szCs w:val="28"/>
          <w:lang w:eastAsia="en-US"/>
        </w:rPr>
        <w:t>бути сплачені економічними операторами – виробниками / імпортерами за</w:t>
      </w:r>
    </w:p>
    <w:p w14:paraId="6ED51156" w14:textId="77777777" w:rsidR="00980871" w:rsidRPr="00864B9E" w:rsidRDefault="00FE0E0D" w:rsidP="00FE0E0D">
      <w:pPr>
        <w:contextualSpacing/>
        <w:jc w:val="center"/>
        <w:rPr>
          <w:b/>
          <w:bCs/>
          <w:sz w:val="28"/>
          <w:szCs w:val="28"/>
        </w:rPr>
      </w:pPr>
      <w:r>
        <w:rPr>
          <w:rFonts w:ascii="TimesNewRomanPS-BoldMT" w:eastAsiaTheme="minorHAnsi" w:hAnsi="TimesNewRomanPS-BoldMT" w:cs="TimesNewRomanPS-BoldMT"/>
          <w:b/>
          <w:bCs/>
          <w:sz w:val="28"/>
          <w:szCs w:val="28"/>
          <w:lang w:eastAsia="en-US"/>
        </w:rPr>
        <w:t>сформовані унікальні ідентифікатори</w:t>
      </w:r>
      <w:r w:rsidR="00980871" w:rsidRPr="00864B9E">
        <w:rPr>
          <w:b/>
          <w:sz w:val="28"/>
          <w:szCs w:val="28"/>
        </w:rPr>
        <w:t>»</w:t>
      </w:r>
    </w:p>
    <w:p w14:paraId="7F06F83D" w14:textId="77777777" w:rsidR="00980871" w:rsidRPr="00F43A8B" w:rsidRDefault="00980871" w:rsidP="00F43A8B">
      <w:pPr>
        <w:pStyle w:val="ae"/>
        <w:jc w:val="center"/>
        <w:rPr>
          <w:b/>
          <w:sz w:val="28"/>
          <w:szCs w:val="28"/>
        </w:rPr>
      </w:pPr>
    </w:p>
    <w:p w14:paraId="496E40DC" w14:textId="77777777" w:rsidR="00980871" w:rsidRPr="00F43A8B" w:rsidRDefault="00980871" w:rsidP="00F43A8B">
      <w:pPr>
        <w:pStyle w:val="ae"/>
        <w:jc w:val="center"/>
        <w:rPr>
          <w:b/>
          <w:sz w:val="28"/>
          <w:szCs w:val="28"/>
        </w:rPr>
      </w:pPr>
      <w:r w:rsidRPr="00F43A8B">
        <w:rPr>
          <w:b/>
          <w:sz w:val="28"/>
          <w:szCs w:val="28"/>
        </w:rPr>
        <w:t>І. Визначення проблеми</w:t>
      </w:r>
    </w:p>
    <w:p w14:paraId="25BB05C6" w14:textId="77777777" w:rsidR="00F43A8B" w:rsidRPr="00F43A8B" w:rsidRDefault="00F43A8B" w:rsidP="00F43A8B">
      <w:pPr>
        <w:pStyle w:val="ae"/>
        <w:jc w:val="center"/>
        <w:rPr>
          <w:b/>
          <w:sz w:val="28"/>
          <w:szCs w:val="28"/>
          <w:highlight w:val="yellow"/>
        </w:rPr>
      </w:pPr>
    </w:p>
    <w:p w14:paraId="12D94C35" w14:textId="77777777" w:rsidR="004B1745" w:rsidRPr="002E0F44" w:rsidRDefault="00277567" w:rsidP="00533CD2">
      <w:pPr>
        <w:ind w:firstLine="567"/>
        <w:jc w:val="both"/>
        <w:rPr>
          <w:rFonts w:eastAsiaTheme="minorHAnsi"/>
          <w:sz w:val="28"/>
          <w:szCs w:val="28"/>
          <w:lang w:eastAsia="en-US"/>
        </w:rPr>
      </w:pPr>
      <w:r w:rsidRPr="002E0F44">
        <w:rPr>
          <w:rFonts w:eastAsiaTheme="minorHAnsi"/>
          <w:sz w:val="28"/>
          <w:szCs w:val="28"/>
          <w:lang w:eastAsia="en-US"/>
        </w:rPr>
        <w:t>З</w:t>
      </w:r>
      <w:r w:rsidR="004B1745" w:rsidRPr="002E0F44">
        <w:rPr>
          <w:rFonts w:eastAsiaTheme="minorHAnsi"/>
          <w:sz w:val="28"/>
          <w:szCs w:val="28"/>
          <w:lang w:eastAsia="en-US"/>
        </w:rPr>
        <w:t>аконами</w:t>
      </w:r>
      <w:r w:rsidR="004B1745" w:rsidRPr="005607DE">
        <w:rPr>
          <w:rFonts w:eastAsiaTheme="minorHAnsi"/>
          <w:sz w:val="28"/>
          <w:szCs w:val="28"/>
          <w:lang w:eastAsia="en-US"/>
        </w:rPr>
        <w:t xml:space="preserve"> України від</w:t>
      </w:r>
      <w:r w:rsidR="004B1745">
        <w:rPr>
          <w:rFonts w:eastAsiaTheme="minorHAnsi"/>
          <w:sz w:val="28"/>
          <w:szCs w:val="28"/>
          <w:lang w:eastAsia="en-US"/>
        </w:rPr>
        <w:t> </w:t>
      </w:r>
      <w:r w:rsidR="004B1745" w:rsidRPr="005607DE">
        <w:rPr>
          <w:rFonts w:eastAsiaTheme="minorHAnsi"/>
          <w:sz w:val="28"/>
          <w:szCs w:val="28"/>
          <w:lang w:eastAsia="en-US"/>
        </w:rPr>
        <w:t>29</w:t>
      </w:r>
      <w:r w:rsidR="004B1745">
        <w:rPr>
          <w:rFonts w:eastAsiaTheme="minorHAnsi"/>
          <w:sz w:val="28"/>
          <w:szCs w:val="28"/>
          <w:lang w:eastAsia="en-US"/>
        </w:rPr>
        <w:t> </w:t>
      </w:r>
      <w:r w:rsidR="004B1745" w:rsidRPr="005607DE">
        <w:rPr>
          <w:rFonts w:eastAsiaTheme="minorHAnsi"/>
          <w:sz w:val="28"/>
          <w:szCs w:val="28"/>
          <w:lang w:eastAsia="en-US"/>
        </w:rPr>
        <w:t xml:space="preserve">червня 2023 року № 3173-ІХ «Про внесення змін до Податкового кодексу України та інших законів України у зв’язку із запровадженням електронної </w:t>
      </w:r>
      <w:proofErr w:type="spellStart"/>
      <w:r w:rsidR="004B1745" w:rsidRPr="005607DE">
        <w:rPr>
          <w:rFonts w:eastAsiaTheme="minorHAnsi"/>
          <w:sz w:val="28"/>
          <w:szCs w:val="28"/>
          <w:lang w:eastAsia="en-US"/>
        </w:rPr>
        <w:t>простежуваності</w:t>
      </w:r>
      <w:proofErr w:type="spellEnd"/>
      <w:r w:rsidR="004B1745" w:rsidRPr="005607DE">
        <w:rPr>
          <w:rFonts w:eastAsiaTheme="minorHAnsi"/>
          <w:sz w:val="28"/>
          <w:szCs w:val="28"/>
          <w:lang w:eastAsia="en-US"/>
        </w:rPr>
        <w:t xml:space="preserve"> обігу алкогольних напоїв, тютюнових виробів та рідин, що використовуються в електронних сигаретах» (далі – Закон № 3173), який вводиться в дію з </w:t>
      </w:r>
      <w:r w:rsidR="004B1745" w:rsidRPr="00800A50">
        <w:rPr>
          <w:rFonts w:eastAsiaTheme="minorHAnsi"/>
          <w:sz w:val="28"/>
          <w:szCs w:val="28"/>
          <w:lang w:eastAsia="en-US"/>
        </w:rPr>
        <w:t>01</w:t>
      </w:r>
      <w:r w:rsidR="00592BB1" w:rsidRPr="00800A50">
        <w:rPr>
          <w:rFonts w:eastAsiaTheme="minorHAnsi"/>
          <w:sz w:val="28"/>
          <w:szCs w:val="28"/>
          <w:lang w:eastAsia="en-US"/>
        </w:rPr>
        <w:t>.01.</w:t>
      </w:r>
      <w:r w:rsidR="004B1745" w:rsidRPr="00800A50">
        <w:rPr>
          <w:rFonts w:eastAsiaTheme="minorHAnsi"/>
          <w:sz w:val="28"/>
          <w:szCs w:val="28"/>
          <w:lang w:eastAsia="en-US"/>
        </w:rPr>
        <w:t>2026,</w:t>
      </w:r>
      <w:r w:rsidR="004B1745" w:rsidRPr="005607DE">
        <w:rPr>
          <w:rFonts w:eastAsiaTheme="minorHAnsi"/>
          <w:sz w:val="28"/>
          <w:szCs w:val="28"/>
          <w:lang w:eastAsia="en-US"/>
        </w:rPr>
        <w:t xml:space="preserve"> від </w:t>
      </w:r>
      <w:r w:rsidR="004B1745">
        <w:rPr>
          <w:rFonts w:eastAsiaTheme="minorHAnsi"/>
          <w:sz w:val="28"/>
          <w:szCs w:val="28"/>
          <w:lang w:eastAsia="en-US"/>
        </w:rPr>
        <w:t>0</w:t>
      </w:r>
      <w:r w:rsidR="004B1745" w:rsidRPr="005607DE">
        <w:rPr>
          <w:rFonts w:eastAsiaTheme="minorHAnsi"/>
          <w:sz w:val="28"/>
          <w:szCs w:val="28"/>
          <w:lang w:eastAsia="en-US"/>
        </w:rPr>
        <w:t>7 грудня 2017 року № 2245-VIII «Про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 (далі – Закон № 2245)</w:t>
      </w:r>
      <w:r w:rsidR="005C58B6">
        <w:rPr>
          <w:rFonts w:eastAsiaTheme="minorHAnsi"/>
          <w:sz w:val="28"/>
          <w:szCs w:val="28"/>
          <w:lang w:eastAsia="en-US"/>
        </w:rPr>
        <w:t xml:space="preserve"> внесені зміни до </w:t>
      </w:r>
      <w:r w:rsidR="005C58B6" w:rsidRPr="005607DE">
        <w:rPr>
          <w:rFonts w:eastAsiaTheme="minorHAnsi"/>
          <w:sz w:val="28"/>
          <w:szCs w:val="28"/>
          <w:lang w:eastAsia="en-US"/>
        </w:rPr>
        <w:t>Податкового кодексу України (далі – Кодекс)</w:t>
      </w:r>
      <w:r w:rsidR="005C58B6">
        <w:rPr>
          <w:rFonts w:eastAsiaTheme="minorHAnsi"/>
          <w:sz w:val="28"/>
          <w:szCs w:val="28"/>
          <w:lang w:eastAsia="en-US"/>
        </w:rPr>
        <w:t xml:space="preserve">, </w:t>
      </w:r>
      <w:r w:rsidR="004F372C" w:rsidRPr="002E0F44">
        <w:rPr>
          <w:rFonts w:eastAsiaTheme="minorHAnsi"/>
          <w:sz w:val="28"/>
          <w:szCs w:val="28"/>
          <w:lang w:eastAsia="en-US"/>
        </w:rPr>
        <w:t>зокрема</w:t>
      </w:r>
      <w:r w:rsidR="00A81A9A" w:rsidRPr="002E0F44">
        <w:rPr>
          <w:rFonts w:eastAsiaTheme="minorHAnsi"/>
          <w:sz w:val="28"/>
          <w:szCs w:val="28"/>
          <w:lang w:eastAsia="en-US"/>
        </w:rPr>
        <w:t>:</w:t>
      </w:r>
    </w:p>
    <w:p w14:paraId="354D4779" w14:textId="3B7C6CD4" w:rsidR="00A81A9A" w:rsidRPr="002E0F44" w:rsidRDefault="00277567" w:rsidP="00A81A9A">
      <w:pPr>
        <w:pStyle w:val="ae"/>
        <w:ind w:firstLine="567"/>
        <w:jc w:val="both"/>
        <w:rPr>
          <w:rFonts w:eastAsiaTheme="minorHAnsi"/>
          <w:sz w:val="28"/>
          <w:szCs w:val="28"/>
          <w:lang w:eastAsia="en-US"/>
        </w:rPr>
      </w:pPr>
      <w:r w:rsidRPr="002E0F44">
        <w:rPr>
          <w:rFonts w:eastAsiaTheme="minorHAnsi"/>
          <w:sz w:val="28"/>
          <w:szCs w:val="28"/>
          <w:lang w:eastAsia="en-US"/>
        </w:rPr>
        <w:t xml:space="preserve">статтю 222 Кодексу доповнено пунктом 222.4 щодо здійснення розрахунку сум акцизного податку, які мають бути сплачені економічними операторами – виробниками / імпортерами </w:t>
      </w:r>
      <w:r w:rsidR="00952285" w:rsidRPr="002E0F44">
        <w:rPr>
          <w:rFonts w:eastAsiaTheme="minorHAnsi"/>
          <w:sz w:val="28"/>
          <w:szCs w:val="28"/>
          <w:lang w:eastAsia="en-US"/>
        </w:rPr>
        <w:t xml:space="preserve">алкогольних напоїв, тютюнових виробів та рідин, що використовуються в електронних сигаретах, </w:t>
      </w:r>
      <w:r w:rsidRPr="002E0F44">
        <w:rPr>
          <w:rFonts w:eastAsiaTheme="minorHAnsi"/>
          <w:sz w:val="28"/>
          <w:szCs w:val="28"/>
          <w:lang w:eastAsia="en-US"/>
        </w:rPr>
        <w:t xml:space="preserve">за сформовані унікальні ідентифікатори </w:t>
      </w:r>
      <w:r w:rsidR="00C35C9E" w:rsidRPr="002E0F44">
        <w:rPr>
          <w:rFonts w:eastAsiaTheme="minorHAnsi"/>
          <w:sz w:val="28"/>
          <w:szCs w:val="28"/>
          <w:lang w:eastAsia="en-US"/>
        </w:rPr>
        <w:t xml:space="preserve">в автоматичному режимі програмними засобами Електронної системи обігу алкогольних напоїв, тютюнових виробів та рідин, що використовуються в електронних сигаретах, у порядку, встановленому Кабінетом Міністрів України. При цьому сума акцизного податку, яка має бути сплачена економічним оператором – виробником / імпортером за сформовані унікальні ідентифікатори, зменшується на суму акцизного податку за </w:t>
      </w:r>
      <w:proofErr w:type="spellStart"/>
      <w:r w:rsidR="00C35C9E" w:rsidRPr="002E0F44">
        <w:rPr>
          <w:rFonts w:eastAsiaTheme="minorHAnsi"/>
          <w:sz w:val="28"/>
          <w:szCs w:val="28"/>
          <w:lang w:eastAsia="en-US"/>
        </w:rPr>
        <w:t>деактивовані</w:t>
      </w:r>
      <w:proofErr w:type="spellEnd"/>
      <w:r w:rsidR="00C35C9E" w:rsidRPr="002E0F44">
        <w:rPr>
          <w:rFonts w:eastAsiaTheme="minorHAnsi"/>
          <w:sz w:val="28"/>
          <w:szCs w:val="28"/>
          <w:lang w:eastAsia="en-US"/>
        </w:rPr>
        <w:t xml:space="preserve"> на підставі повідомлення економічного оператора унікальні ідентифікатор</w:t>
      </w:r>
      <w:r w:rsidR="002565DB">
        <w:rPr>
          <w:rFonts w:eastAsiaTheme="minorHAnsi"/>
          <w:sz w:val="28"/>
          <w:szCs w:val="28"/>
          <w:lang w:eastAsia="en-US"/>
        </w:rPr>
        <w:t>и</w:t>
      </w:r>
      <w:bookmarkStart w:id="0" w:name="_GoBack"/>
      <w:bookmarkEnd w:id="0"/>
      <w:r w:rsidR="00C35C9E" w:rsidRPr="002E0F44">
        <w:rPr>
          <w:rFonts w:eastAsiaTheme="minorHAnsi"/>
          <w:sz w:val="28"/>
          <w:szCs w:val="28"/>
          <w:lang w:eastAsia="en-US"/>
        </w:rPr>
        <w:t xml:space="preserve"> </w:t>
      </w:r>
      <w:r w:rsidRPr="002E0F44">
        <w:rPr>
          <w:rFonts w:eastAsiaTheme="minorHAnsi"/>
          <w:sz w:val="28"/>
          <w:szCs w:val="28"/>
          <w:lang w:eastAsia="en-US"/>
        </w:rPr>
        <w:t>(</w:t>
      </w:r>
      <w:r w:rsidR="00A81A9A" w:rsidRPr="002E0F44">
        <w:rPr>
          <w:rFonts w:eastAsiaTheme="minorHAnsi"/>
          <w:sz w:val="28"/>
          <w:szCs w:val="28"/>
          <w:lang w:eastAsia="en-US"/>
        </w:rPr>
        <w:t>пункт 12 розділу І Закону № 3173</w:t>
      </w:r>
      <w:r w:rsidRPr="002E0F44">
        <w:rPr>
          <w:rFonts w:eastAsiaTheme="minorHAnsi"/>
          <w:sz w:val="28"/>
          <w:szCs w:val="28"/>
          <w:lang w:eastAsia="en-US"/>
        </w:rPr>
        <w:t>)</w:t>
      </w:r>
      <w:r w:rsidR="00A81A9A" w:rsidRPr="002E0F44">
        <w:rPr>
          <w:rFonts w:eastAsiaTheme="minorHAnsi"/>
          <w:sz w:val="28"/>
          <w:szCs w:val="28"/>
          <w:lang w:eastAsia="en-US"/>
        </w:rPr>
        <w:t>;</w:t>
      </w:r>
    </w:p>
    <w:p w14:paraId="70BBCBF7" w14:textId="17914062" w:rsidR="00712482" w:rsidRPr="002E0F44" w:rsidRDefault="00277567" w:rsidP="00712482">
      <w:pPr>
        <w:pStyle w:val="ae"/>
        <w:ind w:firstLine="567"/>
        <w:jc w:val="both"/>
        <w:rPr>
          <w:rFonts w:eastAsiaTheme="minorHAnsi"/>
          <w:sz w:val="28"/>
          <w:szCs w:val="28"/>
          <w:lang w:eastAsia="en-US"/>
        </w:rPr>
      </w:pPr>
      <w:r w:rsidRPr="002E0F44">
        <w:rPr>
          <w:rFonts w:eastAsiaTheme="minorHAnsi"/>
          <w:sz w:val="28"/>
          <w:szCs w:val="28"/>
          <w:lang w:eastAsia="en-US"/>
        </w:rPr>
        <w:t>пункт 14.1 статті 14 Кодексу доповнено підпунктами 14.1.60</w:t>
      </w:r>
      <w:r w:rsidRPr="00A0029D">
        <w:rPr>
          <w:rFonts w:eastAsiaTheme="minorHAnsi"/>
          <w:sz w:val="28"/>
          <w:szCs w:val="28"/>
          <w:vertAlign w:val="superscript"/>
          <w:lang w:eastAsia="en-US"/>
        </w:rPr>
        <w:t>2</w:t>
      </w:r>
      <w:r w:rsidRPr="002E0F44">
        <w:rPr>
          <w:rFonts w:eastAsiaTheme="minorHAnsi"/>
          <w:sz w:val="28"/>
          <w:szCs w:val="28"/>
          <w:lang w:eastAsia="en-US"/>
        </w:rPr>
        <w:t xml:space="preserve"> та 14.1.227</w:t>
      </w:r>
      <w:r w:rsidRPr="00A0029D">
        <w:rPr>
          <w:rFonts w:eastAsiaTheme="minorHAnsi"/>
          <w:sz w:val="28"/>
          <w:szCs w:val="28"/>
          <w:vertAlign w:val="superscript"/>
          <w:lang w:eastAsia="en-US"/>
        </w:rPr>
        <w:t>1</w:t>
      </w:r>
      <w:r w:rsidR="00C35C9E" w:rsidRPr="002E0F44">
        <w:rPr>
          <w:rFonts w:eastAsiaTheme="minorHAnsi"/>
          <w:sz w:val="28"/>
          <w:szCs w:val="28"/>
          <w:lang w:eastAsia="en-US"/>
        </w:rPr>
        <w:t xml:space="preserve">, </w:t>
      </w:r>
      <w:r w:rsidRPr="002E0F44">
        <w:rPr>
          <w:rFonts w:eastAsiaTheme="minorHAnsi"/>
          <w:sz w:val="28"/>
          <w:szCs w:val="28"/>
          <w:lang w:eastAsia="en-US"/>
        </w:rPr>
        <w:t xml:space="preserve"> </w:t>
      </w:r>
      <w:r w:rsidR="00C35C9E" w:rsidRPr="002E0F44">
        <w:rPr>
          <w:rFonts w:eastAsiaTheme="minorHAnsi"/>
          <w:sz w:val="28"/>
          <w:szCs w:val="28"/>
          <w:lang w:eastAsia="en-US"/>
        </w:rPr>
        <w:t>статтю 221 Кодексу доповнено пунктом 221.6</w:t>
      </w:r>
      <w:r w:rsidR="00712482" w:rsidRPr="002E0F44">
        <w:rPr>
          <w:rFonts w:eastAsiaTheme="minorHAnsi"/>
          <w:sz w:val="28"/>
          <w:szCs w:val="28"/>
          <w:lang w:eastAsia="en-US"/>
        </w:rPr>
        <w:t>, які набирають чинності з</w:t>
      </w:r>
      <w:r w:rsidR="00096E67">
        <w:rPr>
          <w:rFonts w:eastAsiaTheme="minorHAnsi"/>
          <w:sz w:val="28"/>
          <w:szCs w:val="28"/>
          <w:lang w:eastAsia="en-US"/>
        </w:rPr>
        <w:t> </w:t>
      </w:r>
      <w:r w:rsidR="00712482" w:rsidRPr="002E0F44">
        <w:rPr>
          <w:rFonts w:eastAsiaTheme="minorHAnsi"/>
          <w:sz w:val="28"/>
          <w:szCs w:val="28"/>
          <w:lang w:eastAsia="en-US"/>
        </w:rPr>
        <w:t>01</w:t>
      </w:r>
      <w:r w:rsidR="00096E67">
        <w:rPr>
          <w:rFonts w:eastAsiaTheme="minorHAnsi"/>
          <w:sz w:val="28"/>
          <w:szCs w:val="28"/>
          <w:lang w:eastAsia="en-US"/>
        </w:rPr>
        <w:t> </w:t>
      </w:r>
      <w:r w:rsidR="00E17CE8" w:rsidRPr="002E0F44">
        <w:rPr>
          <w:rFonts w:eastAsiaTheme="minorHAnsi"/>
          <w:sz w:val="28"/>
          <w:szCs w:val="28"/>
          <w:lang w:eastAsia="en-US"/>
        </w:rPr>
        <w:t>сі</w:t>
      </w:r>
      <w:r w:rsidR="00096E67">
        <w:rPr>
          <w:rFonts w:eastAsiaTheme="minorHAnsi"/>
          <w:sz w:val="28"/>
          <w:szCs w:val="28"/>
          <w:lang w:eastAsia="en-US"/>
        </w:rPr>
        <w:t>ч</w:t>
      </w:r>
      <w:r w:rsidR="00E17CE8" w:rsidRPr="002E0F44">
        <w:rPr>
          <w:rFonts w:eastAsiaTheme="minorHAnsi"/>
          <w:sz w:val="28"/>
          <w:szCs w:val="28"/>
          <w:lang w:eastAsia="en-US"/>
        </w:rPr>
        <w:t xml:space="preserve">ня </w:t>
      </w:r>
      <w:r w:rsidR="00712482" w:rsidRPr="002E0F44">
        <w:rPr>
          <w:rFonts w:eastAsiaTheme="minorHAnsi"/>
          <w:sz w:val="28"/>
          <w:szCs w:val="28"/>
          <w:lang w:eastAsia="en-US"/>
        </w:rPr>
        <w:t>2025</w:t>
      </w:r>
      <w:r w:rsidR="00E17CE8" w:rsidRPr="002E0F44">
        <w:rPr>
          <w:rFonts w:eastAsiaTheme="minorHAnsi"/>
          <w:sz w:val="28"/>
          <w:szCs w:val="28"/>
          <w:lang w:eastAsia="en-US"/>
        </w:rPr>
        <w:t xml:space="preserve"> року, щодо </w:t>
      </w:r>
      <w:r w:rsidR="00712482" w:rsidRPr="002E0F44">
        <w:rPr>
          <w:rFonts w:eastAsiaTheme="minorHAnsi"/>
          <w:sz w:val="28"/>
          <w:szCs w:val="28"/>
          <w:lang w:eastAsia="en-US"/>
        </w:rPr>
        <w:t>запровадж</w:t>
      </w:r>
      <w:r w:rsidR="00E17CE8" w:rsidRPr="002E0F44">
        <w:rPr>
          <w:rFonts w:eastAsiaTheme="minorHAnsi"/>
          <w:sz w:val="28"/>
          <w:szCs w:val="28"/>
          <w:lang w:eastAsia="en-US"/>
        </w:rPr>
        <w:t>ення</w:t>
      </w:r>
      <w:r w:rsidR="00712482" w:rsidRPr="002E0F44">
        <w:rPr>
          <w:rFonts w:eastAsiaTheme="minorHAnsi"/>
          <w:sz w:val="28"/>
          <w:szCs w:val="28"/>
          <w:lang w:eastAsia="en-US"/>
        </w:rPr>
        <w:t xml:space="preserve"> обрахун</w:t>
      </w:r>
      <w:r w:rsidR="00E17CE8" w:rsidRPr="002E0F44">
        <w:rPr>
          <w:rFonts w:eastAsiaTheme="minorHAnsi"/>
          <w:sz w:val="28"/>
          <w:szCs w:val="28"/>
          <w:lang w:eastAsia="en-US"/>
        </w:rPr>
        <w:t>ку</w:t>
      </w:r>
      <w:r w:rsidR="00712482" w:rsidRPr="002E0F44">
        <w:rPr>
          <w:rFonts w:eastAsiaTheme="minorHAnsi"/>
          <w:sz w:val="28"/>
          <w:szCs w:val="28"/>
          <w:lang w:eastAsia="en-US"/>
        </w:rPr>
        <w:t xml:space="preserve"> за даними декларацій з акцизного податку загальної суми податкових зобов’язань з акцизного податку на сигарети з урахуванням середньозваженої роздрібної ціни продажу сигарет та показника (у відсотках), що характеризує частку загальної суми податкових зобов’язань з акцизного податку в середньозваженій ціні продажу сигарет, яка повинна становити не менше 60 відсотків середньозваженої роздрібної ціни продажу сигарет</w:t>
      </w:r>
      <w:r w:rsidR="00E17CE8" w:rsidRPr="002E0F44">
        <w:rPr>
          <w:rFonts w:eastAsiaTheme="minorHAnsi"/>
          <w:sz w:val="28"/>
          <w:szCs w:val="28"/>
          <w:lang w:eastAsia="en-US"/>
        </w:rPr>
        <w:t xml:space="preserve"> (абзаци другий − восьмий підпункту 4, абзац другий підпункту</w:t>
      </w:r>
      <w:r w:rsidR="002E0F44" w:rsidRPr="002E0F44">
        <w:rPr>
          <w:rFonts w:eastAsiaTheme="minorHAnsi"/>
          <w:sz w:val="28"/>
          <w:szCs w:val="28"/>
          <w:lang w:eastAsia="en-US"/>
        </w:rPr>
        <w:t> </w:t>
      </w:r>
      <w:r w:rsidR="00E17CE8" w:rsidRPr="002E0F44">
        <w:rPr>
          <w:rFonts w:eastAsiaTheme="minorHAnsi"/>
          <w:sz w:val="28"/>
          <w:szCs w:val="28"/>
          <w:lang w:eastAsia="en-US"/>
        </w:rPr>
        <w:t>7 пункту 2, пункт 34 розділу І Закону № 2245)</w:t>
      </w:r>
      <w:r w:rsidR="002E0F44" w:rsidRPr="002E0F44">
        <w:rPr>
          <w:rFonts w:eastAsiaTheme="minorHAnsi"/>
          <w:sz w:val="28"/>
          <w:szCs w:val="28"/>
          <w:lang w:eastAsia="en-US"/>
        </w:rPr>
        <w:t>.</w:t>
      </w:r>
    </w:p>
    <w:p w14:paraId="6F8CA8DB" w14:textId="34D03088" w:rsidR="007C151C" w:rsidRPr="00584335" w:rsidRDefault="00316E88" w:rsidP="00533CD2">
      <w:pPr>
        <w:ind w:firstLine="567"/>
        <w:jc w:val="both"/>
        <w:rPr>
          <w:rFonts w:eastAsia="SimSun"/>
          <w:sz w:val="28"/>
          <w:szCs w:val="28"/>
        </w:rPr>
      </w:pPr>
      <w:r w:rsidRPr="00584335">
        <w:rPr>
          <w:sz w:val="28"/>
          <w:szCs w:val="28"/>
        </w:rPr>
        <w:t xml:space="preserve">Відповідно </w:t>
      </w:r>
      <w:r w:rsidRPr="002E0F44">
        <w:rPr>
          <w:sz w:val="28"/>
          <w:szCs w:val="28"/>
        </w:rPr>
        <w:t xml:space="preserve">до </w:t>
      </w:r>
      <w:r w:rsidR="00E17CE8" w:rsidRPr="002E0F44">
        <w:rPr>
          <w:sz w:val="28"/>
          <w:szCs w:val="28"/>
        </w:rPr>
        <w:t>Закон</w:t>
      </w:r>
      <w:r w:rsidR="00DD5A16" w:rsidRPr="002E0F44">
        <w:rPr>
          <w:sz w:val="28"/>
          <w:szCs w:val="28"/>
        </w:rPr>
        <w:t>у</w:t>
      </w:r>
      <w:r w:rsidR="00E17CE8" w:rsidRPr="002E0F44">
        <w:rPr>
          <w:sz w:val="28"/>
          <w:szCs w:val="28"/>
        </w:rPr>
        <w:t xml:space="preserve"> </w:t>
      </w:r>
      <w:r w:rsidR="00E17CE8" w:rsidRPr="002E0F44">
        <w:rPr>
          <w:rFonts w:eastAsiaTheme="minorHAnsi"/>
          <w:sz w:val="28"/>
          <w:szCs w:val="28"/>
          <w:lang w:eastAsia="en-US"/>
        </w:rPr>
        <w:t xml:space="preserve">№ 3173 </w:t>
      </w:r>
      <w:r w:rsidR="00176FE0" w:rsidRPr="00584335">
        <w:rPr>
          <w:rFonts w:eastAsia="SimSun"/>
          <w:sz w:val="28"/>
          <w:szCs w:val="28"/>
        </w:rPr>
        <w:t>передбачено введення в дію з</w:t>
      </w:r>
      <w:r w:rsidR="00096E67">
        <w:rPr>
          <w:rFonts w:eastAsia="SimSun"/>
          <w:sz w:val="28"/>
          <w:szCs w:val="28"/>
        </w:rPr>
        <w:t> </w:t>
      </w:r>
      <w:r w:rsidR="00176FE0" w:rsidRPr="00584335">
        <w:rPr>
          <w:rFonts w:eastAsia="SimSun"/>
          <w:sz w:val="28"/>
          <w:szCs w:val="28"/>
        </w:rPr>
        <w:t>01</w:t>
      </w:r>
      <w:r w:rsidR="00096E67">
        <w:rPr>
          <w:rFonts w:eastAsia="SimSun"/>
          <w:sz w:val="28"/>
          <w:szCs w:val="28"/>
        </w:rPr>
        <w:t> </w:t>
      </w:r>
      <w:r w:rsidR="00176FE0" w:rsidRPr="00584335">
        <w:rPr>
          <w:rFonts w:eastAsia="SimSun"/>
          <w:sz w:val="28"/>
          <w:szCs w:val="28"/>
        </w:rPr>
        <w:t>січня</w:t>
      </w:r>
      <w:r w:rsidR="00096E67">
        <w:rPr>
          <w:rFonts w:eastAsia="SimSun"/>
          <w:sz w:val="28"/>
          <w:szCs w:val="28"/>
        </w:rPr>
        <w:t> </w:t>
      </w:r>
      <w:r w:rsidR="00176FE0" w:rsidRPr="00584335">
        <w:rPr>
          <w:rFonts w:eastAsia="SimSun"/>
          <w:sz w:val="28"/>
          <w:szCs w:val="28"/>
        </w:rPr>
        <w:t>2026 року Електронної системи обігу алкогольних напоїв, тютюнових виробів та рідин, що використовуються в електронних сигаретах (далі – Електронна система)</w:t>
      </w:r>
      <w:r w:rsidR="00E77052" w:rsidRPr="00584335">
        <w:rPr>
          <w:rFonts w:eastAsia="SimSun"/>
          <w:sz w:val="28"/>
          <w:szCs w:val="28"/>
        </w:rPr>
        <w:t xml:space="preserve"> з використанням якої</w:t>
      </w:r>
      <w:r w:rsidR="007C151C" w:rsidRPr="00584335">
        <w:rPr>
          <w:rFonts w:eastAsia="SimSun"/>
          <w:sz w:val="28"/>
          <w:szCs w:val="28"/>
        </w:rPr>
        <w:t>:</w:t>
      </w:r>
    </w:p>
    <w:p w14:paraId="0236C995" w14:textId="77777777" w:rsidR="00FB16B9" w:rsidRPr="00584335" w:rsidRDefault="006000CA" w:rsidP="00533CD2">
      <w:pPr>
        <w:ind w:firstLine="567"/>
        <w:jc w:val="both"/>
        <w:rPr>
          <w:sz w:val="28"/>
          <w:szCs w:val="28"/>
        </w:rPr>
      </w:pPr>
      <w:r w:rsidRPr="00584335">
        <w:rPr>
          <w:rFonts w:ascii="TimesNewRomanPSMT" w:eastAsiaTheme="minorHAnsi" w:hAnsi="TimesNewRomanPSMT" w:cs="TimesNewRomanPSMT"/>
          <w:sz w:val="28"/>
          <w:szCs w:val="28"/>
          <w:lang w:eastAsia="en-US"/>
        </w:rPr>
        <w:t xml:space="preserve">економічні оператори виробники / імпортери алкогольних напоїв, тютюнових виробів та рідин, що використовуються в електронних сигаретах </w:t>
      </w:r>
      <w:r w:rsidRPr="00584335">
        <w:rPr>
          <w:rFonts w:ascii="TimesNewRomanPSMT" w:eastAsiaTheme="minorHAnsi" w:hAnsi="TimesNewRomanPSMT" w:cs="TimesNewRomanPSMT"/>
          <w:sz w:val="28"/>
          <w:szCs w:val="28"/>
          <w:lang w:eastAsia="en-US"/>
        </w:rPr>
        <w:lastRenderedPageBreak/>
        <w:t>(далі – економічні оператори</w:t>
      </w:r>
      <w:r w:rsidR="006737DA">
        <w:rPr>
          <w:rFonts w:ascii="TimesNewRomanPSMT" w:eastAsiaTheme="minorHAnsi" w:hAnsi="TimesNewRomanPSMT" w:cs="TimesNewRomanPSMT"/>
          <w:sz w:val="28"/>
          <w:szCs w:val="28"/>
          <w:lang w:eastAsia="en-US"/>
        </w:rPr>
        <w:t xml:space="preserve"> </w:t>
      </w:r>
      <w:r w:rsidR="0094620F">
        <w:rPr>
          <w:rFonts w:ascii="TimesNewRomanPSMT" w:eastAsiaTheme="minorHAnsi" w:hAnsi="TimesNewRomanPSMT" w:cs="TimesNewRomanPSMT"/>
          <w:sz w:val="28"/>
          <w:szCs w:val="28"/>
          <w:lang w:eastAsia="en-US"/>
        </w:rPr>
        <w:t xml:space="preserve">– </w:t>
      </w:r>
      <w:r w:rsidR="00330125" w:rsidRPr="00584335">
        <w:rPr>
          <w:spacing w:val="-3"/>
          <w:sz w:val="28"/>
          <w:szCs w:val="28"/>
        </w:rPr>
        <w:t>виробники / імпортер</w:t>
      </w:r>
      <w:r w:rsidR="00A32867">
        <w:rPr>
          <w:spacing w:val="-3"/>
          <w:sz w:val="28"/>
          <w:szCs w:val="28"/>
        </w:rPr>
        <w:t>и</w:t>
      </w:r>
      <w:r w:rsidRPr="00584335">
        <w:rPr>
          <w:rFonts w:ascii="TimesNewRomanPSMT" w:eastAsiaTheme="minorHAnsi" w:hAnsi="TimesNewRomanPSMT" w:cs="TimesNewRomanPSMT"/>
          <w:sz w:val="28"/>
          <w:szCs w:val="28"/>
          <w:lang w:eastAsia="en-US"/>
        </w:rPr>
        <w:t xml:space="preserve">) </w:t>
      </w:r>
      <w:r w:rsidR="007C151C" w:rsidRPr="00584335">
        <w:rPr>
          <w:rFonts w:ascii="TimesNewRomanPSMT" w:eastAsiaTheme="minorHAnsi" w:hAnsi="TimesNewRomanPSMT" w:cs="TimesNewRomanPSMT"/>
          <w:sz w:val="28"/>
          <w:szCs w:val="28"/>
          <w:lang w:eastAsia="en-US"/>
        </w:rPr>
        <w:t xml:space="preserve">мають </w:t>
      </w:r>
      <w:r w:rsidR="007C151C" w:rsidRPr="00584335">
        <w:rPr>
          <w:spacing w:val="-3"/>
          <w:sz w:val="28"/>
          <w:szCs w:val="28"/>
        </w:rPr>
        <w:t>подавати замовлення на формування електронної марки шляхом формування відповідного повідомлення на формування унікальних ідентифікаторів із зазначенням відомостей щодо режиму оподаткування, визначених пунктом 234.4 статті</w:t>
      </w:r>
      <w:r w:rsidR="00A32867">
        <w:rPr>
          <w:spacing w:val="-3"/>
          <w:sz w:val="28"/>
          <w:szCs w:val="28"/>
        </w:rPr>
        <w:t> </w:t>
      </w:r>
      <w:r w:rsidR="007C151C" w:rsidRPr="00584335">
        <w:rPr>
          <w:spacing w:val="-3"/>
          <w:sz w:val="28"/>
          <w:szCs w:val="28"/>
        </w:rPr>
        <w:t>234</w:t>
      </w:r>
      <w:r w:rsidR="00A32867">
        <w:rPr>
          <w:spacing w:val="-3"/>
          <w:sz w:val="28"/>
          <w:szCs w:val="28"/>
        </w:rPr>
        <w:t> </w:t>
      </w:r>
      <w:r w:rsidR="007C151C" w:rsidRPr="00584335">
        <w:rPr>
          <w:spacing w:val="-3"/>
          <w:sz w:val="28"/>
          <w:szCs w:val="28"/>
        </w:rPr>
        <w:t>Кодексу;</w:t>
      </w:r>
    </w:p>
    <w:p w14:paraId="0ADFFB86" w14:textId="77777777" w:rsidR="00A32867" w:rsidRPr="00BC5C10" w:rsidRDefault="007C151C" w:rsidP="007C151C">
      <w:pPr>
        <w:pStyle w:val="a3"/>
        <w:spacing w:before="0" w:beforeAutospacing="0" w:after="0" w:afterAutospacing="0" w:line="228" w:lineRule="auto"/>
        <w:ind w:firstLine="406"/>
        <w:jc w:val="both"/>
        <w:rPr>
          <w:spacing w:val="-3"/>
          <w:sz w:val="28"/>
          <w:szCs w:val="28"/>
          <w:lang w:val="uk-UA"/>
        </w:rPr>
      </w:pPr>
      <w:r w:rsidRPr="00584335">
        <w:rPr>
          <w:spacing w:val="-3"/>
          <w:sz w:val="28"/>
          <w:szCs w:val="28"/>
          <w:lang w:val="uk-UA"/>
        </w:rPr>
        <w:t>здійсн</w:t>
      </w:r>
      <w:r w:rsidR="00330125" w:rsidRPr="00584335">
        <w:rPr>
          <w:spacing w:val="-3"/>
          <w:sz w:val="28"/>
          <w:szCs w:val="28"/>
          <w:lang w:val="uk-UA"/>
        </w:rPr>
        <w:t xml:space="preserve">юється </w:t>
      </w:r>
      <w:r w:rsidRPr="00584335">
        <w:rPr>
          <w:spacing w:val="-3"/>
          <w:sz w:val="28"/>
          <w:szCs w:val="28"/>
          <w:lang w:val="uk-UA"/>
        </w:rPr>
        <w:t>автоматичн</w:t>
      </w:r>
      <w:r w:rsidR="00330125" w:rsidRPr="00584335">
        <w:rPr>
          <w:spacing w:val="-3"/>
          <w:sz w:val="28"/>
          <w:szCs w:val="28"/>
          <w:lang w:val="uk-UA"/>
        </w:rPr>
        <w:t xml:space="preserve">ий </w:t>
      </w:r>
      <w:r w:rsidRPr="00584335">
        <w:rPr>
          <w:spacing w:val="-3"/>
          <w:sz w:val="28"/>
          <w:szCs w:val="28"/>
          <w:lang w:val="uk-UA"/>
        </w:rPr>
        <w:t>розрахун</w:t>
      </w:r>
      <w:r w:rsidR="00330125" w:rsidRPr="00584335">
        <w:rPr>
          <w:spacing w:val="-3"/>
          <w:sz w:val="28"/>
          <w:szCs w:val="28"/>
          <w:lang w:val="uk-UA"/>
        </w:rPr>
        <w:t>ок</w:t>
      </w:r>
      <w:r w:rsidR="00C47468">
        <w:rPr>
          <w:spacing w:val="-3"/>
          <w:sz w:val="28"/>
          <w:szCs w:val="28"/>
          <w:lang w:val="uk-UA"/>
        </w:rPr>
        <w:t xml:space="preserve"> </w:t>
      </w:r>
      <w:r w:rsidR="00A32867">
        <w:rPr>
          <w:spacing w:val="-3"/>
          <w:sz w:val="28"/>
          <w:szCs w:val="28"/>
          <w:lang w:val="uk-UA"/>
        </w:rPr>
        <w:t>сум</w:t>
      </w:r>
      <w:r w:rsidRPr="00584335">
        <w:rPr>
          <w:spacing w:val="-3"/>
          <w:sz w:val="28"/>
          <w:szCs w:val="28"/>
          <w:lang w:val="uk-UA"/>
        </w:rPr>
        <w:t xml:space="preserve"> </w:t>
      </w:r>
      <w:r w:rsidR="00A32867" w:rsidRPr="00F17984">
        <w:rPr>
          <w:rFonts w:eastAsiaTheme="minorHAnsi"/>
          <w:sz w:val="28"/>
          <w:szCs w:val="28"/>
          <w:lang w:eastAsia="en-US"/>
        </w:rPr>
        <w:t>акцизного</w:t>
      </w:r>
      <w:r w:rsidR="00A32867">
        <w:rPr>
          <w:rFonts w:eastAsiaTheme="minorHAnsi"/>
          <w:sz w:val="28"/>
          <w:szCs w:val="28"/>
          <w:lang w:eastAsia="en-US"/>
        </w:rPr>
        <w:t xml:space="preserve"> </w:t>
      </w:r>
      <w:r w:rsidR="00A32867" w:rsidRPr="00F17984">
        <w:rPr>
          <w:rFonts w:eastAsiaTheme="minorHAnsi"/>
          <w:sz w:val="28"/>
          <w:szCs w:val="28"/>
          <w:lang w:eastAsia="en-US"/>
        </w:rPr>
        <w:t>податку, які мають бути сплачені економічними операторами – виробниками /</w:t>
      </w:r>
      <w:r w:rsidR="00A32867">
        <w:rPr>
          <w:rFonts w:eastAsiaTheme="minorHAnsi"/>
          <w:sz w:val="28"/>
          <w:szCs w:val="28"/>
          <w:lang w:eastAsia="en-US"/>
        </w:rPr>
        <w:t xml:space="preserve"> </w:t>
      </w:r>
      <w:r w:rsidR="00A32867" w:rsidRPr="00F17984">
        <w:rPr>
          <w:rFonts w:eastAsiaTheme="minorHAnsi"/>
          <w:sz w:val="28"/>
          <w:szCs w:val="28"/>
          <w:lang w:eastAsia="en-US"/>
        </w:rPr>
        <w:t>імпортерами за сформовані унікальні ідентифікатори у порядку, встановленому</w:t>
      </w:r>
      <w:r w:rsidR="00A32867">
        <w:rPr>
          <w:rFonts w:eastAsiaTheme="minorHAnsi"/>
          <w:sz w:val="28"/>
          <w:szCs w:val="28"/>
          <w:lang w:eastAsia="en-US"/>
        </w:rPr>
        <w:t xml:space="preserve"> </w:t>
      </w:r>
      <w:r w:rsidR="00A32867" w:rsidRPr="00F17984">
        <w:rPr>
          <w:rFonts w:eastAsiaTheme="minorHAnsi"/>
          <w:sz w:val="28"/>
          <w:szCs w:val="28"/>
          <w:lang w:eastAsia="en-US"/>
        </w:rPr>
        <w:t>Кабінетом Міністрів України, які зменшуються на суму акцизного податку за</w:t>
      </w:r>
      <w:r w:rsidR="00A32867">
        <w:rPr>
          <w:rFonts w:eastAsiaTheme="minorHAnsi"/>
          <w:sz w:val="28"/>
          <w:szCs w:val="28"/>
          <w:lang w:eastAsia="en-US"/>
        </w:rPr>
        <w:t xml:space="preserve"> </w:t>
      </w:r>
      <w:proofErr w:type="spellStart"/>
      <w:r w:rsidR="00A32867" w:rsidRPr="00F17984">
        <w:rPr>
          <w:rFonts w:eastAsiaTheme="minorHAnsi"/>
          <w:sz w:val="28"/>
          <w:szCs w:val="28"/>
          <w:lang w:eastAsia="en-US"/>
        </w:rPr>
        <w:t>деактивовані</w:t>
      </w:r>
      <w:proofErr w:type="spellEnd"/>
      <w:r w:rsidR="00A32867" w:rsidRPr="00F17984">
        <w:rPr>
          <w:rFonts w:eastAsiaTheme="minorHAnsi"/>
          <w:sz w:val="28"/>
          <w:szCs w:val="28"/>
          <w:lang w:eastAsia="en-US"/>
        </w:rPr>
        <w:t xml:space="preserve"> унікальні ідентифікатори на підставі повідомлення економічного</w:t>
      </w:r>
      <w:r w:rsidR="00A32867">
        <w:rPr>
          <w:rFonts w:eastAsiaTheme="minorHAnsi"/>
          <w:sz w:val="28"/>
          <w:szCs w:val="28"/>
          <w:lang w:eastAsia="en-US"/>
        </w:rPr>
        <w:t xml:space="preserve"> </w:t>
      </w:r>
      <w:r w:rsidR="00A32867" w:rsidRPr="00F17984">
        <w:rPr>
          <w:rFonts w:eastAsiaTheme="minorHAnsi"/>
          <w:sz w:val="28"/>
          <w:szCs w:val="28"/>
          <w:lang w:eastAsia="en-US"/>
        </w:rPr>
        <w:t>оператора</w:t>
      </w:r>
      <w:r w:rsidR="00BC5C10">
        <w:rPr>
          <w:rFonts w:eastAsiaTheme="minorHAnsi"/>
          <w:sz w:val="28"/>
          <w:szCs w:val="28"/>
          <w:lang w:val="uk-UA" w:eastAsia="en-US"/>
        </w:rPr>
        <w:t>.</w:t>
      </w:r>
    </w:p>
    <w:p w14:paraId="4DC10578" w14:textId="31E29585" w:rsidR="00533CD2" w:rsidRPr="005607DE" w:rsidRDefault="000123C6" w:rsidP="00533CD2">
      <w:pPr>
        <w:ind w:firstLine="567"/>
        <w:jc w:val="both"/>
        <w:rPr>
          <w:sz w:val="28"/>
          <w:szCs w:val="28"/>
        </w:rPr>
      </w:pPr>
      <w:r>
        <w:rPr>
          <w:sz w:val="28"/>
          <w:szCs w:val="28"/>
        </w:rPr>
        <w:t xml:space="preserve">Для розв’язання зазначеної проблеми </w:t>
      </w:r>
      <w:r w:rsidR="00680FF6">
        <w:rPr>
          <w:sz w:val="28"/>
          <w:szCs w:val="28"/>
        </w:rPr>
        <w:t xml:space="preserve">та </w:t>
      </w:r>
      <w:r>
        <w:rPr>
          <w:rFonts w:eastAsiaTheme="minorHAnsi"/>
          <w:sz w:val="28"/>
          <w:szCs w:val="28"/>
          <w:lang w:eastAsia="en-US"/>
        </w:rPr>
        <w:t xml:space="preserve">на </w:t>
      </w:r>
      <w:r w:rsidRPr="005607DE">
        <w:rPr>
          <w:rFonts w:eastAsiaTheme="minorHAnsi"/>
          <w:sz w:val="28"/>
          <w:szCs w:val="28"/>
          <w:lang w:eastAsia="en-US"/>
        </w:rPr>
        <w:t xml:space="preserve">виконання норм </w:t>
      </w:r>
      <w:r>
        <w:rPr>
          <w:rFonts w:eastAsiaTheme="minorHAnsi"/>
          <w:sz w:val="28"/>
          <w:szCs w:val="28"/>
          <w:lang w:eastAsia="en-US"/>
        </w:rPr>
        <w:t>Кодексу</w:t>
      </w:r>
      <w:r w:rsidRPr="005607DE">
        <w:rPr>
          <w:sz w:val="28"/>
          <w:szCs w:val="28"/>
        </w:rPr>
        <w:t xml:space="preserve"> з урахуванням змін</w:t>
      </w:r>
      <w:r w:rsidR="001A6FCA">
        <w:rPr>
          <w:sz w:val="28"/>
          <w:szCs w:val="28"/>
        </w:rPr>
        <w:t>,</w:t>
      </w:r>
      <w:r>
        <w:rPr>
          <w:sz w:val="28"/>
          <w:szCs w:val="28"/>
        </w:rPr>
        <w:t xml:space="preserve"> </w:t>
      </w:r>
      <w:r w:rsidR="00536AD7">
        <w:rPr>
          <w:sz w:val="28"/>
          <w:szCs w:val="28"/>
        </w:rPr>
        <w:t xml:space="preserve">внесених </w:t>
      </w:r>
      <w:r w:rsidR="00DD5A16" w:rsidRPr="002E0F44">
        <w:rPr>
          <w:sz w:val="28"/>
          <w:szCs w:val="28"/>
        </w:rPr>
        <w:t>з</w:t>
      </w:r>
      <w:r>
        <w:rPr>
          <w:sz w:val="28"/>
          <w:szCs w:val="28"/>
        </w:rPr>
        <w:t xml:space="preserve">аконами </w:t>
      </w:r>
      <w:r>
        <w:rPr>
          <w:rFonts w:ascii="TimesNewRomanPSMT" w:eastAsiaTheme="minorHAnsi" w:hAnsi="TimesNewRomanPSMT" w:cs="TimesNewRomanPSMT"/>
          <w:sz w:val="28"/>
          <w:szCs w:val="28"/>
          <w:lang w:eastAsia="en-US"/>
        </w:rPr>
        <w:t xml:space="preserve">№ 3173 та </w:t>
      </w:r>
      <w:r w:rsidRPr="005607DE">
        <w:rPr>
          <w:rFonts w:eastAsiaTheme="minorHAnsi"/>
          <w:sz w:val="28"/>
          <w:szCs w:val="28"/>
          <w:lang w:eastAsia="en-US"/>
        </w:rPr>
        <w:t>№ 2245</w:t>
      </w:r>
      <w:r w:rsidR="00680FF6">
        <w:rPr>
          <w:rFonts w:eastAsiaTheme="minorHAnsi"/>
          <w:sz w:val="28"/>
          <w:szCs w:val="28"/>
          <w:lang w:eastAsia="en-US"/>
        </w:rPr>
        <w:t xml:space="preserve">, </w:t>
      </w:r>
      <w:r w:rsidR="002C0491">
        <w:rPr>
          <w:sz w:val="28"/>
          <w:szCs w:val="28"/>
        </w:rPr>
        <w:t>розроблен</w:t>
      </w:r>
      <w:r w:rsidR="00760466">
        <w:rPr>
          <w:sz w:val="28"/>
          <w:szCs w:val="28"/>
        </w:rPr>
        <w:t>о</w:t>
      </w:r>
      <w:r w:rsidR="002C0491">
        <w:rPr>
          <w:sz w:val="28"/>
          <w:szCs w:val="28"/>
        </w:rPr>
        <w:t xml:space="preserve"> </w:t>
      </w:r>
      <w:proofErr w:type="spellStart"/>
      <w:r w:rsidR="002C0491">
        <w:rPr>
          <w:sz w:val="28"/>
          <w:szCs w:val="28"/>
        </w:rPr>
        <w:t>п</w:t>
      </w:r>
      <w:r w:rsidR="00533CD2" w:rsidRPr="005607DE">
        <w:rPr>
          <w:rFonts w:eastAsiaTheme="minorHAnsi"/>
          <w:sz w:val="28"/>
          <w:szCs w:val="28"/>
          <w:lang w:eastAsia="en-US"/>
        </w:rPr>
        <w:t>роєкт</w:t>
      </w:r>
      <w:proofErr w:type="spellEnd"/>
      <w:r w:rsidR="00533CD2" w:rsidRPr="005607DE">
        <w:rPr>
          <w:rFonts w:eastAsiaTheme="minorHAnsi"/>
          <w:sz w:val="28"/>
          <w:szCs w:val="28"/>
          <w:lang w:eastAsia="en-US"/>
        </w:rPr>
        <w:t xml:space="preserve"> постанови «</w:t>
      </w:r>
      <w:r w:rsidR="00533CD2" w:rsidRPr="005607DE">
        <w:rPr>
          <w:bCs/>
          <w:sz w:val="28"/>
          <w:szCs w:val="28"/>
          <w:lang w:eastAsia="uk-UA"/>
        </w:rPr>
        <w:t>Про затвердження Порядку розрахунку сум акцизного податку, які мають бути сплачені економічними операторами</w:t>
      </w:r>
      <w:r w:rsidR="00533CD2">
        <w:rPr>
          <w:bCs/>
          <w:sz w:val="28"/>
          <w:szCs w:val="28"/>
          <w:lang w:val="en-US" w:eastAsia="uk-UA"/>
        </w:rPr>
        <w:t> </w:t>
      </w:r>
      <w:r w:rsidR="00533CD2" w:rsidRPr="005607DE">
        <w:rPr>
          <w:bCs/>
          <w:sz w:val="28"/>
          <w:szCs w:val="28"/>
          <w:lang w:eastAsia="uk-UA"/>
        </w:rPr>
        <w:t>–</w:t>
      </w:r>
      <w:r w:rsidR="00533CD2">
        <w:rPr>
          <w:bCs/>
          <w:sz w:val="28"/>
          <w:szCs w:val="28"/>
          <w:lang w:val="en-US" w:eastAsia="uk-UA"/>
        </w:rPr>
        <w:t> </w:t>
      </w:r>
      <w:r w:rsidR="00533CD2" w:rsidRPr="005607DE">
        <w:rPr>
          <w:bCs/>
          <w:sz w:val="28"/>
          <w:szCs w:val="28"/>
          <w:lang w:eastAsia="uk-UA"/>
        </w:rPr>
        <w:t>виробниками/імпортерами за сформовані унікальні ідентифікатори</w:t>
      </w:r>
      <w:r w:rsidR="00533CD2" w:rsidRPr="005607DE">
        <w:rPr>
          <w:rFonts w:eastAsiaTheme="minorHAnsi"/>
          <w:sz w:val="28"/>
          <w:szCs w:val="28"/>
          <w:lang w:eastAsia="en-US"/>
        </w:rPr>
        <w:t xml:space="preserve">» (далі – </w:t>
      </w:r>
      <w:proofErr w:type="spellStart"/>
      <w:r w:rsidR="00851A90">
        <w:rPr>
          <w:rFonts w:eastAsiaTheme="minorHAnsi"/>
          <w:sz w:val="28"/>
          <w:szCs w:val="28"/>
          <w:lang w:eastAsia="en-US"/>
        </w:rPr>
        <w:t>п</w:t>
      </w:r>
      <w:r w:rsidR="00533CD2" w:rsidRPr="005607DE">
        <w:rPr>
          <w:rFonts w:eastAsiaTheme="minorHAnsi"/>
          <w:sz w:val="28"/>
          <w:szCs w:val="28"/>
          <w:lang w:eastAsia="en-US"/>
        </w:rPr>
        <w:t>роєкт</w:t>
      </w:r>
      <w:proofErr w:type="spellEnd"/>
      <w:r w:rsidR="00851A90">
        <w:rPr>
          <w:rFonts w:eastAsiaTheme="minorHAnsi"/>
          <w:sz w:val="28"/>
          <w:szCs w:val="28"/>
          <w:lang w:eastAsia="en-US"/>
        </w:rPr>
        <w:t xml:space="preserve"> постанови</w:t>
      </w:r>
      <w:r w:rsidR="00533CD2" w:rsidRPr="005607DE">
        <w:rPr>
          <w:rFonts w:eastAsiaTheme="minorHAnsi"/>
          <w:sz w:val="28"/>
          <w:szCs w:val="28"/>
          <w:lang w:eastAsia="en-US"/>
        </w:rPr>
        <w:t>)</w:t>
      </w:r>
      <w:r w:rsidR="008606C1">
        <w:rPr>
          <w:rFonts w:eastAsiaTheme="minorHAnsi"/>
          <w:sz w:val="28"/>
          <w:szCs w:val="28"/>
          <w:lang w:eastAsia="en-US"/>
        </w:rPr>
        <w:t>, в якому визначається послідовність та порядок проведення розрахунків за формулами</w:t>
      </w:r>
      <w:r w:rsidR="00680FF6">
        <w:rPr>
          <w:rFonts w:eastAsiaTheme="minorHAnsi"/>
          <w:sz w:val="28"/>
          <w:szCs w:val="28"/>
          <w:lang w:eastAsia="en-US"/>
        </w:rPr>
        <w:t>.</w:t>
      </w:r>
      <w:r w:rsidR="00533CD2" w:rsidRPr="005607DE">
        <w:rPr>
          <w:rFonts w:eastAsiaTheme="minorHAnsi"/>
          <w:sz w:val="28"/>
          <w:szCs w:val="28"/>
          <w:lang w:eastAsia="en-US"/>
        </w:rPr>
        <w:t xml:space="preserve"> </w:t>
      </w:r>
    </w:p>
    <w:p w14:paraId="00FBA980" w14:textId="77777777" w:rsidR="00533CD2" w:rsidRDefault="00533CD2" w:rsidP="001D5FD3">
      <w:pPr>
        <w:pStyle w:val="ae"/>
        <w:ind w:firstLine="567"/>
        <w:jc w:val="both"/>
        <w:rPr>
          <w:rFonts w:eastAsiaTheme="minorHAnsi"/>
          <w:sz w:val="28"/>
          <w:szCs w:val="28"/>
          <w:lang w:eastAsia="en-US"/>
        </w:rPr>
      </w:pPr>
    </w:p>
    <w:p w14:paraId="51A240AE" w14:textId="77777777" w:rsidR="00980871" w:rsidRDefault="00980871" w:rsidP="00C618A5">
      <w:pPr>
        <w:ind w:firstLine="567"/>
        <w:contextualSpacing/>
        <w:jc w:val="both"/>
        <w:rPr>
          <w:sz w:val="28"/>
          <w:szCs w:val="28"/>
        </w:rPr>
      </w:pPr>
      <w:r w:rsidRPr="00864B9E">
        <w:rPr>
          <w:sz w:val="28"/>
          <w:szCs w:val="28"/>
        </w:rPr>
        <w:t>Основні групи (підгрупи), на які проблема справляє вплив:</w:t>
      </w:r>
    </w:p>
    <w:tbl>
      <w:tblPr>
        <w:tblStyle w:val="af"/>
        <w:tblW w:w="0" w:type="auto"/>
        <w:jc w:val="center"/>
        <w:tblLook w:val="04A0" w:firstRow="1" w:lastRow="0" w:firstColumn="1" w:lastColumn="0" w:noHBand="0" w:noVBand="1"/>
      </w:tblPr>
      <w:tblGrid>
        <w:gridCol w:w="6273"/>
        <w:gridCol w:w="1134"/>
        <w:gridCol w:w="1085"/>
      </w:tblGrid>
      <w:tr w:rsidR="002D6227" w:rsidRPr="00196365" w14:paraId="17ED7514" w14:textId="77777777" w:rsidTr="002D6227">
        <w:trPr>
          <w:tblHeader/>
          <w:jc w:val="center"/>
        </w:trPr>
        <w:tc>
          <w:tcPr>
            <w:tcW w:w="6273" w:type="dxa"/>
          </w:tcPr>
          <w:p w14:paraId="5898415B" w14:textId="77777777" w:rsidR="002D6227" w:rsidRPr="00196365" w:rsidRDefault="002D6227" w:rsidP="00401FC8">
            <w:r w:rsidRPr="00196365">
              <w:rPr>
                <w:rStyle w:val="font141"/>
                <w:sz w:val="24"/>
              </w:rPr>
              <w:t>Групи (підгрупи)</w:t>
            </w:r>
          </w:p>
        </w:tc>
        <w:tc>
          <w:tcPr>
            <w:tcW w:w="1134" w:type="dxa"/>
            <w:vAlign w:val="center"/>
          </w:tcPr>
          <w:p w14:paraId="641025CF" w14:textId="77777777" w:rsidR="002D6227" w:rsidRPr="00196365" w:rsidRDefault="002D6227" w:rsidP="00401FC8">
            <w:pPr>
              <w:jc w:val="center"/>
            </w:pPr>
            <w:r w:rsidRPr="00196365">
              <w:rPr>
                <w:rStyle w:val="font141"/>
                <w:sz w:val="24"/>
              </w:rPr>
              <w:t>Так</w:t>
            </w:r>
          </w:p>
        </w:tc>
        <w:tc>
          <w:tcPr>
            <w:tcW w:w="1085" w:type="dxa"/>
            <w:vAlign w:val="center"/>
          </w:tcPr>
          <w:p w14:paraId="5A8769AA" w14:textId="77777777" w:rsidR="002D6227" w:rsidRPr="00196365" w:rsidRDefault="002D6227" w:rsidP="00401FC8">
            <w:pPr>
              <w:jc w:val="center"/>
            </w:pPr>
            <w:r w:rsidRPr="00196365">
              <w:rPr>
                <w:rStyle w:val="font141"/>
                <w:sz w:val="24"/>
              </w:rPr>
              <w:t>Ні</w:t>
            </w:r>
          </w:p>
        </w:tc>
      </w:tr>
      <w:tr w:rsidR="002D6227" w:rsidRPr="00196365" w14:paraId="34D1C844" w14:textId="77777777" w:rsidTr="002D6227">
        <w:trPr>
          <w:jc w:val="center"/>
        </w:trPr>
        <w:tc>
          <w:tcPr>
            <w:tcW w:w="6273" w:type="dxa"/>
            <w:vAlign w:val="center"/>
          </w:tcPr>
          <w:p w14:paraId="0BB13D56" w14:textId="77777777" w:rsidR="002D6227" w:rsidRPr="00196365" w:rsidRDefault="002D6227" w:rsidP="00401FC8">
            <w:r w:rsidRPr="00196365">
              <w:rPr>
                <w:rStyle w:val="font141"/>
                <w:sz w:val="24"/>
              </w:rPr>
              <w:t>Громадяни</w:t>
            </w:r>
          </w:p>
        </w:tc>
        <w:tc>
          <w:tcPr>
            <w:tcW w:w="1134" w:type="dxa"/>
            <w:vAlign w:val="center"/>
          </w:tcPr>
          <w:p w14:paraId="298AC125" w14:textId="77777777" w:rsidR="002D6227" w:rsidRPr="00196365" w:rsidRDefault="002D6227" w:rsidP="00401FC8">
            <w:pPr>
              <w:jc w:val="center"/>
            </w:pPr>
          </w:p>
        </w:tc>
        <w:tc>
          <w:tcPr>
            <w:tcW w:w="1085" w:type="dxa"/>
          </w:tcPr>
          <w:p w14:paraId="4B20650F" w14:textId="77777777" w:rsidR="002D6227" w:rsidRPr="00196365" w:rsidRDefault="002D6227" w:rsidP="00401FC8">
            <w:pPr>
              <w:jc w:val="center"/>
            </w:pPr>
            <w:r w:rsidRPr="00196365">
              <w:rPr>
                <w:rStyle w:val="font141"/>
                <w:sz w:val="24"/>
              </w:rPr>
              <w:t>+</w:t>
            </w:r>
          </w:p>
        </w:tc>
      </w:tr>
      <w:tr w:rsidR="002D6227" w:rsidRPr="00196365" w14:paraId="534D43F7" w14:textId="77777777" w:rsidTr="002D6227">
        <w:trPr>
          <w:jc w:val="center"/>
        </w:trPr>
        <w:tc>
          <w:tcPr>
            <w:tcW w:w="6273" w:type="dxa"/>
            <w:vAlign w:val="center"/>
          </w:tcPr>
          <w:p w14:paraId="6EFCAE0B" w14:textId="77777777" w:rsidR="002D6227" w:rsidRPr="00196365" w:rsidRDefault="002D6227" w:rsidP="00401FC8">
            <w:r w:rsidRPr="00196365">
              <w:rPr>
                <w:rStyle w:val="font141"/>
                <w:sz w:val="24"/>
              </w:rPr>
              <w:t>Держава</w:t>
            </w:r>
          </w:p>
        </w:tc>
        <w:tc>
          <w:tcPr>
            <w:tcW w:w="1134" w:type="dxa"/>
            <w:vAlign w:val="center"/>
          </w:tcPr>
          <w:p w14:paraId="6EADD7ED" w14:textId="77777777" w:rsidR="002D6227" w:rsidRPr="00196365" w:rsidRDefault="002D6227" w:rsidP="00401FC8">
            <w:pPr>
              <w:jc w:val="center"/>
            </w:pPr>
            <w:r w:rsidRPr="00196365">
              <w:rPr>
                <w:rStyle w:val="font141"/>
                <w:sz w:val="24"/>
              </w:rPr>
              <w:t>+</w:t>
            </w:r>
          </w:p>
        </w:tc>
        <w:tc>
          <w:tcPr>
            <w:tcW w:w="1085" w:type="dxa"/>
          </w:tcPr>
          <w:p w14:paraId="1E4189B9" w14:textId="77777777" w:rsidR="002D6227" w:rsidRPr="00196365" w:rsidRDefault="002D6227" w:rsidP="00401FC8">
            <w:pPr>
              <w:jc w:val="center"/>
            </w:pPr>
          </w:p>
        </w:tc>
      </w:tr>
      <w:tr w:rsidR="002D6227" w:rsidRPr="00196365" w14:paraId="78048D9A" w14:textId="77777777" w:rsidTr="002D6227">
        <w:trPr>
          <w:jc w:val="center"/>
        </w:trPr>
        <w:tc>
          <w:tcPr>
            <w:tcW w:w="6273" w:type="dxa"/>
            <w:vAlign w:val="center"/>
          </w:tcPr>
          <w:p w14:paraId="563538B1" w14:textId="77777777" w:rsidR="002D6227" w:rsidRPr="00196365" w:rsidRDefault="002D6227" w:rsidP="00401FC8">
            <w:r w:rsidRPr="00196365">
              <w:rPr>
                <w:rStyle w:val="font141"/>
                <w:sz w:val="24"/>
              </w:rPr>
              <w:t>Суб’єкти господарювання,</w:t>
            </w:r>
          </w:p>
        </w:tc>
        <w:tc>
          <w:tcPr>
            <w:tcW w:w="1134" w:type="dxa"/>
            <w:vAlign w:val="center"/>
          </w:tcPr>
          <w:p w14:paraId="52CCAF99" w14:textId="77777777" w:rsidR="002D6227" w:rsidRPr="00196365" w:rsidRDefault="002D6227" w:rsidP="00401FC8">
            <w:pPr>
              <w:jc w:val="center"/>
            </w:pPr>
            <w:r w:rsidRPr="00196365">
              <w:rPr>
                <w:rStyle w:val="font141"/>
                <w:sz w:val="24"/>
              </w:rPr>
              <w:t>+</w:t>
            </w:r>
          </w:p>
        </w:tc>
        <w:tc>
          <w:tcPr>
            <w:tcW w:w="1085" w:type="dxa"/>
          </w:tcPr>
          <w:p w14:paraId="11795D7F" w14:textId="77777777" w:rsidR="002D6227" w:rsidRPr="00196365" w:rsidRDefault="002D6227" w:rsidP="00401FC8">
            <w:pPr>
              <w:jc w:val="center"/>
            </w:pPr>
          </w:p>
        </w:tc>
      </w:tr>
      <w:tr w:rsidR="002D6227" w:rsidRPr="00370853" w14:paraId="7F7185EE" w14:textId="77777777" w:rsidTr="002D6227">
        <w:trPr>
          <w:jc w:val="center"/>
        </w:trPr>
        <w:tc>
          <w:tcPr>
            <w:tcW w:w="6273" w:type="dxa"/>
            <w:vAlign w:val="center"/>
          </w:tcPr>
          <w:p w14:paraId="61B93D30" w14:textId="77777777" w:rsidR="002D6227" w:rsidRPr="00370853" w:rsidRDefault="002D6227" w:rsidP="00401FC8">
            <w:pPr>
              <w:rPr>
                <w:lang w:val="ru-RU"/>
              </w:rPr>
            </w:pPr>
            <w:r w:rsidRPr="00370853">
              <w:rPr>
                <w:rStyle w:val="font141"/>
                <w:sz w:val="24"/>
              </w:rPr>
              <w:t>у тому числі суб’єкти малого підприємництва</w:t>
            </w:r>
            <w:r w:rsidRPr="00370853">
              <w:rPr>
                <w:rStyle w:val="font141"/>
                <w:sz w:val="24"/>
                <w:lang w:val="ru-RU"/>
              </w:rPr>
              <w:t>*</w:t>
            </w:r>
          </w:p>
        </w:tc>
        <w:tc>
          <w:tcPr>
            <w:tcW w:w="1134" w:type="dxa"/>
            <w:vAlign w:val="center"/>
          </w:tcPr>
          <w:p w14:paraId="1A6D382D" w14:textId="77777777" w:rsidR="002D6227" w:rsidRPr="00370853" w:rsidRDefault="002D6227" w:rsidP="00401FC8">
            <w:pPr>
              <w:jc w:val="center"/>
            </w:pPr>
            <w:r w:rsidRPr="00370853">
              <w:rPr>
                <w:rStyle w:val="font141"/>
                <w:sz w:val="24"/>
              </w:rPr>
              <w:t>+</w:t>
            </w:r>
          </w:p>
        </w:tc>
        <w:tc>
          <w:tcPr>
            <w:tcW w:w="1085" w:type="dxa"/>
          </w:tcPr>
          <w:p w14:paraId="6B10D2BD" w14:textId="77777777" w:rsidR="002D6227" w:rsidRPr="00370853" w:rsidRDefault="002D6227" w:rsidP="00401FC8">
            <w:pPr>
              <w:jc w:val="center"/>
            </w:pPr>
          </w:p>
        </w:tc>
      </w:tr>
    </w:tbl>
    <w:p w14:paraId="412C039B" w14:textId="77777777" w:rsidR="002D6227" w:rsidRPr="00196365" w:rsidRDefault="002D6227" w:rsidP="00C618A5">
      <w:pPr>
        <w:ind w:firstLine="567"/>
        <w:contextualSpacing/>
        <w:jc w:val="both"/>
        <w:rPr>
          <w:sz w:val="32"/>
          <w:szCs w:val="28"/>
        </w:rPr>
      </w:pPr>
    </w:p>
    <w:p w14:paraId="50932CCC" w14:textId="77777777" w:rsidR="00980871" w:rsidRPr="008F2208" w:rsidRDefault="00980871" w:rsidP="008F2208">
      <w:pPr>
        <w:pStyle w:val="ae"/>
        <w:ind w:firstLine="567"/>
        <w:jc w:val="both"/>
        <w:rPr>
          <w:sz w:val="28"/>
        </w:rPr>
      </w:pPr>
      <w:r w:rsidRPr="008F2208">
        <w:rPr>
          <w:sz w:val="28"/>
        </w:rPr>
        <w:t>Врегулювання зазначеного питання не може бути здійснено за допомогою:</w:t>
      </w:r>
    </w:p>
    <w:p w14:paraId="392A5FA2" w14:textId="77777777" w:rsidR="00980871" w:rsidRPr="008F2208" w:rsidRDefault="00980871" w:rsidP="008F2208">
      <w:pPr>
        <w:pStyle w:val="ae"/>
        <w:ind w:firstLine="567"/>
        <w:jc w:val="both"/>
        <w:rPr>
          <w:sz w:val="28"/>
        </w:rPr>
      </w:pPr>
      <w:r w:rsidRPr="008F2208">
        <w:rPr>
          <w:sz w:val="28"/>
        </w:rPr>
        <w:t>ринкових механізмів, оскільки такі питання регулюються виключно нормативно-правовими актами;</w:t>
      </w:r>
    </w:p>
    <w:p w14:paraId="29A3954E" w14:textId="77777777" w:rsidR="006E39C7" w:rsidRDefault="00980871" w:rsidP="008F2208">
      <w:pPr>
        <w:pStyle w:val="ae"/>
        <w:ind w:firstLine="567"/>
        <w:jc w:val="both"/>
        <w:rPr>
          <w:sz w:val="28"/>
        </w:rPr>
      </w:pPr>
      <w:r w:rsidRPr="008F2208">
        <w:rPr>
          <w:sz w:val="28"/>
        </w:rPr>
        <w:t xml:space="preserve">чинних регуляторних актів, оскільки такими актами не передбачена можливість </w:t>
      </w:r>
      <w:r w:rsidR="006E39C7" w:rsidRPr="00F17984">
        <w:rPr>
          <w:rFonts w:eastAsiaTheme="minorHAnsi"/>
          <w:sz w:val="28"/>
          <w:szCs w:val="28"/>
          <w:lang w:eastAsia="en-US"/>
        </w:rPr>
        <w:t>здійснення розрахунку сум акцизного</w:t>
      </w:r>
      <w:r w:rsidR="006E39C7">
        <w:rPr>
          <w:rFonts w:eastAsiaTheme="minorHAnsi"/>
          <w:sz w:val="28"/>
          <w:szCs w:val="28"/>
          <w:lang w:eastAsia="en-US"/>
        </w:rPr>
        <w:t xml:space="preserve"> </w:t>
      </w:r>
      <w:r w:rsidR="006E39C7" w:rsidRPr="00F17984">
        <w:rPr>
          <w:rFonts w:eastAsiaTheme="minorHAnsi"/>
          <w:sz w:val="28"/>
          <w:szCs w:val="28"/>
          <w:lang w:eastAsia="en-US"/>
        </w:rPr>
        <w:t>податку, які мають бути сплачені економічними операторами – виробниками /</w:t>
      </w:r>
      <w:r w:rsidR="006E39C7">
        <w:rPr>
          <w:rFonts w:eastAsiaTheme="minorHAnsi"/>
          <w:sz w:val="28"/>
          <w:szCs w:val="28"/>
          <w:lang w:eastAsia="en-US"/>
        </w:rPr>
        <w:t xml:space="preserve"> </w:t>
      </w:r>
      <w:r w:rsidR="006E39C7" w:rsidRPr="00F17984">
        <w:rPr>
          <w:rFonts w:eastAsiaTheme="minorHAnsi"/>
          <w:sz w:val="28"/>
          <w:szCs w:val="28"/>
          <w:lang w:eastAsia="en-US"/>
        </w:rPr>
        <w:t>імпортерами за сформовані унікальні ідентифікатори</w:t>
      </w:r>
      <w:r w:rsidR="006E39C7">
        <w:rPr>
          <w:rFonts w:eastAsiaTheme="minorHAnsi"/>
          <w:sz w:val="28"/>
          <w:szCs w:val="28"/>
          <w:lang w:eastAsia="en-US"/>
        </w:rPr>
        <w:t xml:space="preserve">, </w:t>
      </w:r>
      <w:r w:rsidR="006E39C7" w:rsidRPr="00F17984">
        <w:rPr>
          <w:rFonts w:eastAsiaTheme="minorHAnsi"/>
          <w:sz w:val="28"/>
          <w:szCs w:val="28"/>
          <w:lang w:eastAsia="en-US"/>
        </w:rPr>
        <w:t>які зменшуються на суму акцизного податку за</w:t>
      </w:r>
      <w:r w:rsidR="006E39C7">
        <w:rPr>
          <w:rFonts w:eastAsiaTheme="minorHAnsi"/>
          <w:sz w:val="28"/>
          <w:szCs w:val="28"/>
          <w:lang w:eastAsia="en-US"/>
        </w:rPr>
        <w:t xml:space="preserve"> </w:t>
      </w:r>
      <w:proofErr w:type="spellStart"/>
      <w:r w:rsidR="006E39C7" w:rsidRPr="00F17984">
        <w:rPr>
          <w:rFonts w:eastAsiaTheme="minorHAnsi"/>
          <w:sz w:val="28"/>
          <w:szCs w:val="28"/>
          <w:lang w:eastAsia="en-US"/>
        </w:rPr>
        <w:t>деактивовані</w:t>
      </w:r>
      <w:proofErr w:type="spellEnd"/>
      <w:r w:rsidR="006E39C7" w:rsidRPr="00F17984">
        <w:rPr>
          <w:rFonts w:eastAsiaTheme="minorHAnsi"/>
          <w:sz w:val="28"/>
          <w:szCs w:val="28"/>
          <w:lang w:eastAsia="en-US"/>
        </w:rPr>
        <w:t xml:space="preserve"> унікальні ідентифікатори на підставі повідомлення економічного</w:t>
      </w:r>
      <w:r w:rsidR="006E39C7">
        <w:rPr>
          <w:rFonts w:eastAsiaTheme="minorHAnsi"/>
          <w:sz w:val="28"/>
          <w:szCs w:val="28"/>
          <w:lang w:eastAsia="en-US"/>
        </w:rPr>
        <w:t xml:space="preserve"> </w:t>
      </w:r>
      <w:r w:rsidR="006E39C7" w:rsidRPr="00F17984">
        <w:rPr>
          <w:rFonts w:eastAsiaTheme="minorHAnsi"/>
          <w:sz w:val="28"/>
          <w:szCs w:val="28"/>
          <w:lang w:eastAsia="en-US"/>
        </w:rPr>
        <w:t>оператора</w:t>
      </w:r>
      <w:r w:rsidR="00FE763C">
        <w:rPr>
          <w:rFonts w:eastAsiaTheme="minorHAnsi"/>
          <w:sz w:val="28"/>
          <w:szCs w:val="28"/>
          <w:lang w:eastAsia="en-US"/>
        </w:rPr>
        <w:t>.</w:t>
      </w:r>
    </w:p>
    <w:p w14:paraId="03A3A7CF" w14:textId="77777777" w:rsidR="00FE763C" w:rsidRPr="00FE763C" w:rsidRDefault="00FE763C" w:rsidP="00FE763C">
      <w:pPr>
        <w:ind w:firstLine="567"/>
        <w:rPr>
          <w:rFonts w:eastAsiaTheme="minorEastAsia"/>
          <w:lang w:eastAsia="uk-UA"/>
        </w:rPr>
      </w:pPr>
    </w:p>
    <w:p w14:paraId="386954D7" w14:textId="77777777" w:rsidR="00FE763C" w:rsidRPr="00FE763C" w:rsidRDefault="00FE763C" w:rsidP="00FE763C">
      <w:pPr>
        <w:ind w:firstLine="567"/>
        <w:rPr>
          <w:rFonts w:eastAsiaTheme="minorEastAsia"/>
          <w:b/>
          <w:bCs/>
          <w:sz w:val="28"/>
          <w:szCs w:val="28"/>
          <w:lang w:eastAsia="uk-UA"/>
        </w:rPr>
      </w:pPr>
      <w:bookmarkStart w:id="1" w:name="bookmark14"/>
      <w:bookmarkEnd w:id="1"/>
      <w:r w:rsidRPr="00FE763C">
        <w:rPr>
          <w:rFonts w:eastAsiaTheme="minorEastAsia"/>
          <w:b/>
          <w:bCs/>
          <w:sz w:val="28"/>
          <w:szCs w:val="28"/>
          <w:lang w:eastAsia="uk-UA"/>
        </w:rPr>
        <w:t>II. Цілі державного регулювання</w:t>
      </w:r>
    </w:p>
    <w:p w14:paraId="3BE88F20" w14:textId="77777777" w:rsidR="00FE763C" w:rsidRPr="00FE763C" w:rsidRDefault="00FE763C" w:rsidP="00FE763C">
      <w:pPr>
        <w:rPr>
          <w:rFonts w:eastAsiaTheme="minorEastAsia"/>
          <w:lang w:eastAsia="uk-UA"/>
        </w:rPr>
      </w:pPr>
    </w:p>
    <w:p w14:paraId="63C7A25A" w14:textId="77777777" w:rsidR="00EA4B48" w:rsidRPr="00206846" w:rsidRDefault="00906E7E" w:rsidP="00EA4B48">
      <w:pPr>
        <w:ind w:firstLine="567"/>
        <w:jc w:val="both"/>
        <w:rPr>
          <w:rStyle w:val="font171"/>
          <w:lang w:val="ru-RU"/>
        </w:rPr>
      </w:pPr>
      <w:r w:rsidRPr="00206846">
        <w:rPr>
          <w:rStyle w:val="font171"/>
        </w:rPr>
        <w:t xml:space="preserve">Цілями </w:t>
      </w:r>
      <w:r w:rsidR="001430C3">
        <w:rPr>
          <w:rStyle w:val="font171"/>
        </w:rPr>
        <w:t xml:space="preserve">видання зазначеного </w:t>
      </w:r>
      <w:proofErr w:type="spellStart"/>
      <w:r w:rsidR="001430C3">
        <w:rPr>
          <w:rStyle w:val="font171"/>
        </w:rPr>
        <w:t>проєкту</w:t>
      </w:r>
      <w:proofErr w:type="spellEnd"/>
      <w:r w:rsidR="001430C3">
        <w:rPr>
          <w:rStyle w:val="font171"/>
        </w:rPr>
        <w:t xml:space="preserve"> регуляторного </w:t>
      </w:r>
      <w:proofErr w:type="spellStart"/>
      <w:r w:rsidR="001430C3">
        <w:rPr>
          <w:rStyle w:val="font171"/>
        </w:rPr>
        <w:t>акта</w:t>
      </w:r>
      <w:proofErr w:type="spellEnd"/>
      <w:r w:rsidR="001430C3">
        <w:rPr>
          <w:rStyle w:val="font171"/>
        </w:rPr>
        <w:t xml:space="preserve"> </w:t>
      </w:r>
      <w:r w:rsidR="00EA4B48" w:rsidRPr="00206846">
        <w:rPr>
          <w:rStyle w:val="font171"/>
        </w:rPr>
        <w:t>є</w:t>
      </w:r>
      <w:r w:rsidR="00EA4B48" w:rsidRPr="00206846">
        <w:rPr>
          <w:rStyle w:val="font171"/>
          <w:lang w:val="ru-RU"/>
        </w:rPr>
        <w:t>:</w:t>
      </w:r>
    </w:p>
    <w:p w14:paraId="7CAC4DD4" w14:textId="5C8EDE11" w:rsidR="00450C68" w:rsidRDefault="00DF3948" w:rsidP="00EA4B48">
      <w:pPr>
        <w:ind w:firstLine="567"/>
        <w:jc w:val="both"/>
        <w:rPr>
          <w:rStyle w:val="font171"/>
        </w:rPr>
      </w:pPr>
      <w:r>
        <w:rPr>
          <w:rStyle w:val="font171"/>
        </w:rPr>
        <w:t xml:space="preserve">виконання вимог Закону № 3173 </w:t>
      </w:r>
      <w:r w:rsidR="00450C68">
        <w:rPr>
          <w:rStyle w:val="font171"/>
        </w:rPr>
        <w:t xml:space="preserve">щодо </w:t>
      </w:r>
      <w:r w:rsidR="00EA4B48">
        <w:rPr>
          <w:rStyle w:val="font171"/>
        </w:rPr>
        <w:t xml:space="preserve">затвердження </w:t>
      </w:r>
      <w:r w:rsidR="00EA4B48">
        <w:rPr>
          <w:rFonts w:ascii="TimesNewRomanPSMT" w:eastAsiaTheme="minorHAnsi" w:hAnsi="TimesNewRomanPSMT" w:cs="TimesNewRomanPSMT"/>
          <w:sz w:val="28"/>
          <w:szCs w:val="28"/>
          <w:lang w:eastAsia="en-US"/>
        </w:rPr>
        <w:t>Порядку розрахунку сум акцизного податку, які мають бути сплачені економічними операторами – виробниками / імпортерами за сформовані унікальні ідентифікатори;</w:t>
      </w:r>
    </w:p>
    <w:p w14:paraId="7932B6DF" w14:textId="77777777" w:rsidR="004B2222" w:rsidRDefault="00D75418" w:rsidP="00401FC8">
      <w:pPr>
        <w:autoSpaceDE w:val="0"/>
        <w:autoSpaceDN w:val="0"/>
        <w:adjustRightInd w:val="0"/>
        <w:ind w:firstLine="567"/>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визначення послідовності та порядку проведення розрахунків за формулами</w:t>
      </w:r>
      <w:r w:rsidR="0020662B">
        <w:rPr>
          <w:rFonts w:ascii="TimesNewRomanPSMT" w:eastAsiaTheme="minorHAnsi" w:hAnsi="TimesNewRomanPSMT" w:cs="TimesNewRomanPSMT"/>
          <w:sz w:val="28"/>
          <w:szCs w:val="28"/>
          <w:lang w:eastAsia="en-US"/>
        </w:rPr>
        <w:t xml:space="preserve"> для здійснення </w:t>
      </w:r>
      <w:r w:rsidR="00190E67" w:rsidRPr="0020662B">
        <w:rPr>
          <w:rFonts w:ascii="TimesNewRomanPSMT" w:eastAsiaTheme="minorHAnsi" w:hAnsi="TimesNewRomanPSMT" w:cs="TimesNewRomanPSMT"/>
          <w:sz w:val="28"/>
          <w:szCs w:val="28"/>
          <w:lang w:eastAsia="en-US"/>
        </w:rPr>
        <w:t>в автоматичному режимі програмними засобами Електронної системи</w:t>
      </w:r>
      <w:r w:rsidR="00190E67">
        <w:rPr>
          <w:rFonts w:ascii="TimesNewRomanPSMT" w:eastAsiaTheme="minorHAnsi" w:hAnsi="TimesNewRomanPSMT" w:cs="TimesNewRomanPSMT"/>
          <w:sz w:val="28"/>
          <w:szCs w:val="28"/>
          <w:lang w:eastAsia="en-US"/>
        </w:rPr>
        <w:t xml:space="preserve"> </w:t>
      </w:r>
      <w:r w:rsidR="0020662B">
        <w:rPr>
          <w:rFonts w:ascii="TimesNewRomanPSMT" w:eastAsiaTheme="minorHAnsi" w:hAnsi="TimesNewRomanPSMT" w:cs="TimesNewRomanPSMT"/>
          <w:sz w:val="28"/>
          <w:szCs w:val="28"/>
          <w:lang w:eastAsia="en-US"/>
        </w:rPr>
        <w:t>р</w:t>
      </w:r>
      <w:r w:rsidR="0020662B" w:rsidRPr="0020662B">
        <w:rPr>
          <w:rFonts w:ascii="TimesNewRomanPSMT" w:eastAsiaTheme="minorHAnsi" w:hAnsi="TimesNewRomanPSMT" w:cs="TimesNewRomanPSMT"/>
          <w:sz w:val="28"/>
          <w:szCs w:val="28"/>
          <w:lang w:eastAsia="en-US"/>
        </w:rPr>
        <w:t>озрахун</w:t>
      </w:r>
      <w:r w:rsidR="0020662B">
        <w:rPr>
          <w:rFonts w:ascii="TimesNewRomanPSMT" w:eastAsiaTheme="minorHAnsi" w:hAnsi="TimesNewRomanPSMT" w:cs="TimesNewRomanPSMT"/>
          <w:sz w:val="28"/>
          <w:szCs w:val="28"/>
          <w:lang w:eastAsia="en-US"/>
        </w:rPr>
        <w:t>ку</w:t>
      </w:r>
      <w:r w:rsidR="0020662B" w:rsidRPr="0020662B">
        <w:rPr>
          <w:rFonts w:ascii="TimesNewRomanPSMT" w:eastAsiaTheme="minorHAnsi" w:hAnsi="TimesNewRomanPSMT" w:cs="TimesNewRomanPSMT"/>
          <w:sz w:val="28"/>
          <w:szCs w:val="28"/>
          <w:lang w:eastAsia="en-US"/>
        </w:rPr>
        <w:t xml:space="preserve"> сум акцизного податку</w:t>
      </w:r>
      <w:r w:rsidR="00190E67">
        <w:rPr>
          <w:rFonts w:ascii="TimesNewRomanPSMT" w:eastAsiaTheme="minorHAnsi" w:hAnsi="TimesNewRomanPSMT" w:cs="TimesNewRomanPSMT"/>
          <w:sz w:val="28"/>
          <w:szCs w:val="28"/>
          <w:lang w:eastAsia="en-US"/>
        </w:rPr>
        <w:t xml:space="preserve">, </w:t>
      </w:r>
      <w:r w:rsidR="0020662B" w:rsidRPr="0020662B">
        <w:rPr>
          <w:rFonts w:ascii="TimesNewRomanPSMT" w:eastAsiaTheme="minorHAnsi" w:hAnsi="TimesNewRomanPSMT" w:cs="TimesNewRomanPSMT"/>
          <w:sz w:val="28"/>
          <w:szCs w:val="28"/>
          <w:lang w:eastAsia="en-US"/>
        </w:rPr>
        <w:t xml:space="preserve">які мають бути сплачені економічними операторами </w:t>
      </w:r>
      <w:r w:rsidR="00190E67">
        <w:rPr>
          <w:rFonts w:ascii="TimesNewRomanPSMT" w:eastAsiaTheme="minorHAnsi" w:hAnsi="TimesNewRomanPSMT" w:cs="TimesNewRomanPSMT"/>
          <w:sz w:val="28"/>
          <w:szCs w:val="28"/>
          <w:lang w:eastAsia="en-US"/>
        </w:rPr>
        <w:t>–</w:t>
      </w:r>
      <w:r w:rsidR="0020662B" w:rsidRPr="0020662B">
        <w:rPr>
          <w:rFonts w:ascii="TimesNewRomanPSMT" w:eastAsiaTheme="minorHAnsi" w:hAnsi="TimesNewRomanPSMT" w:cs="TimesNewRomanPSMT"/>
          <w:sz w:val="28"/>
          <w:szCs w:val="28"/>
          <w:lang w:eastAsia="en-US"/>
        </w:rPr>
        <w:t xml:space="preserve"> виробниками</w:t>
      </w:r>
      <w:r w:rsidR="00190E67">
        <w:rPr>
          <w:rFonts w:ascii="TimesNewRomanPSMT" w:eastAsiaTheme="minorHAnsi" w:hAnsi="TimesNewRomanPSMT" w:cs="TimesNewRomanPSMT"/>
          <w:sz w:val="28"/>
          <w:szCs w:val="28"/>
          <w:lang w:eastAsia="en-US"/>
        </w:rPr>
        <w:t xml:space="preserve"> </w:t>
      </w:r>
      <w:r w:rsidR="0020662B" w:rsidRPr="0020662B">
        <w:rPr>
          <w:rFonts w:ascii="TimesNewRomanPSMT" w:eastAsiaTheme="minorHAnsi" w:hAnsi="TimesNewRomanPSMT" w:cs="TimesNewRomanPSMT"/>
          <w:sz w:val="28"/>
          <w:szCs w:val="28"/>
          <w:lang w:eastAsia="en-US"/>
        </w:rPr>
        <w:t>/</w:t>
      </w:r>
      <w:r w:rsidR="00190E67">
        <w:rPr>
          <w:rFonts w:ascii="TimesNewRomanPSMT" w:eastAsiaTheme="minorHAnsi" w:hAnsi="TimesNewRomanPSMT" w:cs="TimesNewRomanPSMT"/>
          <w:sz w:val="28"/>
          <w:szCs w:val="28"/>
          <w:lang w:eastAsia="en-US"/>
        </w:rPr>
        <w:t xml:space="preserve"> </w:t>
      </w:r>
      <w:r w:rsidR="0020662B" w:rsidRPr="0020662B">
        <w:rPr>
          <w:rFonts w:ascii="TimesNewRomanPSMT" w:eastAsiaTheme="minorHAnsi" w:hAnsi="TimesNewRomanPSMT" w:cs="TimesNewRomanPSMT"/>
          <w:sz w:val="28"/>
          <w:szCs w:val="28"/>
          <w:lang w:eastAsia="en-US"/>
        </w:rPr>
        <w:t>імпортерами за сформовані унікальні ідентифікатори</w:t>
      </w:r>
      <w:r w:rsidR="004B2222">
        <w:rPr>
          <w:rFonts w:ascii="TimesNewRomanPSMT" w:eastAsiaTheme="minorHAnsi" w:hAnsi="TimesNewRomanPSMT" w:cs="TimesNewRomanPSMT"/>
          <w:sz w:val="28"/>
          <w:szCs w:val="28"/>
          <w:lang w:eastAsia="en-US"/>
        </w:rPr>
        <w:t>;</w:t>
      </w:r>
    </w:p>
    <w:p w14:paraId="299E88C4" w14:textId="004EED77" w:rsidR="00063A94" w:rsidRDefault="004B2222" w:rsidP="00401FC8">
      <w:pPr>
        <w:autoSpaceDE w:val="0"/>
        <w:autoSpaceDN w:val="0"/>
        <w:adjustRightInd w:val="0"/>
        <w:ind w:firstLine="567"/>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lastRenderedPageBreak/>
        <w:t xml:space="preserve">забезпечення можливості </w:t>
      </w:r>
      <w:r w:rsidR="0088705C">
        <w:rPr>
          <w:rFonts w:ascii="TimesNewRomanPSMT" w:eastAsiaTheme="minorHAnsi" w:hAnsi="TimesNewRomanPSMT" w:cs="TimesNewRomanPSMT"/>
          <w:sz w:val="28"/>
          <w:szCs w:val="28"/>
          <w:lang w:eastAsia="en-US"/>
        </w:rPr>
        <w:t xml:space="preserve">економічним </w:t>
      </w:r>
      <w:r w:rsidR="0088705C" w:rsidRPr="0020662B">
        <w:rPr>
          <w:rFonts w:ascii="TimesNewRomanPSMT" w:eastAsiaTheme="minorHAnsi" w:hAnsi="TimesNewRomanPSMT" w:cs="TimesNewRomanPSMT"/>
          <w:sz w:val="28"/>
          <w:szCs w:val="28"/>
          <w:lang w:eastAsia="en-US"/>
        </w:rPr>
        <w:t xml:space="preserve">операторам </w:t>
      </w:r>
      <w:r w:rsidR="0088705C">
        <w:rPr>
          <w:rFonts w:ascii="TimesNewRomanPSMT" w:eastAsiaTheme="minorHAnsi" w:hAnsi="TimesNewRomanPSMT" w:cs="TimesNewRomanPSMT"/>
          <w:sz w:val="28"/>
          <w:szCs w:val="28"/>
          <w:lang w:eastAsia="en-US"/>
        </w:rPr>
        <w:t>–</w:t>
      </w:r>
      <w:r w:rsidR="0088705C" w:rsidRPr="0020662B">
        <w:rPr>
          <w:rFonts w:ascii="TimesNewRomanPSMT" w:eastAsiaTheme="minorHAnsi" w:hAnsi="TimesNewRomanPSMT" w:cs="TimesNewRomanPSMT"/>
          <w:sz w:val="28"/>
          <w:szCs w:val="28"/>
          <w:lang w:eastAsia="en-US"/>
        </w:rPr>
        <w:t xml:space="preserve"> виробникам</w:t>
      </w:r>
      <w:r w:rsidR="0088705C">
        <w:rPr>
          <w:rFonts w:ascii="TimesNewRomanPSMT" w:eastAsiaTheme="minorHAnsi" w:hAnsi="TimesNewRomanPSMT" w:cs="TimesNewRomanPSMT"/>
          <w:sz w:val="28"/>
          <w:szCs w:val="28"/>
          <w:lang w:eastAsia="en-US"/>
        </w:rPr>
        <w:t xml:space="preserve"> </w:t>
      </w:r>
      <w:r w:rsidR="0088705C" w:rsidRPr="0020662B">
        <w:rPr>
          <w:rFonts w:ascii="TimesNewRomanPSMT" w:eastAsiaTheme="minorHAnsi" w:hAnsi="TimesNewRomanPSMT" w:cs="TimesNewRomanPSMT"/>
          <w:sz w:val="28"/>
          <w:szCs w:val="28"/>
          <w:lang w:eastAsia="en-US"/>
        </w:rPr>
        <w:t>/</w:t>
      </w:r>
      <w:r w:rsidR="0088705C">
        <w:rPr>
          <w:rFonts w:ascii="TimesNewRomanPSMT" w:eastAsiaTheme="minorHAnsi" w:hAnsi="TimesNewRomanPSMT" w:cs="TimesNewRomanPSMT"/>
          <w:sz w:val="28"/>
          <w:szCs w:val="28"/>
          <w:lang w:eastAsia="en-US"/>
        </w:rPr>
        <w:t xml:space="preserve"> імпортерам</w:t>
      </w:r>
      <w:r w:rsidR="00E06F33">
        <w:rPr>
          <w:rFonts w:ascii="TimesNewRomanPSMT" w:eastAsiaTheme="minorHAnsi" w:hAnsi="TimesNewRomanPSMT" w:cs="TimesNewRomanPSMT"/>
          <w:sz w:val="28"/>
          <w:szCs w:val="28"/>
          <w:lang w:eastAsia="en-US"/>
        </w:rPr>
        <w:t xml:space="preserve"> при </w:t>
      </w:r>
      <w:r w:rsidR="001350C0">
        <w:rPr>
          <w:rFonts w:ascii="TimesNewRomanPSMT" w:eastAsiaTheme="minorHAnsi" w:hAnsi="TimesNewRomanPSMT" w:cs="TimesNewRomanPSMT"/>
          <w:sz w:val="28"/>
          <w:szCs w:val="28"/>
          <w:lang w:eastAsia="en-US"/>
        </w:rPr>
        <w:t>здійсн</w:t>
      </w:r>
      <w:r w:rsidR="00E06F33">
        <w:rPr>
          <w:rFonts w:ascii="TimesNewRomanPSMT" w:eastAsiaTheme="minorHAnsi" w:hAnsi="TimesNewRomanPSMT" w:cs="TimesNewRomanPSMT"/>
          <w:sz w:val="28"/>
          <w:szCs w:val="28"/>
          <w:lang w:eastAsia="en-US"/>
        </w:rPr>
        <w:t>енні</w:t>
      </w:r>
      <w:r w:rsidR="001350C0">
        <w:rPr>
          <w:rFonts w:ascii="TimesNewRomanPSMT" w:eastAsiaTheme="minorHAnsi" w:hAnsi="TimesNewRomanPSMT" w:cs="TimesNewRomanPSMT"/>
          <w:sz w:val="28"/>
          <w:szCs w:val="28"/>
          <w:lang w:eastAsia="en-US"/>
        </w:rPr>
        <w:t xml:space="preserve"> </w:t>
      </w:r>
      <w:r w:rsidR="001350C0" w:rsidRPr="00584335">
        <w:rPr>
          <w:spacing w:val="-3"/>
          <w:sz w:val="28"/>
          <w:szCs w:val="28"/>
        </w:rPr>
        <w:t xml:space="preserve">замовлення на формування електронної марки шляхом </w:t>
      </w:r>
      <w:r w:rsidR="009A383B">
        <w:rPr>
          <w:spacing w:val="-3"/>
          <w:sz w:val="28"/>
          <w:szCs w:val="28"/>
        </w:rPr>
        <w:t>підготовки</w:t>
      </w:r>
      <w:r w:rsidR="001350C0" w:rsidRPr="00584335">
        <w:rPr>
          <w:spacing w:val="-3"/>
          <w:sz w:val="28"/>
          <w:szCs w:val="28"/>
        </w:rPr>
        <w:t xml:space="preserve"> відповідного повідомлення на формування унікальних ідентифікаторів із зазначенням відомостей щодо режиму оподаткування, визначених пунктом 234.4 статті</w:t>
      </w:r>
      <w:r w:rsidR="001350C0">
        <w:rPr>
          <w:spacing w:val="-3"/>
          <w:sz w:val="28"/>
          <w:szCs w:val="28"/>
        </w:rPr>
        <w:t> </w:t>
      </w:r>
      <w:r w:rsidR="001350C0" w:rsidRPr="00584335">
        <w:rPr>
          <w:spacing w:val="-3"/>
          <w:sz w:val="28"/>
          <w:szCs w:val="28"/>
        </w:rPr>
        <w:t>234</w:t>
      </w:r>
      <w:r w:rsidR="001350C0">
        <w:rPr>
          <w:spacing w:val="-3"/>
          <w:sz w:val="28"/>
          <w:szCs w:val="28"/>
        </w:rPr>
        <w:t> </w:t>
      </w:r>
      <w:r w:rsidR="001350C0" w:rsidRPr="00584335">
        <w:rPr>
          <w:spacing w:val="-3"/>
          <w:sz w:val="28"/>
          <w:szCs w:val="28"/>
        </w:rPr>
        <w:t>Кодексу</w:t>
      </w:r>
      <w:r w:rsidR="00E17CE8" w:rsidRPr="00243BCC">
        <w:rPr>
          <w:spacing w:val="-3"/>
          <w:sz w:val="28"/>
          <w:szCs w:val="28"/>
        </w:rPr>
        <w:t>,</w:t>
      </w:r>
      <w:r w:rsidR="00E06F33">
        <w:rPr>
          <w:spacing w:val="-3"/>
          <w:sz w:val="28"/>
          <w:szCs w:val="28"/>
        </w:rPr>
        <w:t xml:space="preserve"> </w:t>
      </w:r>
      <w:r w:rsidR="0088705C">
        <w:rPr>
          <w:rFonts w:ascii="TimesNewRomanPSMT" w:eastAsiaTheme="minorHAnsi" w:hAnsi="TimesNewRomanPSMT" w:cs="TimesNewRomanPSMT"/>
          <w:sz w:val="28"/>
          <w:szCs w:val="28"/>
          <w:lang w:eastAsia="en-US"/>
        </w:rPr>
        <w:t>отрим</w:t>
      </w:r>
      <w:r w:rsidR="00E06F33">
        <w:rPr>
          <w:rFonts w:ascii="TimesNewRomanPSMT" w:eastAsiaTheme="minorHAnsi" w:hAnsi="TimesNewRomanPSMT" w:cs="TimesNewRomanPSMT"/>
          <w:sz w:val="28"/>
          <w:szCs w:val="28"/>
          <w:lang w:eastAsia="en-US"/>
        </w:rPr>
        <w:t xml:space="preserve">увати </w:t>
      </w:r>
      <w:r w:rsidR="00063A94">
        <w:rPr>
          <w:rFonts w:ascii="TimesNewRomanPSMT" w:eastAsiaTheme="minorHAnsi" w:hAnsi="TimesNewRomanPSMT" w:cs="TimesNewRomanPSMT"/>
          <w:sz w:val="28"/>
          <w:szCs w:val="28"/>
          <w:lang w:eastAsia="en-US"/>
        </w:rPr>
        <w:t xml:space="preserve">здійснений в </w:t>
      </w:r>
      <w:r w:rsidR="00E06F33">
        <w:rPr>
          <w:rFonts w:ascii="TimesNewRomanPSMT" w:eastAsiaTheme="minorHAnsi" w:hAnsi="TimesNewRomanPSMT" w:cs="TimesNewRomanPSMT"/>
          <w:sz w:val="28"/>
          <w:szCs w:val="28"/>
          <w:lang w:eastAsia="en-US"/>
        </w:rPr>
        <w:t>автоматичн</w:t>
      </w:r>
      <w:r w:rsidR="00063A94">
        <w:rPr>
          <w:rFonts w:ascii="TimesNewRomanPSMT" w:eastAsiaTheme="minorHAnsi" w:hAnsi="TimesNewRomanPSMT" w:cs="TimesNewRomanPSMT"/>
          <w:sz w:val="28"/>
          <w:szCs w:val="28"/>
          <w:lang w:eastAsia="en-US"/>
        </w:rPr>
        <w:t>ому режим</w:t>
      </w:r>
      <w:r w:rsidR="00B56E91">
        <w:rPr>
          <w:rFonts w:ascii="TimesNewRomanPSMT" w:eastAsiaTheme="minorHAnsi" w:hAnsi="TimesNewRomanPSMT" w:cs="TimesNewRomanPSMT"/>
          <w:sz w:val="28"/>
          <w:szCs w:val="28"/>
          <w:lang w:eastAsia="en-US"/>
        </w:rPr>
        <w:t>і</w:t>
      </w:r>
      <w:r w:rsidR="00063A94">
        <w:rPr>
          <w:rFonts w:ascii="TimesNewRomanPSMT" w:eastAsiaTheme="minorHAnsi" w:hAnsi="TimesNewRomanPSMT" w:cs="TimesNewRomanPSMT"/>
          <w:sz w:val="28"/>
          <w:szCs w:val="28"/>
          <w:lang w:eastAsia="en-US"/>
        </w:rPr>
        <w:t xml:space="preserve"> </w:t>
      </w:r>
      <w:r w:rsidR="00063A94" w:rsidRPr="00E06F33">
        <w:rPr>
          <w:spacing w:val="-5"/>
          <w:sz w:val="28"/>
          <w:szCs w:val="28"/>
        </w:rPr>
        <w:t>програмними засобами Електронної системи</w:t>
      </w:r>
      <w:r w:rsidR="00063A94">
        <w:rPr>
          <w:spacing w:val="-5"/>
          <w:sz w:val="28"/>
          <w:szCs w:val="28"/>
        </w:rPr>
        <w:t xml:space="preserve"> </w:t>
      </w:r>
      <w:r w:rsidR="00E06F33">
        <w:rPr>
          <w:rFonts w:ascii="TimesNewRomanPSMT" w:eastAsiaTheme="minorHAnsi" w:hAnsi="TimesNewRomanPSMT" w:cs="TimesNewRomanPSMT"/>
          <w:sz w:val="28"/>
          <w:szCs w:val="28"/>
          <w:lang w:eastAsia="en-US"/>
        </w:rPr>
        <w:t>розрахунок сум акцизного податку</w:t>
      </w:r>
      <w:r w:rsidR="00063A94">
        <w:rPr>
          <w:rFonts w:ascii="TimesNewRomanPSMT" w:eastAsiaTheme="minorHAnsi" w:hAnsi="TimesNewRomanPSMT" w:cs="TimesNewRomanPSMT"/>
          <w:sz w:val="28"/>
          <w:szCs w:val="28"/>
          <w:lang w:eastAsia="en-US"/>
        </w:rPr>
        <w:t xml:space="preserve"> за сформовані унікальні ідентифікатори.</w:t>
      </w:r>
    </w:p>
    <w:p w14:paraId="41F19581" w14:textId="77777777" w:rsidR="00E41807" w:rsidRDefault="00E41807" w:rsidP="008D4404">
      <w:pPr>
        <w:ind w:firstLine="567"/>
        <w:rPr>
          <w:spacing w:val="-5"/>
          <w:sz w:val="28"/>
          <w:szCs w:val="28"/>
        </w:rPr>
      </w:pPr>
    </w:p>
    <w:p w14:paraId="6C014895" w14:textId="77777777" w:rsidR="008D4404" w:rsidRPr="008D4404" w:rsidRDefault="008D4404" w:rsidP="008D4404">
      <w:pPr>
        <w:ind w:firstLine="567"/>
        <w:rPr>
          <w:rFonts w:eastAsiaTheme="minorEastAsia"/>
          <w:b/>
          <w:bCs/>
          <w:sz w:val="28"/>
          <w:szCs w:val="28"/>
          <w:lang w:eastAsia="uk-UA"/>
        </w:rPr>
      </w:pPr>
      <w:r w:rsidRPr="008D4404">
        <w:rPr>
          <w:rFonts w:eastAsiaTheme="minorEastAsia"/>
          <w:b/>
          <w:bCs/>
          <w:sz w:val="28"/>
          <w:szCs w:val="28"/>
          <w:lang w:eastAsia="uk-UA"/>
        </w:rPr>
        <w:t>III. Визначення та оцінка альтернативних способів досягнення цілей</w:t>
      </w:r>
    </w:p>
    <w:p w14:paraId="084A6A5A" w14:textId="77777777" w:rsidR="008D4404" w:rsidRPr="008D4404" w:rsidRDefault="008D4404" w:rsidP="008D4404">
      <w:pPr>
        <w:ind w:firstLine="567"/>
        <w:rPr>
          <w:rFonts w:eastAsiaTheme="minorEastAsia"/>
          <w:bCs/>
          <w:sz w:val="28"/>
          <w:szCs w:val="28"/>
          <w:lang w:eastAsia="uk-UA"/>
        </w:rPr>
      </w:pPr>
    </w:p>
    <w:p w14:paraId="29DEB9AA" w14:textId="77777777" w:rsidR="008D4404" w:rsidRPr="008D4404" w:rsidRDefault="008D4404" w:rsidP="008D4404">
      <w:pPr>
        <w:ind w:firstLine="567"/>
        <w:rPr>
          <w:rFonts w:eastAsiaTheme="minorEastAsia"/>
          <w:sz w:val="28"/>
          <w:szCs w:val="28"/>
          <w:lang w:eastAsia="uk-UA"/>
        </w:rPr>
      </w:pPr>
      <w:r w:rsidRPr="008D4404">
        <w:rPr>
          <w:rFonts w:eastAsiaTheme="minorEastAsia"/>
          <w:bCs/>
          <w:sz w:val="28"/>
          <w:szCs w:val="28"/>
          <w:lang w:eastAsia="uk-UA"/>
        </w:rPr>
        <w:t xml:space="preserve">1. </w:t>
      </w:r>
      <w:r w:rsidRPr="008D4404">
        <w:rPr>
          <w:rFonts w:eastAsiaTheme="minorEastAsia"/>
          <w:sz w:val="28"/>
          <w:szCs w:val="28"/>
          <w:lang w:eastAsia="uk-UA"/>
        </w:rPr>
        <w:t>Визначення альтернативних способів</w:t>
      </w:r>
    </w:p>
    <w:p w14:paraId="608586B9" w14:textId="77777777" w:rsidR="008D4404" w:rsidRPr="008D4404" w:rsidRDefault="008D4404" w:rsidP="008D4404">
      <w:pPr>
        <w:ind w:firstLine="567"/>
        <w:rPr>
          <w:rFonts w:eastAsiaTheme="minorEastAsia"/>
          <w:sz w:val="28"/>
          <w:szCs w:val="28"/>
          <w:lang w:eastAsia="uk-UA"/>
        </w:rPr>
      </w:pPr>
    </w:p>
    <w:tbl>
      <w:tblPr>
        <w:tblStyle w:val="af"/>
        <w:tblW w:w="9498" w:type="dxa"/>
        <w:tblInd w:w="108" w:type="dxa"/>
        <w:tblLook w:val="04A0" w:firstRow="1" w:lastRow="0" w:firstColumn="1" w:lastColumn="0" w:noHBand="0" w:noVBand="1"/>
      </w:tblPr>
      <w:tblGrid>
        <w:gridCol w:w="2552"/>
        <w:gridCol w:w="6946"/>
      </w:tblGrid>
      <w:tr w:rsidR="008D4404" w:rsidRPr="008D4404" w14:paraId="7B279984" w14:textId="77777777" w:rsidTr="005E052E">
        <w:tc>
          <w:tcPr>
            <w:tcW w:w="2552" w:type="dxa"/>
            <w:vAlign w:val="center"/>
          </w:tcPr>
          <w:p w14:paraId="7D8E4A7C" w14:textId="77777777" w:rsidR="008D4404" w:rsidRPr="008D4404" w:rsidRDefault="008D4404" w:rsidP="008D4404">
            <w:pPr>
              <w:jc w:val="center"/>
              <w:rPr>
                <w:rFonts w:eastAsiaTheme="minorEastAsia"/>
                <w:lang w:eastAsia="uk-UA"/>
              </w:rPr>
            </w:pPr>
            <w:r w:rsidRPr="00196365">
              <w:rPr>
                <w:rFonts w:eastAsiaTheme="minorEastAsia"/>
                <w:b/>
                <w:lang w:eastAsia="uk-UA"/>
              </w:rPr>
              <w:t>Вид альтернативи</w:t>
            </w:r>
          </w:p>
        </w:tc>
        <w:tc>
          <w:tcPr>
            <w:tcW w:w="6946" w:type="dxa"/>
            <w:vAlign w:val="center"/>
          </w:tcPr>
          <w:p w14:paraId="56CC6ABC" w14:textId="77777777" w:rsidR="008D4404" w:rsidRPr="008D4404" w:rsidRDefault="008D4404" w:rsidP="008D4404">
            <w:pPr>
              <w:jc w:val="center"/>
              <w:rPr>
                <w:rFonts w:eastAsiaTheme="minorEastAsia"/>
                <w:lang w:eastAsia="uk-UA"/>
              </w:rPr>
            </w:pPr>
            <w:r w:rsidRPr="00196365">
              <w:rPr>
                <w:rFonts w:eastAsiaTheme="minorEastAsia"/>
                <w:b/>
                <w:lang w:eastAsia="uk-UA"/>
              </w:rPr>
              <w:t>Опис альтернативи</w:t>
            </w:r>
          </w:p>
        </w:tc>
      </w:tr>
      <w:tr w:rsidR="008D4404" w:rsidRPr="008D4404" w14:paraId="7655AB10" w14:textId="77777777" w:rsidTr="005E052E">
        <w:tc>
          <w:tcPr>
            <w:tcW w:w="2552" w:type="dxa"/>
            <w:vAlign w:val="center"/>
          </w:tcPr>
          <w:p w14:paraId="39395A62" w14:textId="77777777" w:rsidR="008D4404" w:rsidRPr="00196365" w:rsidRDefault="008D4404" w:rsidP="008D4404">
            <w:pPr>
              <w:jc w:val="center"/>
              <w:rPr>
                <w:rFonts w:eastAsiaTheme="minorEastAsia"/>
                <w:lang w:eastAsia="uk-UA"/>
              </w:rPr>
            </w:pPr>
            <w:r w:rsidRPr="00765EEB">
              <w:rPr>
                <w:rFonts w:eastAsiaTheme="minorEastAsia"/>
                <w:i/>
                <w:lang w:eastAsia="uk-UA"/>
              </w:rPr>
              <w:t>Альтернатива 1</w:t>
            </w:r>
            <w:r w:rsidR="00257C8C" w:rsidRPr="00196365">
              <w:rPr>
                <w:rFonts w:eastAsiaTheme="minorEastAsia"/>
                <w:lang w:eastAsia="uk-UA"/>
              </w:rPr>
              <w:t xml:space="preserve"> </w:t>
            </w:r>
            <w:r w:rsidR="00257C8C" w:rsidRPr="00196365">
              <w:rPr>
                <w:spacing w:val="-3"/>
              </w:rPr>
              <w:t xml:space="preserve">(прийняття </w:t>
            </w:r>
            <w:proofErr w:type="spellStart"/>
            <w:r w:rsidR="00257C8C" w:rsidRPr="00196365">
              <w:rPr>
                <w:spacing w:val="-3"/>
              </w:rPr>
              <w:t>проєкту</w:t>
            </w:r>
            <w:proofErr w:type="spellEnd"/>
            <w:r w:rsidR="00257C8C" w:rsidRPr="00196365">
              <w:rPr>
                <w:spacing w:val="-3"/>
              </w:rPr>
              <w:t xml:space="preserve"> </w:t>
            </w:r>
            <w:proofErr w:type="spellStart"/>
            <w:r w:rsidR="00257C8C" w:rsidRPr="00196365">
              <w:rPr>
                <w:spacing w:val="-3"/>
              </w:rPr>
              <w:t>акта</w:t>
            </w:r>
            <w:proofErr w:type="spellEnd"/>
            <w:r w:rsidR="00257C8C" w:rsidRPr="00196365">
              <w:rPr>
                <w:spacing w:val="-3"/>
              </w:rPr>
              <w:t>)</w:t>
            </w:r>
          </w:p>
        </w:tc>
        <w:tc>
          <w:tcPr>
            <w:tcW w:w="6946" w:type="dxa"/>
            <w:vAlign w:val="center"/>
          </w:tcPr>
          <w:p w14:paraId="684D3E23" w14:textId="77777777" w:rsidR="008D4404" w:rsidRPr="00196365" w:rsidRDefault="0008010B" w:rsidP="00851A90">
            <w:pPr>
              <w:autoSpaceDE w:val="0"/>
              <w:autoSpaceDN w:val="0"/>
              <w:adjustRightInd w:val="0"/>
              <w:jc w:val="both"/>
              <w:rPr>
                <w:rFonts w:eastAsiaTheme="minorEastAsia"/>
                <w:lang w:eastAsia="uk-UA"/>
              </w:rPr>
            </w:pPr>
            <w:r w:rsidRPr="00196365">
              <w:rPr>
                <w:spacing w:val="-3"/>
              </w:rPr>
              <w:t xml:space="preserve">Прийняти </w:t>
            </w:r>
            <w:proofErr w:type="spellStart"/>
            <w:r w:rsidR="00851A90">
              <w:rPr>
                <w:spacing w:val="-3"/>
              </w:rPr>
              <w:t>п</w:t>
            </w:r>
            <w:r w:rsidR="00950794">
              <w:rPr>
                <w:spacing w:val="-3"/>
              </w:rPr>
              <w:t>роєкт</w:t>
            </w:r>
            <w:proofErr w:type="spellEnd"/>
            <w:r w:rsidR="00851A90">
              <w:rPr>
                <w:spacing w:val="-3"/>
              </w:rPr>
              <w:t xml:space="preserve"> постанови</w:t>
            </w:r>
          </w:p>
        </w:tc>
      </w:tr>
      <w:tr w:rsidR="008D4404" w:rsidRPr="008D4404" w14:paraId="078D761C" w14:textId="77777777" w:rsidTr="005E052E">
        <w:tc>
          <w:tcPr>
            <w:tcW w:w="2552" w:type="dxa"/>
            <w:vAlign w:val="center"/>
          </w:tcPr>
          <w:p w14:paraId="4F9089A9" w14:textId="77777777" w:rsidR="008D4404" w:rsidRPr="00196365" w:rsidRDefault="008D4404" w:rsidP="008D4404">
            <w:pPr>
              <w:jc w:val="center"/>
              <w:rPr>
                <w:lang w:eastAsia="uk-UA"/>
              </w:rPr>
            </w:pPr>
            <w:r w:rsidRPr="00765EEB">
              <w:rPr>
                <w:rFonts w:eastAsiaTheme="minorEastAsia"/>
                <w:i/>
                <w:lang w:eastAsia="uk-UA"/>
              </w:rPr>
              <w:t>Альтернатива 2</w:t>
            </w:r>
            <w:r w:rsidR="0008010B" w:rsidRPr="00196365">
              <w:rPr>
                <w:rFonts w:eastAsiaTheme="minorEastAsia"/>
                <w:lang w:eastAsia="uk-UA"/>
              </w:rPr>
              <w:t xml:space="preserve"> </w:t>
            </w:r>
            <w:r w:rsidR="0008010B" w:rsidRPr="00196365">
              <w:rPr>
                <w:spacing w:val="-3"/>
              </w:rPr>
              <w:t>(залишення наявної ситуації без змін)</w:t>
            </w:r>
          </w:p>
        </w:tc>
        <w:tc>
          <w:tcPr>
            <w:tcW w:w="6946" w:type="dxa"/>
            <w:vAlign w:val="center"/>
          </w:tcPr>
          <w:p w14:paraId="76FDF42E" w14:textId="77777777" w:rsidR="008D4404" w:rsidRPr="008D4404" w:rsidRDefault="0008010B" w:rsidP="0008010B">
            <w:pPr>
              <w:spacing w:before="100" w:beforeAutospacing="1" w:after="100" w:afterAutospacing="1"/>
              <w:jc w:val="both"/>
              <w:rPr>
                <w:rFonts w:eastAsiaTheme="minorEastAsia"/>
                <w:lang w:eastAsia="uk-UA"/>
              </w:rPr>
            </w:pPr>
            <w:r w:rsidRPr="00196365">
              <w:rPr>
                <w:spacing w:val="-3"/>
              </w:rPr>
              <w:t>Не розробляти нормативно-правовий акт</w:t>
            </w:r>
            <w:r w:rsidRPr="00196365">
              <w:rPr>
                <w:rFonts w:eastAsiaTheme="minorEastAsia"/>
                <w:lang w:eastAsia="uk-UA"/>
              </w:rPr>
              <w:t xml:space="preserve"> </w:t>
            </w:r>
          </w:p>
        </w:tc>
      </w:tr>
    </w:tbl>
    <w:p w14:paraId="58F8CB24" w14:textId="77777777" w:rsidR="008D4404" w:rsidRPr="008D4404" w:rsidRDefault="008D4404" w:rsidP="008D4404">
      <w:pPr>
        <w:jc w:val="both"/>
        <w:rPr>
          <w:rFonts w:eastAsia="Calibri"/>
          <w:lang w:eastAsia="en-US"/>
        </w:rPr>
      </w:pPr>
      <w:r w:rsidRPr="008D4404">
        <w:rPr>
          <w:rFonts w:eastAsia="Calibri"/>
          <w:sz w:val="27"/>
          <w:szCs w:val="27"/>
          <w:lang w:eastAsia="en-US"/>
        </w:rPr>
        <w:t xml:space="preserve">⃰⃰⃰⃰⃰⃰ </w:t>
      </w:r>
      <w:r w:rsidRPr="008D4404">
        <w:rPr>
          <w:rFonts w:eastAsia="Calibri"/>
          <w:lang w:eastAsia="en-US"/>
        </w:rPr>
        <w:t xml:space="preserve">Інших альтернативних способів досягнення основної мети, ніж прийняття зазначеного регуляторного </w:t>
      </w:r>
      <w:proofErr w:type="spellStart"/>
      <w:r w:rsidRPr="008D4404">
        <w:rPr>
          <w:rFonts w:eastAsia="Calibri"/>
          <w:lang w:eastAsia="en-US"/>
        </w:rPr>
        <w:t>акта</w:t>
      </w:r>
      <w:proofErr w:type="spellEnd"/>
      <w:r w:rsidRPr="008D4404">
        <w:rPr>
          <w:rFonts w:eastAsia="Calibri"/>
          <w:lang w:eastAsia="en-US"/>
        </w:rPr>
        <w:t>, не існує.</w:t>
      </w:r>
    </w:p>
    <w:p w14:paraId="5B95FC0B" w14:textId="77777777" w:rsidR="00980871" w:rsidRPr="008F2208" w:rsidRDefault="00980871" w:rsidP="008F2208">
      <w:pPr>
        <w:pStyle w:val="ae"/>
        <w:ind w:firstLine="567"/>
        <w:rPr>
          <w:sz w:val="28"/>
        </w:rPr>
      </w:pPr>
    </w:p>
    <w:p w14:paraId="23F31547" w14:textId="77777777" w:rsidR="00C8070A" w:rsidRDefault="00C8070A" w:rsidP="005E052E">
      <w:pPr>
        <w:ind w:firstLine="567"/>
        <w:rPr>
          <w:rStyle w:val="font171"/>
        </w:rPr>
      </w:pPr>
      <w:r>
        <w:rPr>
          <w:rStyle w:val="font171"/>
        </w:rPr>
        <w:t>2. Оцінка вибраних альтернативних способів досягнення цілей</w:t>
      </w:r>
    </w:p>
    <w:p w14:paraId="3F84121F" w14:textId="77777777" w:rsidR="00656477" w:rsidRDefault="00656477" w:rsidP="00C8070A">
      <w:pPr>
        <w:ind w:firstLine="567"/>
        <w:rPr>
          <w:rStyle w:val="font171"/>
        </w:rPr>
      </w:pPr>
    </w:p>
    <w:p w14:paraId="48B7F41F" w14:textId="6EF8AB72" w:rsidR="00C8070A" w:rsidRDefault="00C8070A" w:rsidP="00C8070A">
      <w:pPr>
        <w:ind w:firstLine="567"/>
        <w:rPr>
          <w:rStyle w:val="font171"/>
        </w:rPr>
      </w:pPr>
      <w:r>
        <w:rPr>
          <w:rStyle w:val="font171"/>
        </w:rPr>
        <w:t xml:space="preserve">2.1. </w:t>
      </w:r>
      <w:r w:rsidRPr="00EB30EC">
        <w:rPr>
          <w:rStyle w:val="font171"/>
        </w:rPr>
        <w:t>Оцінка впливу на сферу інтересів держави</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2"/>
        <w:gridCol w:w="3628"/>
        <w:gridCol w:w="3861"/>
      </w:tblGrid>
      <w:tr w:rsidR="00980871" w:rsidRPr="00864B9E" w14:paraId="6A91A39A" w14:textId="77777777" w:rsidTr="00656477">
        <w:tc>
          <w:tcPr>
            <w:tcW w:w="2292" w:type="dxa"/>
            <w:tcBorders>
              <w:top w:val="single" w:sz="4" w:space="0" w:color="auto"/>
              <w:left w:val="single" w:sz="4" w:space="0" w:color="auto"/>
              <w:bottom w:val="single" w:sz="4" w:space="0" w:color="auto"/>
              <w:right w:val="single" w:sz="4" w:space="0" w:color="auto"/>
            </w:tcBorders>
          </w:tcPr>
          <w:p w14:paraId="541D2054" w14:textId="77777777" w:rsidR="00980871" w:rsidRPr="00864B9E" w:rsidRDefault="00980871" w:rsidP="00401FC8">
            <w:pPr>
              <w:pStyle w:val="a3"/>
              <w:spacing w:before="0" w:beforeAutospacing="0" w:after="0" w:afterAutospacing="0" w:line="228" w:lineRule="auto"/>
              <w:jc w:val="center"/>
              <w:rPr>
                <w:spacing w:val="-3"/>
                <w:lang w:val="uk-UA"/>
              </w:rPr>
            </w:pPr>
            <w:r w:rsidRPr="00864B9E">
              <w:rPr>
                <w:spacing w:val="-3"/>
                <w:lang w:val="uk-UA"/>
              </w:rPr>
              <w:t>Вид альтернативи</w:t>
            </w:r>
          </w:p>
        </w:tc>
        <w:tc>
          <w:tcPr>
            <w:tcW w:w="3628" w:type="dxa"/>
            <w:tcBorders>
              <w:top w:val="single" w:sz="4" w:space="0" w:color="auto"/>
              <w:left w:val="single" w:sz="4" w:space="0" w:color="auto"/>
              <w:bottom w:val="single" w:sz="4" w:space="0" w:color="auto"/>
              <w:right w:val="single" w:sz="4" w:space="0" w:color="auto"/>
            </w:tcBorders>
          </w:tcPr>
          <w:p w14:paraId="7C6E12E6" w14:textId="77777777" w:rsidR="00980871" w:rsidRPr="00864B9E" w:rsidRDefault="00980871" w:rsidP="00401FC8">
            <w:pPr>
              <w:pStyle w:val="a3"/>
              <w:spacing w:before="0" w:beforeAutospacing="0" w:after="0" w:afterAutospacing="0" w:line="228" w:lineRule="auto"/>
              <w:jc w:val="center"/>
              <w:rPr>
                <w:spacing w:val="-3"/>
                <w:lang w:val="uk-UA"/>
              </w:rPr>
            </w:pPr>
            <w:r w:rsidRPr="00864B9E">
              <w:rPr>
                <w:spacing w:val="-3"/>
                <w:lang w:val="uk-UA"/>
              </w:rPr>
              <w:t>Вигоди</w:t>
            </w:r>
          </w:p>
        </w:tc>
        <w:tc>
          <w:tcPr>
            <w:tcW w:w="3861" w:type="dxa"/>
            <w:tcBorders>
              <w:top w:val="single" w:sz="4" w:space="0" w:color="auto"/>
              <w:left w:val="single" w:sz="4" w:space="0" w:color="auto"/>
              <w:bottom w:val="single" w:sz="4" w:space="0" w:color="auto"/>
              <w:right w:val="single" w:sz="4" w:space="0" w:color="auto"/>
            </w:tcBorders>
          </w:tcPr>
          <w:p w14:paraId="25D80056" w14:textId="77777777" w:rsidR="00980871" w:rsidRPr="00864B9E" w:rsidRDefault="00980871" w:rsidP="00401FC8">
            <w:pPr>
              <w:pStyle w:val="a3"/>
              <w:spacing w:before="0" w:beforeAutospacing="0" w:after="0" w:afterAutospacing="0" w:line="228" w:lineRule="auto"/>
              <w:jc w:val="center"/>
              <w:rPr>
                <w:spacing w:val="-3"/>
                <w:lang w:val="uk-UA"/>
              </w:rPr>
            </w:pPr>
            <w:r w:rsidRPr="00864B9E">
              <w:rPr>
                <w:spacing w:val="-3"/>
                <w:lang w:val="uk-UA"/>
              </w:rPr>
              <w:t>Витрати</w:t>
            </w:r>
          </w:p>
        </w:tc>
      </w:tr>
      <w:tr w:rsidR="00980871" w:rsidRPr="00864B9E" w14:paraId="4E8D58A4" w14:textId="77777777" w:rsidTr="00656477">
        <w:tc>
          <w:tcPr>
            <w:tcW w:w="2292" w:type="dxa"/>
            <w:tcBorders>
              <w:top w:val="single" w:sz="4" w:space="0" w:color="auto"/>
              <w:left w:val="single" w:sz="4" w:space="0" w:color="auto"/>
              <w:bottom w:val="single" w:sz="4" w:space="0" w:color="auto"/>
              <w:right w:val="single" w:sz="4" w:space="0" w:color="auto"/>
            </w:tcBorders>
          </w:tcPr>
          <w:p w14:paraId="703E4C45" w14:textId="77777777" w:rsidR="00980871" w:rsidRPr="00303820" w:rsidRDefault="00980871" w:rsidP="00401FC8">
            <w:pPr>
              <w:pStyle w:val="a3"/>
              <w:spacing w:before="0" w:beforeAutospacing="0" w:after="0" w:afterAutospacing="0" w:line="228" w:lineRule="auto"/>
              <w:rPr>
                <w:i/>
                <w:spacing w:val="-3"/>
                <w:lang w:val="uk-UA"/>
              </w:rPr>
            </w:pPr>
            <w:r w:rsidRPr="00303820">
              <w:rPr>
                <w:i/>
                <w:spacing w:val="-3"/>
                <w:lang w:val="uk-UA"/>
              </w:rPr>
              <w:t>Альтернатива 1</w:t>
            </w:r>
          </w:p>
          <w:p w14:paraId="2100E08A" w14:textId="77777777" w:rsidR="00980871" w:rsidRPr="006766E1" w:rsidRDefault="00980871" w:rsidP="00401FC8">
            <w:pPr>
              <w:pStyle w:val="a3"/>
              <w:spacing w:before="0" w:beforeAutospacing="0" w:after="0" w:afterAutospacing="0" w:line="228" w:lineRule="auto"/>
              <w:rPr>
                <w:i/>
                <w:spacing w:val="-3"/>
                <w:highlight w:val="yellow"/>
                <w:lang w:val="uk-UA"/>
              </w:rPr>
            </w:pPr>
            <w:r w:rsidRPr="00303820">
              <w:rPr>
                <w:spacing w:val="-3"/>
                <w:lang w:val="uk-UA"/>
              </w:rPr>
              <w:t xml:space="preserve">(прийняття </w:t>
            </w:r>
            <w:proofErr w:type="spellStart"/>
            <w:r w:rsidRPr="00303820">
              <w:rPr>
                <w:spacing w:val="-3"/>
                <w:lang w:val="uk-UA"/>
              </w:rPr>
              <w:t>проєкту</w:t>
            </w:r>
            <w:proofErr w:type="spellEnd"/>
            <w:r w:rsidRPr="00303820">
              <w:rPr>
                <w:spacing w:val="-3"/>
                <w:lang w:val="uk-UA"/>
              </w:rPr>
              <w:t xml:space="preserve"> </w:t>
            </w:r>
            <w:proofErr w:type="spellStart"/>
            <w:r w:rsidRPr="00303820">
              <w:rPr>
                <w:spacing w:val="-3"/>
                <w:lang w:val="uk-UA"/>
              </w:rPr>
              <w:t>акта</w:t>
            </w:r>
            <w:proofErr w:type="spellEnd"/>
            <w:r w:rsidRPr="00303820">
              <w:rPr>
                <w:spacing w:val="-3"/>
                <w:lang w:val="uk-UA"/>
              </w:rPr>
              <w:t>)</w:t>
            </w:r>
          </w:p>
        </w:tc>
        <w:tc>
          <w:tcPr>
            <w:tcW w:w="3628" w:type="dxa"/>
            <w:tcBorders>
              <w:top w:val="single" w:sz="4" w:space="0" w:color="auto"/>
              <w:left w:val="single" w:sz="4" w:space="0" w:color="auto"/>
              <w:bottom w:val="single" w:sz="4" w:space="0" w:color="auto"/>
              <w:right w:val="single" w:sz="4" w:space="0" w:color="auto"/>
            </w:tcBorders>
          </w:tcPr>
          <w:p w14:paraId="39B2D025" w14:textId="54D61D9D" w:rsidR="0085149D" w:rsidRPr="00956FDD" w:rsidRDefault="00196365" w:rsidP="00956FDD">
            <w:pPr>
              <w:autoSpaceDE w:val="0"/>
              <w:autoSpaceDN w:val="0"/>
              <w:adjustRightInd w:val="0"/>
              <w:ind w:firstLine="260"/>
              <w:jc w:val="both"/>
              <w:rPr>
                <w:rStyle w:val="font141"/>
                <w:sz w:val="24"/>
                <w:szCs w:val="24"/>
              </w:rPr>
            </w:pPr>
            <w:r w:rsidRPr="00956FDD">
              <w:rPr>
                <w:rStyle w:val="font141"/>
                <w:sz w:val="24"/>
                <w:szCs w:val="24"/>
              </w:rPr>
              <w:t xml:space="preserve">Вигоди високі, оскільки прийняття нового регуляторного </w:t>
            </w:r>
            <w:proofErr w:type="spellStart"/>
            <w:r w:rsidRPr="00956FDD">
              <w:rPr>
                <w:rStyle w:val="font141"/>
                <w:sz w:val="24"/>
                <w:szCs w:val="24"/>
              </w:rPr>
              <w:t>акта</w:t>
            </w:r>
            <w:proofErr w:type="spellEnd"/>
            <w:r w:rsidRPr="00956FDD">
              <w:rPr>
                <w:rStyle w:val="font141"/>
                <w:sz w:val="24"/>
                <w:szCs w:val="24"/>
              </w:rPr>
              <w:t xml:space="preserve"> дасть можливість</w:t>
            </w:r>
            <w:r w:rsidR="0085149D" w:rsidRPr="00956FDD">
              <w:rPr>
                <w:rStyle w:val="font141"/>
                <w:sz w:val="24"/>
                <w:szCs w:val="24"/>
              </w:rPr>
              <w:t>:</w:t>
            </w:r>
          </w:p>
          <w:p w14:paraId="1BE7F642" w14:textId="77777777" w:rsidR="009156FE" w:rsidRPr="003D7FC3" w:rsidRDefault="00196365" w:rsidP="000168A4">
            <w:pPr>
              <w:autoSpaceDE w:val="0"/>
              <w:autoSpaceDN w:val="0"/>
              <w:adjustRightInd w:val="0"/>
              <w:ind w:firstLine="260"/>
              <w:jc w:val="both"/>
              <w:rPr>
                <w:rFonts w:ascii="TimesNewRomanPSMT" w:eastAsiaTheme="minorHAnsi" w:hAnsi="TimesNewRomanPSMT" w:cs="TimesNewRomanPSMT"/>
                <w:lang w:eastAsia="en-US"/>
              </w:rPr>
            </w:pPr>
            <w:r w:rsidRPr="00956FDD">
              <w:rPr>
                <w:rStyle w:val="font141"/>
                <w:sz w:val="24"/>
                <w:szCs w:val="24"/>
              </w:rPr>
              <w:t xml:space="preserve">1) </w:t>
            </w:r>
            <w:r w:rsidR="0085149D" w:rsidRPr="00956FDD">
              <w:rPr>
                <w:rFonts w:ascii="TimesNewRomanPSMT" w:eastAsiaTheme="minorHAnsi" w:hAnsi="TimesNewRomanPSMT" w:cs="TimesNewRomanPSMT"/>
                <w:lang w:eastAsia="en-US"/>
              </w:rPr>
              <w:t>економічним</w:t>
            </w:r>
            <w:r w:rsidR="00956FDD">
              <w:rPr>
                <w:rFonts w:ascii="TimesNewRomanPSMT" w:eastAsiaTheme="minorHAnsi" w:hAnsi="TimesNewRomanPSMT" w:cs="TimesNewRomanPSMT"/>
                <w:lang w:eastAsia="en-US"/>
              </w:rPr>
              <w:t xml:space="preserve"> </w:t>
            </w:r>
            <w:r w:rsidR="0085149D" w:rsidRPr="00956FDD">
              <w:rPr>
                <w:rFonts w:ascii="TimesNewRomanPSMT" w:eastAsiaTheme="minorHAnsi" w:hAnsi="TimesNewRomanPSMT" w:cs="TimesNewRomanPSMT"/>
                <w:lang w:eastAsia="en-US"/>
              </w:rPr>
              <w:t xml:space="preserve">операторам – виробникам / імпортерам </w:t>
            </w:r>
            <w:r w:rsidR="00921616">
              <w:rPr>
                <w:rFonts w:ascii="TimesNewRomanPSMT" w:eastAsiaTheme="minorHAnsi" w:hAnsi="TimesNewRomanPSMT" w:cs="TimesNewRomanPSMT"/>
                <w:lang w:eastAsia="en-US"/>
              </w:rPr>
              <w:t>на підставі поданого</w:t>
            </w:r>
            <w:r w:rsidR="0099777E">
              <w:rPr>
                <w:rFonts w:ascii="TimesNewRomanPSMT" w:eastAsiaTheme="minorHAnsi" w:hAnsi="TimesNewRomanPSMT" w:cs="TimesNewRomanPSMT"/>
                <w:lang w:eastAsia="en-US"/>
              </w:rPr>
              <w:t xml:space="preserve"> ними</w:t>
            </w:r>
            <w:r w:rsidR="00921616">
              <w:rPr>
                <w:rFonts w:ascii="TimesNewRomanPSMT" w:eastAsiaTheme="minorHAnsi" w:hAnsi="TimesNewRomanPSMT" w:cs="TimesNewRomanPSMT"/>
                <w:lang w:eastAsia="en-US"/>
              </w:rPr>
              <w:t xml:space="preserve"> повідомлення</w:t>
            </w:r>
            <w:r w:rsidR="00C85E08">
              <w:rPr>
                <w:rFonts w:ascii="TimesNewRomanPSMT" w:eastAsiaTheme="minorHAnsi" w:hAnsi="TimesNewRomanPSMT" w:cs="TimesNewRomanPSMT"/>
                <w:lang w:eastAsia="en-US"/>
              </w:rPr>
              <w:t xml:space="preserve"> на формування унікальних ідентифікаторів отримати розрахунок сум акцизного податку</w:t>
            </w:r>
            <w:r w:rsidR="009156FE">
              <w:rPr>
                <w:rFonts w:ascii="TimesNewRomanPSMT" w:eastAsiaTheme="minorHAnsi" w:hAnsi="TimesNewRomanPSMT" w:cs="TimesNewRomanPSMT"/>
                <w:lang w:eastAsia="en-US"/>
              </w:rPr>
              <w:t>, які мають бути сплачені економічними операторам до бюджету за сформовані унікальні ідентифікатори,</w:t>
            </w:r>
            <w:r w:rsidR="009156FE" w:rsidRPr="00956FDD">
              <w:rPr>
                <w:rFonts w:ascii="TimesNewRomanPSMT" w:eastAsiaTheme="minorHAnsi" w:hAnsi="TimesNewRomanPSMT" w:cs="TimesNewRomanPSMT"/>
                <w:lang w:eastAsia="en-US"/>
              </w:rPr>
              <w:t xml:space="preserve"> </w:t>
            </w:r>
            <w:r w:rsidR="000C09A2" w:rsidRPr="00956FDD">
              <w:rPr>
                <w:rFonts w:ascii="TimesNewRomanPSMT" w:eastAsiaTheme="minorHAnsi" w:hAnsi="TimesNewRomanPSMT" w:cs="TimesNewRomanPSMT"/>
                <w:lang w:eastAsia="en-US"/>
              </w:rPr>
              <w:t>здійснен</w:t>
            </w:r>
            <w:r w:rsidR="00CD0D91">
              <w:rPr>
                <w:rFonts w:ascii="TimesNewRomanPSMT" w:eastAsiaTheme="minorHAnsi" w:hAnsi="TimesNewRomanPSMT" w:cs="TimesNewRomanPSMT"/>
                <w:lang w:eastAsia="en-US"/>
              </w:rPr>
              <w:t>ий</w:t>
            </w:r>
            <w:r w:rsidR="000C09A2" w:rsidRPr="00956FDD">
              <w:rPr>
                <w:rFonts w:ascii="TimesNewRomanPSMT" w:eastAsiaTheme="minorHAnsi" w:hAnsi="TimesNewRomanPSMT" w:cs="TimesNewRomanPSMT"/>
                <w:lang w:eastAsia="en-US"/>
              </w:rPr>
              <w:t xml:space="preserve"> в автоматичному режимі</w:t>
            </w:r>
            <w:r w:rsidR="000A2452">
              <w:rPr>
                <w:rFonts w:ascii="TimesNewRomanPSMT" w:eastAsiaTheme="minorHAnsi" w:hAnsi="TimesNewRomanPSMT" w:cs="TimesNewRomanPSMT"/>
                <w:lang w:eastAsia="en-US"/>
              </w:rPr>
              <w:t xml:space="preserve"> </w:t>
            </w:r>
            <w:r w:rsidR="000C09A2">
              <w:rPr>
                <w:rFonts w:ascii="TimesNewRomanPSMT" w:eastAsiaTheme="minorHAnsi" w:hAnsi="TimesNewRomanPSMT" w:cs="TimesNewRomanPSMT"/>
                <w:lang w:eastAsia="en-US"/>
              </w:rPr>
              <w:t>програмними засобами</w:t>
            </w:r>
            <w:r w:rsidR="000A2452">
              <w:rPr>
                <w:rFonts w:ascii="TimesNewRomanPSMT" w:eastAsiaTheme="minorHAnsi" w:hAnsi="TimesNewRomanPSMT" w:cs="TimesNewRomanPSMT"/>
                <w:lang w:eastAsia="en-US"/>
              </w:rPr>
              <w:t xml:space="preserve"> </w:t>
            </w:r>
            <w:r w:rsidR="000C09A2">
              <w:rPr>
                <w:rFonts w:ascii="TimesNewRomanPSMT" w:eastAsiaTheme="minorHAnsi" w:hAnsi="TimesNewRomanPSMT" w:cs="TimesNewRomanPSMT"/>
                <w:lang w:eastAsia="en-US"/>
              </w:rPr>
              <w:t>Електронної системи</w:t>
            </w:r>
            <w:r w:rsidR="00056658" w:rsidRPr="003D7FC3">
              <w:rPr>
                <w:rFonts w:ascii="TimesNewRomanPSMT" w:eastAsiaTheme="minorHAnsi" w:hAnsi="TimesNewRomanPSMT" w:cs="TimesNewRomanPSMT"/>
                <w:lang w:eastAsia="en-US"/>
              </w:rPr>
              <w:t>;</w:t>
            </w:r>
          </w:p>
          <w:p w14:paraId="2CDEFB26" w14:textId="353AF929" w:rsidR="00980871" w:rsidRPr="006766E1" w:rsidRDefault="00196365" w:rsidP="00CD0D91">
            <w:pPr>
              <w:autoSpaceDE w:val="0"/>
              <w:autoSpaceDN w:val="0"/>
              <w:adjustRightInd w:val="0"/>
              <w:jc w:val="both"/>
              <w:rPr>
                <w:spacing w:val="-3"/>
                <w:highlight w:val="yellow"/>
              </w:rPr>
            </w:pPr>
            <w:r w:rsidRPr="003D7FC3">
              <w:rPr>
                <w:rStyle w:val="font141"/>
                <w:sz w:val="24"/>
                <w:szCs w:val="24"/>
              </w:rPr>
              <w:t xml:space="preserve">2) </w:t>
            </w:r>
            <w:r w:rsidR="00056658" w:rsidRPr="003D7FC3">
              <w:rPr>
                <w:rStyle w:val="font141"/>
                <w:sz w:val="24"/>
                <w:szCs w:val="24"/>
              </w:rPr>
              <w:t xml:space="preserve">контролюючим органам </w:t>
            </w:r>
            <w:r w:rsidR="0098699E" w:rsidRPr="003D7FC3">
              <w:rPr>
                <w:rFonts w:ascii="TimesNewRomanPSMT" w:eastAsiaTheme="minorHAnsi" w:hAnsi="TimesNewRomanPSMT" w:cs="TimesNewRomanPSMT"/>
                <w:lang w:eastAsia="en-US"/>
              </w:rPr>
              <w:t>п</w:t>
            </w:r>
            <w:r w:rsidR="00056658" w:rsidRPr="003D7FC3">
              <w:rPr>
                <w:rFonts w:ascii="TimesNewRomanPSMT" w:eastAsiaTheme="minorHAnsi" w:hAnsi="TimesNewRomanPSMT" w:cs="TimesNewRomanPSMT"/>
                <w:lang w:eastAsia="en-US"/>
              </w:rPr>
              <w:t>ідвищит</w:t>
            </w:r>
            <w:r w:rsidR="0098699E" w:rsidRPr="003D7FC3">
              <w:rPr>
                <w:rFonts w:ascii="TimesNewRomanPSMT" w:eastAsiaTheme="minorHAnsi" w:hAnsi="TimesNewRomanPSMT" w:cs="TimesNewRomanPSMT"/>
                <w:lang w:eastAsia="en-US"/>
              </w:rPr>
              <w:t>и</w:t>
            </w:r>
            <w:r w:rsidR="00056658" w:rsidRPr="003D7FC3">
              <w:rPr>
                <w:rFonts w:ascii="TimesNewRomanPSMT" w:eastAsiaTheme="minorHAnsi" w:hAnsi="TimesNewRomanPSMT" w:cs="TimesNewRomanPSMT"/>
                <w:lang w:eastAsia="en-US"/>
              </w:rPr>
              <w:t xml:space="preserve"> ефективність</w:t>
            </w:r>
            <w:r w:rsidR="0098699E" w:rsidRPr="003D7FC3">
              <w:rPr>
                <w:rFonts w:ascii="TimesNewRomanPSMT" w:eastAsiaTheme="minorHAnsi" w:hAnsi="TimesNewRomanPSMT" w:cs="TimesNewRomanPSMT"/>
                <w:lang w:eastAsia="en-US"/>
              </w:rPr>
              <w:t xml:space="preserve"> </w:t>
            </w:r>
            <w:r w:rsidR="00056658" w:rsidRPr="003D7FC3">
              <w:rPr>
                <w:rFonts w:ascii="TimesNewRomanPSMT" w:eastAsiaTheme="minorHAnsi" w:hAnsi="TimesNewRomanPSMT" w:cs="TimesNewRomanPSMT"/>
                <w:lang w:eastAsia="en-US"/>
              </w:rPr>
              <w:t>контролю за повнотою сплати</w:t>
            </w:r>
            <w:r w:rsidR="0098699E" w:rsidRPr="003D7FC3">
              <w:rPr>
                <w:rFonts w:ascii="TimesNewRomanPSMT" w:eastAsiaTheme="minorHAnsi" w:hAnsi="TimesNewRomanPSMT" w:cs="TimesNewRomanPSMT"/>
                <w:lang w:eastAsia="en-US"/>
              </w:rPr>
              <w:t xml:space="preserve"> </w:t>
            </w:r>
            <w:r w:rsidR="00056658" w:rsidRPr="003D7FC3">
              <w:rPr>
                <w:rFonts w:ascii="TimesNewRomanPSMT" w:eastAsiaTheme="minorHAnsi" w:hAnsi="TimesNewRomanPSMT" w:cs="TimesNewRomanPSMT"/>
                <w:lang w:eastAsia="en-US"/>
              </w:rPr>
              <w:t>грошового зобов’язання з</w:t>
            </w:r>
            <w:r w:rsidR="0098699E" w:rsidRPr="003D7FC3">
              <w:rPr>
                <w:rFonts w:ascii="TimesNewRomanPSMT" w:eastAsiaTheme="minorHAnsi" w:hAnsi="TimesNewRomanPSMT" w:cs="TimesNewRomanPSMT"/>
                <w:lang w:eastAsia="en-US"/>
              </w:rPr>
              <w:t xml:space="preserve"> </w:t>
            </w:r>
            <w:r w:rsidR="00056658" w:rsidRPr="003D7FC3">
              <w:rPr>
                <w:rFonts w:ascii="TimesNewRomanPSMT" w:eastAsiaTheme="minorHAnsi" w:hAnsi="TimesNewRomanPSMT" w:cs="TimesNewRomanPSMT"/>
                <w:lang w:eastAsia="en-US"/>
              </w:rPr>
              <w:t>акцизного податку за</w:t>
            </w:r>
            <w:r w:rsidR="0098699E" w:rsidRPr="003D7FC3">
              <w:rPr>
                <w:rFonts w:ascii="TimesNewRomanPSMT" w:eastAsiaTheme="minorHAnsi" w:hAnsi="TimesNewRomanPSMT" w:cs="TimesNewRomanPSMT"/>
                <w:lang w:eastAsia="en-US"/>
              </w:rPr>
              <w:t xml:space="preserve"> </w:t>
            </w:r>
            <w:r w:rsidR="00056658" w:rsidRPr="003D7FC3">
              <w:rPr>
                <w:rFonts w:ascii="TimesNewRomanPSMT" w:eastAsiaTheme="minorHAnsi" w:hAnsi="TimesNewRomanPSMT" w:cs="TimesNewRomanPSMT"/>
                <w:lang w:eastAsia="en-US"/>
              </w:rPr>
              <w:t>сформовані унікальні</w:t>
            </w:r>
            <w:r w:rsidR="0098699E" w:rsidRPr="003D7FC3">
              <w:rPr>
                <w:rFonts w:ascii="TimesNewRomanPSMT" w:eastAsiaTheme="minorHAnsi" w:hAnsi="TimesNewRomanPSMT" w:cs="TimesNewRomanPSMT"/>
                <w:lang w:eastAsia="en-US"/>
              </w:rPr>
              <w:t xml:space="preserve"> </w:t>
            </w:r>
            <w:r w:rsidR="00056658" w:rsidRPr="003D7FC3">
              <w:rPr>
                <w:rFonts w:ascii="TimesNewRomanPSMT" w:eastAsiaTheme="minorHAnsi" w:hAnsi="TimesNewRomanPSMT" w:cs="TimesNewRomanPSMT"/>
                <w:lang w:eastAsia="en-US"/>
              </w:rPr>
              <w:lastRenderedPageBreak/>
              <w:t>ідентифікатори для</w:t>
            </w:r>
            <w:r w:rsidR="0098699E" w:rsidRPr="003D7FC3">
              <w:rPr>
                <w:rFonts w:ascii="TimesNewRomanPSMT" w:eastAsiaTheme="minorHAnsi" w:hAnsi="TimesNewRomanPSMT" w:cs="TimesNewRomanPSMT"/>
                <w:lang w:eastAsia="en-US"/>
              </w:rPr>
              <w:t xml:space="preserve"> </w:t>
            </w:r>
            <w:r w:rsidR="00056658" w:rsidRPr="003D7FC3">
              <w:rPr>
                <w:rFonts w:ascii="TimesNewRomanPSMT" w:eastAsiaTheme="minorHAnsi" w:hAnsi="TimesNewRomanPSMT" w:cs="TimesNewRomanPSMT"/>
                <w:lang w:eastAsia="en-US"/>
              </w:rPr>
              <w:t>тютюнових виробів, рідин, що</w:t>
            </w:r>
            <w:r w:rsidR="0098699E" w:rsidRPr="003D7FC3">
              <w:rPr>
                <w:rFonts w:ascii="TimesNewRomanPSMT" w:eastAsiaTheme="minorHAnsi" w:hAnsi="TimesNewRomanPSMT" w:cs="TimesNewRomanPSMT"/>
                <w:lang w:eastAsia="en-US"/>
              </w:rPr>
              <w:t xml:space="preserve"> </w:t>
            </w:r>
            <w:r w:rsidR="00056658" w:rsidRPr="003D7FC3">
              <w:rPr>
                <w:rFonts w:ascii="TimesNewRomanPSMT" w:eastAsiaTheme="minorHAnsi" w:hAnsi="TimesNewRomanPSMT" w:cs="TimesNewRomanPSMT"/>
                <w:lang w:eastAsia="en-US"/>
              </w:rPr>
              <w:t>використовуються в</w:t>
            </w:r>
            <w:r w:rsidR="0098699E" w:rsidRPr="003D7FC3">
              <w:rPr>
                <w:rFonts w:ascii="TimesNewRomanPSMT" w:eastAsiaTheme="minorHAnsi" w:hAnsi="TimesNewRomanPSMT" w:cs="TimesNewRomanPSMT"/>
                <w:lang w:eastAsia="en-US"/>
              </w:rPr>
              <w:t xml:space="preserve"> </w:t>
            </w:r>
            <w:r w:rsidR="00056658" w:rsidRPr="003D7FC3">
              <w:rPr>
                <w:rFonts w:ascii="TimesNewRomanPSMT" w:eastAsiaTheme="minorHAnsi" w:hAnsi="TimesNewRomanPSMT" w:cs="TimesNewRomanPSMT"/>
                <w:lang w:eastAsia="en-US"/>
              </w:rPr>
              <w:t>електронних сигаретах, та</w:t>
            </w:r>
            <w:r w:rsidR="0098699E" w:rsidRPr="003D7FC3">
              <w:rPr>
                <w:rFonts w:ascii="TimesNewRomanPSMT" w:eastAsiaTheme="minorHAnsi" w:hAnsi="TimesNewRomanPSMT" w:cs="TimesNewRomanPSMT"/>
                <w:lang w:eastAsia="en-US"/>
              </w:rPr>
              <w:t xml:space="preserve"> </w:t>
            </w:r>
            <w:r w:rsidR="00056658" w:rsidRPr="003D7FC3">
              <w:rPr>
                <w:rFonts w:ascii="TimesNewRomanPSMT" w:eastAsiaTheme="minorHAnsi" w:hAnsi="TimesNewRomanPSMT" w:cs="TimesNewRomanPSMT"/>
                <w:lang w:eastAsia="en-US"/>
              </w:rPr>
              <w:t>алкогольних напоїв, що</w:t>
            </w:r>
            <w:r w:rsidR="0098699E" w:rsidRPr="003D7FC3">
              <w:rPr>
                <w:rFonts w:ascii="TimesNewRomanPSMT" w:eastAsiaTheme="minorHAnsi" w:hAnsi="TimesNewRomanPSMT" w:cs="TimesNewRomanPSMT"/>
                <w:lang w:eastAsia="en-US"/>
              </w:rPr>
              <w:t xml:space="preserve"> </w:t>
            </w:r>
            <w:r w:rsidR="00056658" w:rsidRPr="003D7FC3">
              <w:rPr>
                <w:rFonts w:ascii="TimesNewRomanPSMT" w:eastAsiaTheme="minorHAnsi" w:hAnsi="TimesNewRomanPSMT" w:cs="TimesNewRomanPSMT"/>
                <w:lang w:eastAsia="en-US"/>
              </w:rPr>
              <w:t>підлягають маркуванню за</w:t>
            </w:r>
            <w:r w:rsidR="0098699E" w:rsidRPr="003D7FC3">
              <w:rPr>
                <w:rFonts w:ascii="TimesNewRomanPSMT" w:eastAsiaTheme="minorHAnsi" w:hAnsi="TimesNewRomanPSMT" w:cs="TimesNewRomanPSMT"/>
                <w:lang w:eastAsia="en-US"/>
              </w:rPr>
              <w:t xml:space="preserve"> </w:t>
            </w:r>
            <w:r w:rsidR="00056658" w:rsidRPr="003D7FC3">
              <w:rPr>
                <w:rFonts w:ascii="TimesNewRomanPSMT" w:eastAsiaTheme="minorHAnsi" w:hAnsi="TimesNewRomanPSMT" w:cs="TimesNewRomanPSMT"/>
                <w:lang w:eastAsia="en-US"/>
              </w:rPr>
              <w:t>відповідними повідомленнями</w:t>
            </w:r>
            <w:r w:rsidR="0098699E" w:rsidRPr="003D7FC3">
              <w:rPr>
                <w:rFonts w:ascii="TimesNewRomanPSMT" w:eastAsiaTheme="minorHAnsi" w:hAnsi="TimesNewRomanPSMT" w:cs="TimesNewRomanPSMT"/>
                <w:lang w:eastAsia="en-US"/>
              </w:rPr>
              <w:t xml:space="preserve"> </w:t>
            </w:r>
            <w:r w:rsidR="00056658" w:rsidRPr="003D7FC3">
              <w:rPr>
                <w:rFonts w:ascii="TimesNewRomanPSMT" w:eastAsiaTheme="minorHAnsi" w:hAnsi="TimesNewRomanPSMT" w:cs="TimesNewRomanPSMT"/>
                <w:lang w:eastAsia="en-US"/>
              </w:rPr>
              <w:t>економічних операторів</w:t>
            </w:r>
            <w:r w:rsidR="00CD0D91">
              <w:rPr>
                <w:rFonts w:ascii="TimesNewRomanPSMT" w:eastAsiaTheme="minorHAnsi" w:hAnsi="TimesNewRomanPSMT" w:cs="TimesNewRomanPSMT"/>
                <w:lang w:eastAsia="en-US"/>
              </w:rPr>
              <w:t xml:space="preserve"> –</w:t>
            </w:r>
            <w:r w:rsidR="0098699E" w:rsidRPr="003D7FC3">
              <w:rPr>
                <w:rFonts w:ascii="TimesNewRomanPSMT" w:eastAsiaTheme="minorHAnsi" w:hAnsi="TimesNewRomanPSMT" w:cs="TimesNewRomanPSMT"/>
                <w:lang w:eastAsia="en-US"/>
              </w:rPr>
              <w:t xml:space="preserve"> </w:t>
            </w:r>
            <w:r w:rsidR="00056658" w:rsidRPr="003D7FC3">
              <w:rPr>
                <w:rFonts w:ascii="TimesNewRomanPSMT" w:eastAsiaTheme="minorHAnsi" w:hAnsi="TimesNewRomanPSMT" w:cs="TimesNewRomanPSMT"/>
                <w:lang w:eastAsia="en-US"/>
              </w:rPr>
              <w:t>виробників / імпортерів</w:t>
            </w:r>
          </w:p>
        </w:tc>
        <w:tc>
          <w:tcPr>
            <w:tcW w:w="3861" w:type="dxa"/>
            <w:tcBorders>
              <w:top w:val="single" w:sz="4" w:space="0" w:color="auto"/>
              <w:left w:val="single" w:sz="4" w:space="0" w:color="auto"/>
              <w:bottom w:val="single" w:sz="4" w:space="0" w:color="auto"/>
              <w:right w:val="single" w:sz="4" w:space="0" w:color="auto"/>
            </w:tcBorders>
          </w:tcPr>
          <w:p w14:paraId="0155AAFD" w14:textId="77777777" w:rsidR="00980871" w:rsidRPr="006766E1" w:rsidRDefault="00303820" w:rsidP="003D7FC3">
            <w:pPr>
              <w:pStyle w:val="a7"/>
              <w:spacing w:after="0" w:line="228" w:lineRule="auto"/>
              <w:ind w:firstLine="264"/>
              <w:jc w:val="both"/>
              <w:rPr>
                <w:spacing w:val="-3"/>
                <w:highlight w:val="yellow"/>
              </w:rPr>
            </w:pPr>
            <w:r w:rsidRPr="003D7FC3">
              <w:rPr>
                <w:rStyle w:val="font141"/>
                <w:sz w:val="24"/>
              </w:rPr>
              <w:lastRenderedPageBreak/>
              <w:t>Додаткові витрати відсутні</w:t>
            </w:r>
            <w:r w:rsidRPr="003D7FC3">
              <w:rPr>
                <w:spacing w:val="-3"/>
                <w:sz w:val="28"/>
                <w:highlight w:val="yellow"/>
              </w:rPr>
              <w:t xml:space="preserve"> </w:t>
            </w:r>
          </w:p>
        </w:tc>
      </w:tr>
      <w:tr w:rsidR="00980871" w:rsidRPr="00864B9E" w14:paraId="0337C0BB" w14:textId="77777777" w:rsidTr="00656477">
        <w:tc>
          <w:tcPr>
            <w:tcW w:w="2292" w:type="dxa"/>
            <w:tcBorders>
              <w:top w:val="single" w:sz="4" w:space="0" w:color="auto"/>
              <w:left w:val="single" w:sz="4" w:space="0" w:color="auto"/>
              <w:bottom w:val="single" w:sz="4" w:space="0" w:color="auto"/>
              <w:right w:val="single" w:sz="4" w:space="0" w:color="auto"/>
            </w:tcBorders>
          </w:tcPr>
          <w:p w14:paraId="1F8E7648" w14:textId="77777777" w:rsidR="00980871" w:rsidRPr="00864B9E" w:rsidRDefault="00980871" w:rsidP="00401FC8">
            <w:pPr>
              <w:pStyle w:val="a3"/>
              <w:spacing w:before="0" w:beforeAutospacing="0" w:after="0" w:afterAutospacing="0" w:line="228" w:lineRule="auto"/>
              <w:rPr>
                <w:spacing w:val="-3"/>
                <w:lang w:val="uk-UA"/>
              </w:rPr>
            </w:pPr>
            <w:r w:rsidRPr="00864B9E">
              <w:rPr>
                <w:i/>
                <w:spacing w:val="-3"/>
                <w:lang w:val="uk-UA"/>
              </w:rPr>
              <w:lastRenderedPageBreak/>
              <w:t>Альтернатива 2</w:t>
            </w:r>
            <w:r w:rsidRPr="00864B9E">
              <w:rPr>
                <w:spacing w:val="-3"/>
                <w:lang w:val="uk-UA"/>
              </w:rPr>
              <w:t xml:space="preserve"> (залишення наявної ситуації без змін)</w:t>
            </w:r>
          </w:p>
        </w:tc>
        <w:tc>
          <w:tcPr>
            <w:tcW w:w="3628" w:type="dxa"/>
            <w:tcBorders>
              <w:top w:val="single" w:sz="4" w:space="0" w:color="auto"/>
              <w:left w:val="single" w:sz="4" w:space="0" w:color="auto"/>
              <w:bottom w:val="single" w:sz="4" w:space="0" w:color="auto"/>
              <w:right w:val="single" w:sz="4" w:space="0" w:color="auto"/>
            </w:tcBorders>
          </w:tcPr>
          <w:p w14:paraId="375C59E9" w14:textId="5DFCEF71" w:rsidR="00980871" w:rsidRPr="00895C72" w:rsidRDefault="00A04E18" w:rsidP="00132EA0">
            <w:pPr>
              <w:pStyle w:val="a7"/>
              <w:spacing w:after="0" w:line="228" w:lineRule="auto"/>
              <w:jc w:val="both"/>
              <w:rPr>
                <w:spacing w:val="-3"/>
              </w:rPr>
            </w:pPr>
            <w:r w:rsidRPr="00895C72">
              <w:rPr>
                <w:rStyle w:val="font141"/>
                <w:sz w:val="24"/>
                <w:szCs w:val="24"/>
              </w:rPr>
              <w:t xml:space="preserve">У разі залишення </w:t>
            </w:r>
            <w:r w:rsidR="00895C72" w:rsidRPr="00895C72">
              <w:rPr>
                <w:spacing w:val="-3"/>
              </w:rPr>
              <w:t xml:space="preserve">наявної ситуації без змін та неприйняття </w:t>
            </w:r>
            <w:proofErr w:type="spellStart"/>
            <w:r w:rsidR="00895C72" w:rsidRPr="00895C72">
              <w:rPr>
                <w:spacing w:val="-3"/>
              </w:rPr>
              <w:t>проєкту</w:t>
            </w:r>
            <w:proofErr w:type="spellEnd"/>
            <w:r w:rsidR="00895C72" w:rsidRPr="00895C72">
              <w:rPr>
                <w:spacing w:val="-3"/>
              </w:rPr>
              <w:t xml:space="preserve"> постанови </w:t>
            </w:r>
            <w:r w:rsidRPr="00895C72">
              <w:rPr>
                <w:rStyle w:val="font141"/>
                <w:sz w:val="24"/>
                <w:szCs w:val="24"/>
              </w:rPr>
              <w:t>вигоди відсутні</w:t>
            </w:r>
            <w:r w:rsidRPr="00895C72">
              <w:rPr>
                <w:spacing w:val="-3"/>
              </w:rPr>
              <w:t xml:space="preserve"> </w:t>
            </w:r>
          </w:p>
        </w:tc>
        <w:tc>
          <w:tcPr>
            <w:tcW w:w="3861" w:type="dxa"/>
            <w:tcBorders>
              <w:top w:val="single" w:sz="4" w:space="0" w:color="auto"/>
              <w:left w:val="single" w:sz="4" w:space="0" w:color="auto"/>
              <w:bottom w:val="single" w:sz="4" w:space="0" w:color="auto"/>
              <w:right w:val="single" w:sz="4" w:space="0" w:color="auto"/>
            </w:tcBorders>
          </w:tcPr>
          <w:p w14:paraId="6CF20A7F" w14:textId="77777777" w:rsidR="007662C3" w:rsidRDefault="007662C3" w:rsidP="00C931B9">
            <w:pPr>
              <w:ind w:firstLine="264"/>
              <w:jc w:val="both"/>
              <w:rPr>
                <w:rStyle w:val="font171"/>
                <w:sz w:val="24"/>
                <w:szCs w:val="24"/>
              </w:rPr>
            </w:pPr>
            <w:r>
              <w:rPr>
                <w:rStyle w:val="font171"/>
                <w:sz w:val="24"/>
                <w:szCs w:val="24"/>
              </w:rPr>
              <w:t>Призведе до:</w:t>
            </w:r>
          </w:p>
          <w:p w14:paraId="1C899596" w14:textId="4B7AB657" w:rsidR="001B633C" w:rsidRPr="001B633C" w:rsidRDefault="00563006" w:rsidP="00C931B9">
            <w:pPr>
              <w:ind w:firstLine="264"/>
              <w:jc w:val="both"/>
              <w:rPr>
                <w:rStyle w:val="font171"/>
                <w:sz w:val="24"/>
                <w:szCs w:val="24"/>
              </w:rPr>
            </w:pPr>
            <w:r>
              <w:rPr>
                <w:rStyle w:val="font171"/>
                <w:sz w:val="24"/>
                <w:szCs w:val="24"/>
              </w:rPr>
              <w:t xml:space="preserve">1) </w:t>
            </w:r>
            <w:r w:rsidR="007662C3">
              <w:rPr>
                <w:rStyle w:val="font171"/>
                <w:sz w:val="24"/>
                <w:szCs w:val="24"/>
              </w:rPr>
              <w:t>не</w:t>
            </w:r>
            <w:r w:rsidR="001B633C" w:rsidRPr="001B633C">
              <w:rPr>
                <w:rStyle w:val="font171"/>
                <w:sz w:val="24"/>
                <w:szCs w:val="24"/>
              </w:rPr>
              <w:t xml:space="preserve">виконання вимог Закону № 3173 щодо затвердження </w:t>
            </w:r>
            <w:r w:rsidR="001B633C" w:rsidRPr="001B633C">
              <w:rPr>
                <w:rFonts w:ascii="TimesNewRomanPSMT" w:eastAsiaTheme="minorHAnsi" w:hAnsi="TimesNewRomanPSMT" w:cs="TimesNewRomanPSMT"/>
                <w:lang w:eastAsia="en-US"/>
              </w:rPr>
              <w:t>Порядку розрахунку сум акцизного податку, які мають бути сплачені економічними операторами – виробниками / імпортерами за сформовані унікальні ідентифікатори;</w:t>
            </w:r>
          </w:p>
          <w:p w14:paraId="653C6140" w14:textId="3DB1FDD9" w:rsidR="001B633C" w:rsidRPr="001B633C" w:rsidRDefault="00563006" w:rsidP="00C931B9">
            <w:pPr>
              <w:autoSpaceDE w:val="0"/>
              <w:autoSpaceDN w:val="0"/>
              <w:adjustRightInd w:val="0"/>
              <w:ind w:firstLine="264"/>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2) </w:t>
            </w:r>
            <w:proofErr w:type="spellStart"/>
            <w:r w:rsidR="007662C3">
              <w:rPr>
                <w:rFonts w:ascii="TimesNewRomanPSMT" w:eastAsiaTheme="minorHAnsi" w:hAnsi="TimesNewRomanPSMT" w:cs="TimesNewRomanPSMT"/>
                <w:lang w:eastAsia="en-US"/>
              </w:rPr>
              <w:t>не</w:t>
            </w:r>
            <w:r w:rsidR="001B633C" w:rsidRPr="001B633C">
              <w:rPr>
                <w:rFonts w:ascii="TimesNewRomanPSMT" w:eastAsiaTheme="minorHAnsi" w:hAnsi="TimesNewRomanPSMT" w:cs="TimesNewRomanPSMT"/>
                <w:lang w:eastAsia="en-US"/>
              </w:rPr>
              <w:t>визначення</w:t>
            </w:r>
            <w:proofErr w:type="spellEnd"/>
            <w:r w:rsidR="001B633C" w:rsidRPr="001B633C">
              <w:rPr>
                <w:rFonts w:ascii="TimesNewRomanPSMT" w:eastAsiaTheme="minorHAnsi" w:hAnsi="TimesNewRomanPSMT" w:cs="TimesNewRomanPSMT"/>
                <w:lang w:eastAsia="en-US"/>
              </w:rPr>
              <w:t xml:space="preserve"> послідовності та порядку проведення розрахунків за формулами для здійснення в автоматичному режимі програмними засобами Електронної системи розрахунку сум акцизного податку, які мають бути сплачені економічними операторами – виробниками / імпортерами за сформовані унікальні ідентифікатори;</w:t>
            </w:r>
          </w:p>
          <w:p w14:paraId="586BB235" w14:textId="70644A4A" w:rsidR="0045158F" w:rsidRDefault="0045158F" w:rsidP="00C931B9">
            <w:pPr>
              <w:ind w:firstLine="264"/>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3) не</w:t>
            </w:r>
            <w:r w:rsidRPr="001B633C">
              <w:rPr>
                <w:rFonts w:ascii="TimesNewRomanPSMT" w:eastAsiaTheme="minorHAnsi" w:hAnsi="TimesNewRomanPSMT" w:cs="TimesNewRomanPSMT"/>
                <w:lang w:eastAsia="en-US"/>
              </w:rPr>
              <w:t>забезпечення можливості економічним операторам – виробникам / імпортерам</w:t>
            </w:r>
            <w:r>
              <w:rPr>
                <w:rFonts w:ascii="TimesNewRomanPSMT" w:eastAsiaTheme="minorHAnsi" w:hAnsi="TimesNewRomanPSMT" w:cs="TimesNewRomanPSMT"/>
                <w:lang w:eastAsia="en-US"/>
              </w:rPr>
              <w:t>:</w:t>
            </w:r>
          </w:p>
          <w:p w14:paraId="36A092EA" w14:textId="5282FEA1" w:rsidR="0045158F" w:rsidRPr="001B633C" w:rsidRDefault="0045158F" w:rsidP="00C931B9">
            <w:pPr>
              <w:ind w:firstLine="264"/>
              <w:jc w:val="both"/>
              <w:rPr>
                <w:rStyle w:val="font141"/>
                <w:sz w:val="24"/>
                <w:szCs w:val="24"/>
              </w:rPr>
            </w:pPr>
            <w:r w:rsidRPr="001B633C">
              <w:rPr>
                <w:rFonts w:ascii="TimesNewRomanPSMT" w:eastAsiaTheme="minorHAnsi" w:hAnsi="TimesNewRomanPSMT" w:cs="TimesNewRomanPSMT"/>
                <w:lang w:eastAsia="en-US"/>
              </w:rPr>
              <w:t>отримувати здійснений в автоматичному режим</w:t>
            </w:r>
            <w:r w:rsidR="002A1A6E">
              <w:rPr>
                <w:rFonts w:ascii="TimesNewRomanPSMT" w:eastAsiaTheme="minorHAnsi" w:hAnsi="TimesNewRomanPSMT" w:cs="TimesNewRomanPSMT"/>
                <w:lang w:eastAsia="en-US"/>
              </w:rPr>
              <w:t>і</w:t>
            </w:r>
            <w:r w:rsidRPr="001B633C">
              <w:rPr>
                <w:rFonts w:ascii="TimesNewRomanPSMT" w:eastAsiaTheme="minorHAnsi" w:hAnsi="TimesNewRomanPSMT" w:cs="TimesNewRomanPSMT"/>
                <w:lang w:eastAsia="en-US"/>
              </w:rPr>
              <w:t xml:space="preserve">  </w:t>
            </w:r>
            <w:r w:rsidRPr="001B633C">
              <w:rPr>
                <w:spacing w:val="-5"/>
              </w:rPr>
              <w:t xml:space="preserve">програмними засобами Електронної системи </w:t>
            </w:r>
            <w:r w:rsidRPr="001B633C">
              <w:rPr>
                <w:rFonts w:ascii="TimesNewRomanPSMT" w:eastAsiaTheme="minorHAnsi" w:hAnsi="TimesNewRomanPSMT" w:cs="TimesNewRomanPSMT"/>
                <w:lang w:eastAsia="en-US"/>
              </w:rPr>
              <w:t>розрахунок сум акцизного податку за сформовані унікальні ідентифікатори</w:t>
            </w:r>
            <w:r>
              <w:rPr>
                <w:rFonts w:ascii="TimesNewRomanPSMT" w:eastAsiaTheme="minorHAnsi" w:hAnsi="TimesNewRomanPSMT" w:cs="TimesNewRomanPSMT"/>
                <w:lang w:eastAsia="en-US"/>
              </w:rPr>
              <w:t>;</w:t>
            </w:r>
          </w:p>
          <w:p w14:paraId="4930F7EB" w14:textId="77777777" w:rsidR="0045158F" w:rsidRDefault="0045158F" w:rsidP="00C931B9">
            <w:pPr>
              <w:ind w:firstLine="264"/>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здійснювати господарську діяльність в рамках правового поля;</w:t>
            </w:r>
          </w:p>
          <w:p w14:paraId="76A3D533" w14:textId="77777777" w:rsidR="00FA3A32" w:rsidRDefault="0045158F" w:rsidP="00C931B9">
            <w:pPr>
              <w:ind w:firstLine="264"/>
              <w:jc w:val="both"/>
              <w:rPr>
                <w:lang w:eastAsia="ar-SA"/>
              </w:rPr>
            </w:pPr>
            <w:r>
              <w:rPr>
                <w:rFonts w:ascii="TimesNewRomanPSMT" w:eastAsiaTheme="minorHAnsi" w:hAnsi="TimesNewRomanPSMT" w:cs="TimesNewRomanPSMT"/>
                <w:lang w:eastAsia="en-US"/>
              </w:rPr>
              <w:t>4</w:t>
            </w:r>
            <w:r w:rsidR="00FA3A32">
              <w:rPr>
                <w:rFonts w:ascii="TimesNewRomanPSMT" w:eastAsiaTheme="minorHAnsi" w:hAnsi="TimesNewRomanPSMT" w:cs="TimesNewRomanPSMT"/>
                <w:lang w:eastAsia="en-US"/>
              </w:rPr>
              <w:t xml:space="preserve">) </w:t>
            </w:r>
            <w:r w:rsidR="00FA3A32" w:rsidRPr="00D47A48">
              <w:rPr>
                <w:lang w:eastAsia="ar-SA"/>
              </w:rPr>
              <w:t>збільшення незаконного виробництва та обігу неякісних алкогольних напоїв</w:t>
            </w:r>
            <w:r w:rsidR="00DB1DD4">
              <w:rPr>
                <w:lang w:eastAsia="ar-SA"/>
              </w:rPr>
              <w:t>, тютюнових виробів та рідин, що використовуються в електронних сигаретах;</w:t>
            </w:r>
          </w:p>
          <w:p w14:paraId="0636F5C6" w14:textId="77777777" w:rsidR="00DB1DD4" w:rsidRDefault="0045158F" w:rsidP="00C931B9">
            <w:pPr>
              <w:ind w:firstLine="264"/>
              <w:jc w:val="both"/>
              <w:rPr>
                <w:rFonts w:ascii="TimesNewRomanPSMT" w:eastAsiaTheme="minorHAnsi" w:hAnsi="TimesNewRomanPSMT" w:cs="TimesNewRomanPSMT"/>
                <w:lang w:eastAsia="en-US"/>
              </w:rPr>
            </w:pPr>
            <w:r>
              <w:rPr>
                <w:lang w:eastAsia="ar-SA"/>
              </w:rPr>
              <w:t>5</w:t>
            </w:r>
            <w:r w:rsidR="00DB1DD4">
              <w:rPr>
                <w:lang w:eastAsia="ar-SA"/>
              </w:rPr>
              <w:t xml:space="preserve">) </w:t>
            </w:r>
            <w:r w:rsidRPr="00D47A48">
              <w:rPr>
                <w:lang w:eastAsia="ar-SA"/>
              </w:rPr>
              <w:t>недоотримання надходження до державного та місцевого бюджетів від сплати податків (зборів)</w:t>
            </w:r>
            <w:r w:rsidR="00C931B9">
              <w:rPr>
                <w:lang w:eastAsia="ar-SA"/>
              </w:rPr>
              <w:t>;</w:t>
            </w:r>
          </w:p>
          <w:p w14:paraId="057F644E" w14:textId="7656D8ED" w:rsidR="0094620F" w:rsidRPr="00864B9E" w:rsidRDefault="005B43C1" w:rsidP="00575B17">
            <w:pPr>
              <w:ind w:firstLine="264"/>
              <w:jc w:val="both"/>
              <w:rPr>
                <w:spacing w:val="-3"/>
              </w:rPr>
            </w:pPr>
            <w:r>
              <w:rPr>
                <w:rStyle w:val="font141"/>
              </w:rPr>
              <w:t xml:space="preserve">6) </w:t>
            </w:r>
            <w:r w:rsidRPr="00D47A48">
              <w:rPr>
                <w:lang w:eastAsia="ar-SA"/>
              </w:rPr>
              <w:t xml:space="preserve">невиконання Україною взятих </w:t>
            </w:r>
            <w:r w:rsidRPr="00D47A48">
              <w:rPr>
                <w:lang w:eastAsia="ar-SA"/>
              </w:rPr>
              <w:lastRenderedPageBreak/>
              <w:t>на себе зобов’язань з протидії та боротьби з контрабандою на нелегальним обігом підакцизних товарів</w:t>
            </w:r>
          </w:p>
        </w:tc>
      </w:tr>
    </w:tbl>
    <w:p w14:paraId="0CE988D9" w14:textId="77777777" w:rsidR="00980871" w:rsidRDefault="00980871" w:rsidP="006965E4">
      <w:pPr>
        <w:pStyle w:val="ae"/>
      </w:pPr>
    </w:p>
    <w:p w14:paraId="7633A82D" w14:textId="77777777" w:rsidR="00980871" w:rsidRPr="00950794" w:rsidRDefault="00952285" w:rsidP="00351213">
      <w:pPr>
        <w:pStyle w:val="ae"/>
        <w:ind w:firstLine="567"/>
        <w:rPr>
          <w:sz w:val="28"/>
          <w:szCs w:val="28"/>
        </w:rPr>
      </w:pPr>
      <w:r w:rsidRPr="00757CF5">
        <w:rPr>
          <w:sz w:val="28"/>
          <w:szCs w:val="28"/>
        </w:rPr>
        <w:t xml:space="preserve">2.2. </w:t>
      </w:r>
      <w:r w:rsidR="00351213" w:rsidRPr="00950794">
        <w:rPr>
          <w:sz w:val="28"/>
          <w:szCs w:val="28"/>
        </w:rPr>
        <w:t>Оцінка впливу на сферу інтересів громадян</w:t>
      </w:r>
      <w:r w:rsidR="00351213">
        <w:rPr>
          <w:vanish/>
          <w:sz w:val="28"/>
          <w:szCs w:val="28"/>
        </w:rPr>
        <w:t xml:space="preserve"> </w:t>
      </w:r>
    </w:p>
    <w:p w14:paraId="36C7B1C9" w14:textId="77777777" w:rsidR="00980871" w:rsidRPr="00950794" w:rsidRDefault="00980871" w:rsidP="006965E4">
      <w:pPr>
        <w:pStyle w:val="ae"/>
        <w:ind w:firstLine="567"/>
        <w:jc w:val="both"/>
        <w:rPr>
          <w:sz w:val="28"/>
          <w:szCs w:val="28"/>
        </w:rPr>
      </w:pPr>
      <w:proofErr w:type="spellStart"/>
      <w:r w:rsidRPr="00950794">
        <w:rPr>
          <w:sz w:val="28"/>
          <w:szCs w:val="28"/>
        </w:rPr>
        <w:t>Проєкт</w:t>
      </w:r>
      <w:proofErr w:type="spellEnd"/>
      <w:r w:rsidRPr="00950794">
        <w:rPr>
          <w:sz w:val="28"/>
          <w:szCs w:val="28"/>
        </w:rPr>
        <w:t xml:space="preserve"> </w:t>
      </w:r>
      <w:r w:rsidR="006F4DA4">
        <w:rPr>
          <w:sz w:val="28"/>
          <w:szCs w:val="28"/>
        </w:rPr>
        <w:t xml:space="preserve">постанови </w:t>
      </w:r>
      <w:r w:rsidRPr="00950794">
        <w:rPr>
          <w:sz w:val="28"/>
          <w:szCs w:val="28"/>
        </w:rPr>
        <w:t xml:space="preserve">не належить до сфери регулювання цивільних відносин та не розповсюджується на сферу інтересів громадян. </w:t>
      </w:r>
    </w:p>
    <w:p w14:paraId="25FC48DC" w14:textId="77777777" w:rsidR="00980871" w:rsidRPr="001D2ABE" w:rsidRDefault="00980871" w:rsidP="006965E4">
      <w:pPr>
        <w:pStyle w:val="ae"/>
        <w:jc w:val="both"/>
        <w:rPr>
          <w:sz w:val="28"/>
          <w:szCs w:val="28"/>
          <w:highlight w:val="yellow"/>
        </w:rPr>
      </w:pPr>
    </w:p>
    <w:p w14:paraId="5A83D56B" w14:textId="77777777" w:rsidR="00980871" w:rsidRPr="00950794" w:rsidRDefault="0084278D" w:rsidP="006965E4">
      <w:pPr>
        <w:pStyle w:val="ae"/>
        <w:ind w:firstLine="567"/>
        <w:jc w:val="both"/>
        <w:rPr>
          <w:sz w:val="28"/>
          <w:szCs w:val="28"/>
        </w:rPr>
      </w:pPr>
      <w:r>
        <w:rPr>
          <w:sz w:val="28"/>
          <w:szCs w:val="28"/>
        </w:rPr>
        <w:t>2.3</w:t>
      </w:r>
      <w:r w:rsidR="00980871" w:rsidRPr="00950794">
        <w:rPr>
          <w:sz w:val="28"/>
          <w:szCs w:val="28"/>
        </w:rPr>
        <w:t>. Оцінка впливу на сферу інтересів суб’єктів господарювання</w:t>
      </w:r>
    </w:p>
    <w:p w14:paraId="0E9F5E3D" w14:textId="77777777" w:rsidR="00980871" w:rsidRPr="00757CF5" w:rsidRDefault="00980871" w:rsidP="006965E4">
      <w:pPr>
        <w:pStyle w:val="ae"/>
        <w:ind w:firstLine="567"/>
        <w:jc w:val="both"/>
        <w:rPr>
          <w:sz w:val="28"/>
          <w:szCs w:val="28"/>
        </w:rPr>
      </w:pPr>
      <w:r w:rsidRPr="004062EC">
        <w:rPr>
          <w:sz w:val="28"/>
          <w:szCs w:val="28"/>
        </w:rPr>
        <w:t xml:space="preserve">Дія </w:t>
      </w:r>
      <w:proofErr w:type="spellStart"/>
      <w:r w:rsidR="009C14AB">
        <w:rPr>
          <w:sz w:val="28"/>
          <w:szCs w:val="28"/>
        </w:rPr>
        <w:t>п</w:t>
      </w:r>
      <w:r w:rsidRPr="004062EC">
        <w:rPr>
          <w:sz w:val="28"/>
          <w:szCs w:val="28"/>
        </w:rPr>
        <w:t>роєкту</w:t>
      </w:r>
      <w:proofErr w:type="spellEnd"/>
      <w:r w:rsidRPr="004062EC">
        <w:rPr>
          <w:sz w:val="28"/>
          <w:szCs w:val="28"/>
        </w:rPr>
        <w:t xml:space="preserve"> </w:t>
      </w:r>
      <w:r w:rsidR="009C14AB">
        <w:rPr>
          <w:sz w:val="28"/>
          <w:szCs w:val="28"/>
        </w:rPr>
        <w:t xml:space="preserve">постанови </w:t>
      </w:r>
      <w:r w:rsidRPr="004062EC">
        <w:rPr>
          <w:sz w:val="28"/>
          <w:szCs w:val="28"/>
        </w:rPr>
        <w:t xml:space="preserve">поширюється на </w:t>
      </w:r>
      <w:r w:rsidR="00CD62CA" w:rsidRPr="004062EC">
        <w:rPr>
          <w:sz w:val="28"/>
          <w:szCs w:val="28"/>
        </w:rPr>
        <w:t>економічних операторів – виробників / імпортерів</w:t>
      </w:r>
      <w:r w:rsidR="00952285">
        <w:rPr>
          <w:sz w:val="28"/>
          <w:szCs w:val="28"/>
        </w:rPr>
        <w:t xml:space="preserve"> </w:t>
      </w:r>
      <w:r w:rsidR="00952285" w:rsidRPr="00757CF5">
        <w:rPr>
          <w:sz w:val="28"/>
          <w:szCs w:val="28"/>
        </w:rPr>
        <w:t>алкогольних напоїв, тютюнових виробів та рідин, що використовуються в електронних сигаретах</w:t>
      </w:r>
      <w:r w:rsidRPr="00757CF5">
        <w:rPr>
          <w:sz w:val="28"/>
          <w:szCs w:val="28"/>
        </w:rPr>
        <w:t xml:space="preserve">. </w:t>
      </w:r>
    </w:p>
    <w:p w14:paraId="12EF0103" w14:textId="77777777" w:rsidR="00980871" w:rsidRPr="00864B9E" w:rsidRDefault="00980871" w:rsidP="006965E4">
      <w:pPr>
        <w:pStyle w:val="a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60"/>
        <w:gridCol w:w="1360"/>
        <w:gridCol w:w="1136"/>
        <w:gridCol w:w="1194"/>
        <w:gridCol w:w="1394"/>
      </w:tblGrid>
      <w:tr w:rsidR="00980871" w:rsidRPr="00CC3457" w14:paraId="569FAD42" w14:textId="77777777" w:rsidTr="00401FC8">
        <w:tc>
          <w:tcPr>
            <w:tcW w:w="3227" w:type="dxa"/>
            <w:shd w:val="clear" w:color="auto" w:fill="auto"/>
          </w:tcPr>
          <w:p w14:paraId="76068210" w14:textId="77777777" w:rsidR="00980871" w:rsidRPr="00CC3457" w:rsidRDefault="00980871" w:rsidP="00401FC8">
            <w:pPr>
              <w:jc w:val="center"/>
            </w:pPr>
            <w:r w:rsidRPr="00CC3457">
              <w:t>Показники</w:t>
            </w:r>
          </w:p>
        </w:tc>
        <w:tc>
          <w:tcPr>
            <w:tcW w:w="1160" w:type="dxa"/>
            <w:shd w:val="clear" w:color="auto" w:fill="auto"/>
          </w:tcPr>
          <w:p w14:paraId="72B8A5EE" w14:textId="77777777" w:rsidR="00980871" w:rsidRPr="00CC3457" w:rsidRDefault="00980871" w:rsidP="00401FC8">
            <w:pPr>
              <w:jc w:val="center"/>
            </w:pPr>
            <w:r w:rsidRPr="00CC3457">
              <w:t>Великі</w:t>
            </w:r>
          </w:p>
        </w:tc>
        <w:tc>
          <w:tcPr>
            <w:tcW w:w="1360" w:type="dxa"/>
            <w:shd w:val="clear" w:color="auto" w:fill="auto"/>
          </w:tcPr>
          <w:p w14:paraId="30C2A10F" w14:textId="77777777" w:rsidR="00980871" w:rsidRPr="00CC3457" w:rsidRDefault="00980871" w:rsidP="00401FC8">
            <w:pPr>
              <w:jc w:val="center"/>
            </w:pPr>
            <w:r w:rsidRPr="00CC3457">
              <w:t>Середні</w:t>
            </w:r>
          </w:p>
        </w:tc>
        <w:tc>
          <w:tcPr>
            <w:tcW w:w="1136" w:type="dxa"/>
            <w:shd w:val="clear" w:color="auto" w:fill="auto"/>
          </w:tcPr>
          <w:p w14:paraId="35A99132" w14:textId="77777777" w:rsidR="00980871" w:rsidRPr="00CC3457" w:rsidRDefault="00980871" w:rsidP="00401FC8">
            <w:pPr>
              <w:jc w:val="center"/>
            </w:pPr>
            <w:r w:rsidRPr="00CC3457">
              <w:t>Малі</w:t>
            </w:r>
          </w:p>
        </w:tc>
        <w:tc>
          <w:tcPr>
            <w:tcW w:w="1194" w:type="dxa"/>
            <w:shd w:val="clear" w:color="auto" w:fill="auto"/>
          </w:tcPr>
          <w:p w14:paraId="4533EF59" w14:textId="77777777" w:rsidR="00980871" w:rsidRPr="00CC3457" w:rsidRDefault="00980871" w:rsidP="00401FC8">
            <w:pPr>
              <w:jc w:val="center"/>
            </w:pPr>
            <w:r w:rsidRPr="00CC3457">
              <w:t>Мікро</w:t>
            </w:r>
          </w:p>
        </w:tc>
        <w:tc>
          <w:tcPr>
            <w:tcW w:w="1394" w:type="dxa"/>
            <w:shd w:val="clear" w:color="auto" w:fill="auto"/>
          </w:tcPr>
          <w:p w14:paraId="74720E68" w14:textId="77777777" w:rsidR="00980871" w:rsidRPr="00CC3457" w:rsidRDefault="00980871" w:rsidP="00401FC8">
            <w:pPr>
              <w:jc w:val="center"/>
            </w:pPr>
            <w:r w:rsidRPr="00CC3457">
              <w:t>Разом</w:t>
            </w:r>
          </w:p>
        </w:tc>
      </w:tr>
      <w:tr w:rsidR="00CC3457" w:rsidRPr="00CC3457" w14:paraId="112688C6" w14:textId="77777777" w:rsidTr="00CC3457">
        <w:tc>
          <w:tcPr>
            <w:tcW w:w="3227" w:type="dxa"/>
            <w:shd w:val="clear" w:color="auto" w:fill="auto"/>
          </w:tcPr>
          <w:p w14:paraId="46C69205" w14:textId="77777777" w:rsidR="00CC3457" w:rsidRPr="00CC3457" w:rsidRDefault="00CC3457" w:rsidP="00401FC8">
            <w:pPr>
              <w:jc w:val="both"/>
            </w:pPr>
            <w:r w:rsidRPr="00CC3457">
              <w:t>Кількість суб’єктів господарювання, що підпадають під дію регулювання, одиниць</w:t>
            </w:r>
          </w:p>
        </w:tc>
        <w:tc>
          <w:tcPr>
            <w:tcW w:w="1160" w:type="dxa"/>
            <w:shd w:val="clear" w:color="auto" w:fill="auto"/>
            <w:vAlign w:val="center"/>
          </w:tcPr>
          <w:p w14:paraId="4ADCA9E0" w14:textId="77777777" w:rsidR="00CC3457" w:rsidRPr="00CC3457" w:rsidRDefault="00CC3457" w:rsidP="00CC3457">
            <w:pPr>
              <w:jc w:val="center"/>
              <w:rPr>
                <w:color w:val="000000"/>
              </w:rPr>
            </w:pPr>
            <w:r w:rsidRPr="00CC3457">
              <w:rPr>
                <w:color w:val="000000"/>
              </w:rPr>
              <w:t>21</w:t>
            </w:r>
          </w:p>
        </w:tc>
        <w:tc>
          <w:tcPr>
            <w:tcW w:w="1360" w:type="dxa"/>
            <w:shd w:val="clear" w:color="auto" w:fill="auto"/>
            <w:vAlign w:val="center"/>
          </w:tcPr>
          <w:p w14:paraId="0E6DCAF9" w14:textId="77777777" w:rsidR="00CC3457" w:rsidRPr="00CC3457" w:rsidRDefault="00CC3457" w:rsidP="00CC3457">
            <w:pPr>
              <w:jc w:val="center"/>
              <w:rPr>
                <w:color w:val="000000"/>
              </w:rPr>
            </w:pPr>
            <w:r w:rsidRPr="00CC3457">
              <w:rPr>
                <w:color w:val="000000"/>
              </w:rPr>
              <w:t>30</w:t>
            </w:r>
          </w:p>
        </w:tc>
        <w:tc>
          <w:tcPr>
            <w:tcW w:w="1136" w:type="dxa"/>
            <w:shd w:val="clear" w:color="auto" w:fill="auto"/>
            <w:vAlign w:val="center"/>
          </w:tcPr>
          <w:p w14:paraId="251068B5" w14:textId="77777777" w:rsidR="00CC3457" w:rsidRPr="00CC3457" w:rsidRDefault="00CC3457" w:rsidP="00CC3457">
            <w:pPr>
              <w:jc w:val="center"/>
              <w:rPr>
                <w:color w:val="000000"/>
              </w:rPr>
            </w:pPr>
            <w:r w:rsidRPr="00CC3457">
              <w:rPr>
                <w:color w:val="000000"/>
              </w:rPr>
              <w:t>21</w:t>
            </w:r>
          </w:p>
        </w:tc>
        <w:tc>
          <w:tcPr>
            <w:tcW w:w="1194" w:type="dxa"/>
            <w:shd w:val="clear" w:color="auto" w:fill="auto"/>
            <w:vAlign w:val="center"/>
          </w:tcPr>
          <w:p w14:paraId="018DAEB7" w14:textId="77777777" w:rsidR="00CC3457" w:rsidRPr="00CC3457" w:rsidRDefault="00CC3457" w:rsidP="00CC3457">
            <w:pPr>
              <w:jc w:val="center"/>
              <w:rPr>
                <w:color w:val="000000"/>
              </w:rPr>
            </w:pPr>
            <w:r w:rsidRPr="00CC3457">
              <w:rPr>
                <w:color w:val="000000"/>
              </w:rPr>
              <w:t>79</w:t>
            </w:r>
          </w:p>
        </w:tc>
        <w:tc>
          <w:tcPr>
            <w:tcW w:w="1394" w:type="dxa"/>
            <w:shd w:val="clear" w:color="auto" w:fill="auto"/>
            <w:vAlign w:val="center"/>
          </w:tcPr>
          <w:p w14:paraId="3374567B" w14:textId="77777777" w:rsidR="00CC3457" w:rsidRPr="00CC3457" w:rsidRDefault="00CC3457" w:rsidP="00CC3457">
            <w:pPr>
              <w:jc w:val="center"/>
              <w:rPr>
                <w:color w:val="000000"/>
              </w:rPr>
            </w:pPr>
            <w:r w:rsidRPr="00CC3457">
              <w:rPr>
                <w:color w:val="000000"/>
              </w:rPr>
              <w:t>151</w:t>
            </w:r>
          </w:p>
        </w:tc>
      </w:tr>
      <w:tr w:rsidR="00980871" w:rsidRPr="00725935" w14:paraId="1CCDAACA" w14:textId="77777777" w:rsidTr="00725935">
        <w:tc>
          <w:tcPr>
            <w:tcW w:w="3227" w:type="dxa"/>
            <w:shd w:val="clear" w:color="auto" w:fill="auto"/>
          </w:tcPr>
          <w:p w14:paraId="0E59DBFA" w14:textId="77777777" w:rsidR="00980871" w:rsidRPr="00CC3457" w:rsidRDefault="00980871" w:rsidP="00401FC8">
            <w:pPr>
              <w:jc w:val="both"/>
            </w:pPr>
            <w:r w:rsidRPr="00CC3457">
              <w:t>Питома вага групи у загальній кількості, відсотків</w:t>
            </w:r>
          </w:p>
        </w:tc>
        <w:tc>
          <w:tcPr>
            <w:tcW w:w="1160" w:type="dxa"/>
            <w:shd w:val="clear" w:color="auto" w:fill="auto"/>
            <w:vAlign w:val="center"/>
          </w:tcPr>
          <w:p w14:paraId="2858BEF4" w14:textId="77777777" w:rsidR="000F3DD4" w:rsidRPr="00725935" w:rsidRDefault="000F3DD4" w:rsidP="00725935">
            <w:pPr>
              <w:jc w:val="center"/>
            </w:pPr>
            <w:r w:rsidRPr="00725935">
              <w:t>14</w:t>
            </w:r>
          </w:p>
        </w:tc>
        <w:tc>
          <w:tcPr>
            <w:tcW w:w="1360" w:type="dxa"/>
            <w:shd w:val="clear" w:color="auto" w:fill="auto"/>
            <w:vAlign w:val="center"/>
          </w:tcPr>
          <w:p w14:paraId="6FA27084" w14:textId="77777777" w:rsidR="000F3DD4" w:rsidRPr="00725935" w:rsidRDefault="000F3DD4" w:rsidP="00725935">
            <w:pPr>
              <w:jc w:val="center"/>
            </w:pPr>
            <w:r w:rsidRPr="00725935">
              <w:t>20</w:t>
            </w:r>
          </w:p>
        </w:tc>
        <w:tc>
          <w:tcPr>
            <w:tcW w:w="1136" w:type="dxa"/>
            <w:shd w:val="clear" w:color="auto" w:fill="auto"/>
            <w:vAlign w:val="center"/>
          </w:tcPr>
          <w:p w14:paraId="45C3604A" w14:textId="77777777" w:rsidR="000F3DD4" w:rsidRPr="00725935" w:rsidRDefault="000F3DD4" w:rsidP="00725935">
            <w:pPr>
              <w:jc w:val="center"/>
            </w:pPr>
            <w:r w:rsidRPr="00725935">
              <w:t>14</w:t>
            </w:r>
          </w:p>
        </w:tc>
        <w:tc>
          <w:tcPr>
            <w:tcW w:w="1194" w:type="dxa"/>
            <w:shd w:val="clear" w:color="auto" w:fill="auto"/>
            <w:vAlign w:val="center"/>
          </w:tcPr>
          <w:p w14:paraId="7351E181" w14:textId="77777777" w:rsidR="000F3DD4" w:rsidRPr="00725935" w:rsidRDefault="000F3DD4" w:rsidP="00725935">
            <w:pPr>
              <w:jc w:val="center"/>
            </w:pPr>
            <w:r w:rsidRPr="00725935">
              <w:t>52</w:t>
            </w:r>
          </w:p>
        </w:tc>
        <w:tc>
          <w:tcPr>
            <w:tcW w:w="1394" w:type="dxa"/>
            <w:shd w:val="clear" w:color="auto" w:fill="auto"/>
            <w:vAlign w:val="center"/>
          </w:tcPr>
          <w:p w14:paraId="2744FDE9" w14:textId="77777777" w:rsidR="00980871" w:rsidRPr="00725935" w:rsidRDefault="00980871" w:rsidP="00725935">
            <w:pPr>
              <w:jc w:val="center"/>
            </w:pPr>
            <w:r w:rsidRPr="00725935">
              <w:t>100</w:t>
            </w:r>
          </w:p>
        </w:tc>
      </w:tr>
    </w:tbl>
    <w:p w14:paraId="191DC461" w14:textId="77777777" w:rsidR="00980871" w:rsidRPr="00864B9E" w:rsidRDefault="00980871" w:rsidP="00980871">
      <w:pPr>
        <w:pStyle w:val="a3"/>
        <w:spacing w:before="0" w:beforeAutospacing="0" w:after="0" w:afterAutospacing="0"/>
        <w:jc w:val="both"/>
        <w:rPr>
          <w:sz w:val="28"/>
          <w:szCs w:val="28"/>
          <w:lang w:val="uk-UA"/>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3827"/>
        <w:gridCol w:w="4197"/>
      </w:tblGrid>
      <w:tr w:rsidR="00980871" w:rsidRPr="00864B9E" w14:paraId="4B13383F" w14:textId="77777777" w:rsidTr="00401FC8">
        <w:tc>
          <w:tcPr>
            <w:tcW w:w="1951" w:type="dxa"/>
            <w:tcBorders>
              <w:top w:val="single" w:sz="4" w:space="0" w:color="auto"/>
              <w:left w:val="single" w:sz="4" w:space="0" w:color="auto"/>
              <w:bottom w:val="single" w:sz="4" w:space="0" w:color="auto"/>
              <w:right w:val="single" w:sz="4" w:space="0" w:color="auto"/>
            </w:tcBorders>
          </w:tcPr>
          <w:p w14:paraId="26036B2C" w14:textId="77777777" w:rsidR="00980871" w:rsidRPr="00864B9E" w:rsidRDefault="00980871" w:rsidP="00401FC8">
            <w:pPr>
              <w:pStyle w:val="a3"/>
              <w:spacing w:before="0" w:beforeAutospacing="0" w:after="0" w:afterAutospacing="0"/>
              <w:jc w:val="center"/>
              <w:rPr>
                <w:lang w:val="uk-UA"/>
              </w:rPr>
            </w:pPr>
            <w:r w:rsidRPr="00864B9E">
              <w:rPr>
                <w:lang w:val="uk-UA"/>
              </w:rPr>
              <w:t>Вид альтернативи</w:t>
            </w:r>
          </w:p>
        </w:tc>
        <w:tc>
          <w:tcPr>
            <w:tcW w:w="3827" w:type="dxa"/>
            <w:tcBorders>
              <w:top w:val="single" w:sz="4" w:space="0" w:color="auto"/>
              <w:left w:val="single" w:sz="4" w:space="0" w:color="auto"/>
              <w:bottom w:val="single" w:sz="4" w:space="0" w:color="auto"/>
              <w:right w:val="single" w:sz="4" w:space="0" w:color="auto"/>
            </w:tcBorders>
          </w:tcPr>
          <w:p w14:paraId="6C3337B8" w14:textId="77777777" w:rsidR="00980871" w:rsidRPr="00864B9E" w:rsidRDefault="00980871" w:rsidP="00401FC8">
            <w:pPr>
              <w:pStyle w:val="a3"/>
              <w:spacing w:before="0" w:beforeAutospacing="0" w:after="0" w:afterAutospacing="0"/>
              <w:jc w:val="center"/>
              <w:rPr>
                <w:lang w:val="uk-UA"/>
              </w:rPr>
            </w:pPr>
            <w:r w:rsidRPr="00864B9E">
              <w:rPr>
                <w:lang w:val="uk-UA"/>
              </w:rPr>
              <w:t>Вигоди</w:t>
            </w:r>
          </w:p>
        </w:tc>
        <w:tc>
          <w:tcPr>
            <w:tcW w:w="4197" w:type="dxa"/>
            <w:tcBorders>
              <w:top w:val="single" w:sz="4" w:space="0" w:color="auto"/>
              <w:left w:val="single" w:sz="4" w:space="0" w:color="auto"/>
              <w:bottom w:val="single" w:sz="4" w:space="0" w:color="auto"/>
              <w:right w:val="single" w:sz="4" w:space="0" w:color="auto"/>
            </w:tcBorders>
          </w:tcPr>
          <w:p w14:paraId="03ED8BA7" w14:textId="5B04153E" w:rsidR="00980871" w:rsidRPr="00864B9E" w:rsidRDefault="00980871" w:rsidP="00401FC8">
            <w:pPr>
              <w:pStyle w:val="a3"/>
              <w:spacing w:before="0" w:beforeAutospacing="0" w:after="0" w:afterAutospacing="0"/>
              <w:jc w:val="center"/>
              <w:rPr>
                <w:lang w:val="uk-UA"/>
              </w:rPr>
            </w:pPr>
            <w:r w:rsidRPr="00864B9E">
              <w:rPr>
                <w:lang w:val="uk-UA"/>
              </w:rPr>
              <w:t>Витрати*</w:t>
            </w:r>
          </w:p>
        </w:tc>
      </w:tr>
      <w:tr w:rsidR="00980871" w:rsidRPr="00864B9E" w14:paraId="3F9E04C4" w14:textId="77777777" w:rsidTr="00401FC8">
        <w:tc>
          <w:tcPr>
            <w:tcW w:w="1951" w:type="dxa"/>
            <w:tcBorders>
              <w:top w:val="single" w:sz="4" w:space="0" w:color="auto"/>
              <w:left w:val="single" w:sz="4" w:space="0" w:color="auto"/>
              <w:bottom w:val="single" w:sz="4" w:space="0" w:color="auto"/>
              <w:right w:val="single" w:sz="4" w:space="0" w:color="auto"/>
            </w:tcBorders>
          </w:tcPr>
          <w:p w14:paraId="3B6193AA" w14:textId="77777777" w:rsidR="00980871" w:rsidRPr="00864B9E" w:rsidRDefault="00980871" w:rsidP="00401FC8">
            <w:pPr>
              <w:pStyle w:val="a3"/>
              <w:spacing w:before="0" w:beforeAutospacing="0" w:after="0" w:afterAutospacing="0"/>
              <w:rPr>
                <w:lang w:val="uk-UA"/>
              </w:rPr>
            </w:pPr>
            <w:r w:rsidRPr="00864B9E">
              <w:rPr>
                <w:i/>
                <w:lang w:val="uk-UA"/>
              </w:rPr>
              <w:t>Альтернатива 1</w:t>
            </w:r>
            <w:r w:rsidRPr="00864B9E">
              <w:rPr>
                <w:lang w:val="uk-UA"/>
              </w:rPr>
              <w:t xml:space="preserve"> (прийняття </w:t>
            </w:r>
            <w:proofErr w:type="spellStart"/>
            <w:r w:rsidRPr="00864B9E">
              <w:rPr>
                <w:lang w:val="uk-UA"/>
              </w:rPr>
              <w:t>проєкту</w:t>
            </w:r>
            <w:proofErr w:type="spellEnd"/>
            <w:r w:rsidRPr="00864B9E">
              <w:rPr>
                <w:lang w:val="uk-UA"/>
              </w:rPr>
              <w:t>)</w:t>
            </w:r>
          </w:p>
        </w:tc>
        <w:tc>
          <w:tcPr>
            <w:tcW w:w="3827" w:type="dxa"/>
            <w:tcBorders>
              <w:top w:val="single" w:sz="4" w:space="0" w:color="auto"/>
              <w:left w:val="single" w:sz="4" w:space="0" w:color="auto"/>
              <w:bottom w:val="single" w:sz="4" w:space="0" w:color="auto"/>
              <w:right w:val="single" w:sz="4" w:space="0" w:color="auto"/>
            </w:tcBorders>
          </w:tcPr>
          <w:p w14:paraId="296AC53D" w14:textId="6209E0ED" w:rsidR="00980871" w:rsidRPr="0047708D" w:rsidRDefault="00B83A33" w:rsidP="00331C18">
            <w:pPr>
              <w:ind w:firstLine="317"/>
              <w:jc w:val="both"/>
              <w:rPr>
                <w:highlight w:val="yellow"/>
              </w:rPr>
            </w:pPr>
            <w:r>
              <w:t>Відповідно до розрахунків р</w:t>
            </w:r>
            <w:r w:rsidR="00851A90">
              <w:t xml:space="preserve">еалізація норм </w:t>
            </w:r>
            <w:proofErr w:type="spellStart"/>
            <w:r w:rsidR="00851A90">
              <w:t>проєкту</w:t>
            </w:r>
            <w:proofErr w:type="spellEnd"/>
            <w:r w:rsidR="00851A90">
              <w:t xml:space="preserve"> постанови</w:t>
            </w:r>
            <w:r w:rsidR="00851A90" w:rsidRPr="00985801">
              <w:t xml:space="preserve"> забезпечить</w:t>
            </w:r>
            <w:r>
              <w:t xml:space="preserve"> </w:t>
            </w:r>
            <w:r w:rsidR="009D7896">
              <w:t xml:space="preserve">можливість здійснення </w:t>
            </w:r>
            <w:r w:rsidR="006F4DA4">
              <w:rPr>
                <w:rFonts w:ascii="TimesNewRomanPSMT" w:eastAsiaTheme="minorHAnsi" w:hAnsi="TimesNewRomanPSMT" w:cs="TimesNewRomanPSMT"/>
                <w:lang w:eastAsia="en-US"/>
              </w:rPr>
              <w:t>а</w:t>
            </w:r>
            <w:proofErr w:type="spellStart"/>
            <w:r w:rsidR="004148F2" w:rsidRPr="009707B0">
              <w:rPr>
                <w:rFonts w:ascii="TimesNewRomanPSMT" w:eastAsiaTheme="minorHAnsi" w:hAnsi="TimesNewRomanPSMT" w:cs="TimesNewRomanPSMT"/>
                <w:lang w:val="x-none" w:eastAsia="en-US"/>
              </w:rPr>
              <w:t>втоматичн</w:t>
            </w:r>
            <w:r w:rsidR="00331C18">
              <w:rPr>
                <w:rFonts w:ascii="TimesNewRomanPSMT" w:eastAsiaTheme="minorHAnsi" w:hAnsi="TimesNewRomanPSMT" w:cs="TimesNewRomanPSMT"/>
                <w:lang w:eastAsia="en-US"/>
              </w:rPr>
              <w:t>ого</w:t>
            </w:r>
            <w:proofErr w:type="spellEnd"/>
            <w:r w:rsidR="004148F2" w:rsidRPr="009707B0">
              <w:rPr>
                <w:rFonts w:ascii="TimesNewRomanPSMT" w:eastAsiaTheme="minorHAnsi" w:hAnsi="TimesNewRomanPSMT" w:cs="TimesNewRomanPSMT"/>
                <w:lang w:val="x-none" w:eastAsia="en-US"/>
              </w:rPr>
              <w:t xml:space="preserve"> розрахун</w:t>
            </w:r>
            <w:r w:rsidR="00331C18">
              <w:rPr>
                <w:rFonts w:ascii="TimesNewRomanPSMT" w:eastAsiaTheme="minorHAnsi" w:hAnsi="TimesNewRomanPSMT" w:cs="TimesNewRomanPSMT"/>
                <w:lang w:eastAsia="en-US"/>
              </w:rPr>
              <w:t>ку</w:t>
            </w:r>
            <w:r w:rsidR="004148F2" w:rsidRPr="009707B0">
              <w:rPr>
                <w:rFonts w:ascii="TimesNewRomanPSMT" w:eastAsiaTheme="minorHAnsi" w:hAnsi="TimesNewRomanPSMT" w:cs="TimesNewRomanPSMT"/>
                <w:lang w:val="x-none" w:eastAsia="en-US"/>
              </w:rPr>
              <w:t xml:space="preserve"> сум акцизного податку, </w:t>
            </w:r>
            <w:r w:rsidR="004148F2" w:rsidRPr="000D2C86">
              <w:rPr>
                <w:rFonts w:ascii="TimesNewRomanPSMT" w:eastAsiaTheme="minorHAnsi" w:hAnsi="TimesNewRomanPSMT" w:cs="TimesNewRomanPSMT"/>
                <w:lang w:val="x-none" w:eastAsia="en-US"/>
              </w:rPr>
              <w:t xml:space="preserve">які мають бути сплачені економічними операторами </w:t>
            </w:r>
            <w:r w:rsidR="004148F2" w:rsidRPr="009707B0">
              <w:rPr>
                <w:rFonts w:ascii="TimesNewRomanPSMT" w:eastAsiaTheme="minorHAnsi" w:hAnsi="TimesNewRomanPSMT" w:cs="TimesNewRomanPSMT"/>
                <w:lang w:val="x-none" w:eastAsia="en-US"/>
              </w:rPr>
              <w:t>–</w:t>
            </w:r>
            <w:r w:rsidR="004148F2" w:rsidRPr="000D2C86">
              <w:rPr>
                <w:rFonts w:ascii="TimesNewRomanPSMT" w:eastAsiaTheme="minorHAnsi" w:hAnsi="TimesNewRomanPSMT" w:cs="TimesNewRomanPSMT"/>
                <w:lang w:val="x-none" w:eastAsia="en-US"/>
              </w:rPr>
              <w:t xml:space="preserve"> виробниками</w:t>
            </w:r>
            <w:r w:rsidR="00331C18">
              <w:rPr>
                <w:rFonts w:ascii="TimesNewRomanPSMT" w:eastAsiaTheme="minorHAnsi" w:hAnsi="TimesNewRomanPSMT" w:cs="TimesNewRomanPSMT"/>
                <w:lang w:eastAsia="en-US"/>
              </w:rPr>
              <w:t xml:space="preserve"> </w:t>
            </w:r>
            <w:r w:rsidR="004148F2" w:rsidRPr="000D2C86">
              <w:rPr>
                <w:rFonts w:ascii="TimesNewRomanPSMT" w:eastAsiaTheme="minorHAnsi" w:hAnsi="TimesNewRomanPSMT" w:cs="TimesNewRomanPSMT"/>
                <w:lang w:val="x-none" w:eastAsia="en-US"/>
              </w:rPr>
              <w:t>/</w:t>
            </w:r>
            <w:r w:rsidR="00331C18">
              <w:rPr>
                <w:rFonts w:ascii="TimesNewRomanPSMT" w:eastAsiaTheme="minorHAnsi" w:hAnsi="TimesNewRomanPSMT" w:cs="TimesNewRomanPSMT"/>
                <w:lang w:eastAsia="en-US"/>
              </w:rPr>
              <w:t xml:space="preserve"> </w:t>
            </w:r>
            <w:r w:rsidR="004148F2" w:rsidRPr="000D2C86">
              <w:rPr>
                <w:rFonts w:ascii="TimesNewRomanPSMT" w:eastAsiaTheme="minorHAnsi" w:hAnsi="TimesNewRomanPSMT" w:cs="TimesNewRomanPSMT"/>
                <w:lang w:val="x-none" w:eastAsia="en-US"/>
              </w:rPr>
              <w:t>імпортерами за сформовані унікальні ідентифікатори, програмними засобами Електронної системи у порядку, встановленому Кабінетом Міністрів України,</w:t>
            </w:r>
            <w:r w:rsidR="004148F2" w:rsidRPr="000D2C86">
              <w:rPr>
                <w:rFonts w:ascii="TimesNewRomanPSMT" w:eastAsiaTheme="minorHAnsi" w:hAnsi="TimesNewRomanPSMT" w:cs="TimesNewRomanPSMT"/>
                <w:lang w:eastAsia="en-US"/>
              </w:rPr>
              <w:t xml:space="preserve"> які зменшуються на суму акцизного податку за </w:t>
            </w:r>
            <w:proofErr w:type="spellStart"/>
            <w:r w:rsidR="004148F2" w:rsidRPr="000D2C86">
              <w:rPr>
                <w:rFonts w:ascii="TimesNewRomanPSMT" w:eastAsiaTheme="minorHAnsi" w:hAnsi="TimesNewRomanPSMT" w:cs="TimesNewRomanPSMT"/>
                <w:lang w:eastAsia="en-US"/>
              </w:rPr>
              <w:t>деактивовані</w:t>
            </w:r>
            <w:proofErr w:type="spellEnd"/>
            <w:r w:rsidR="004148F2" w:rsidRPr="000D2C86">
              <w:rPr>
                <w:rFonts w:ascii="TimesNewRomanPSMT" w:eastAsiaTheme="minorHAnsi" w:hAnsi="TimesNewRomanPSMT" w:cs="TimesNewRomanPSMT"/>
                <w:lang w:eastAsia="en-US"/>
              </w:rPr>
              <w:t xml:space="preserve"> унікальні ідентифікатори</w:t>
            </w:r>
            <w:r>
              <w:rPr>
                <w:rFonts w:ascii="TimesNewRomanPSMT" w:eastAsiaTheme="minorHAnsi" w:hAnsi="TimesNewRomanPSMT" w:cs="TimesNewRomanPSMT"/>
                <w:lang w:eastAsia="en-US"/>
              </w:rPr>
              <w:t>,</w:t>
            </w:r>
            <w:r w:rsidR="004148F2" w:rsidRPr="000D2C86">
              <w:rPr>
                <w:rFonts w:ascii="TimesNewRomanPSMT" w:eastAsiaTheme="minorHAnsi" w:hAnsi="TimesNewRomanPSMT" w:cs="TimesNewRomanPSMT"/>
                <w:lang w:eastAsia="en-US"/>
              </w:rPr>
              <w:t xml:space="preserve"> на підставі повідомлення економічного оператора</w:t>
            </w:r>
            <w:r w:rsidR="004148F2" w:rsidRPr="009707B0">
              <w:rPr>
                <w:rFonts w:ascii="TimesNewRomanPSMT" w:eastAsiaTheme="minorHAnsi" w:hAnsi="TimesNewRomanPSMT" w:cs="TimesNewRomanPSMT"/>
                <w:lang w:val="x-none" w:eastAsia="en-US"/>
              </w:rPr>
              <w:t xml:space="preserve"> – виробника / імпортера</w:t>
            </w:r>
            <w:r w:rsidR="00AB05CE" w:rsidRPr="009707B0">
              <w:rPr>
                <w:rFonts w:ascii="TimesNewRomanPSMT" w:eastAsiaTheme="minorHAnsi" w:hAnsi="TimesNewRomanPSMT" w:cs="TimesNewRomanPSMT"/>
                <w:lang w:val="x-none" w:eastAsia="en-US"/>
              </w:rPr>
              <w:t xml:space="preserve"> </w:t>
            </w:r>
            <w:r w:rsidR="009707B0">
              <w:rPr>
                <w:rFonts w:ascii="TimesNewRomanPSMT" w:eastAsiaTheme="minorHAnsi" w:hAnsi="TimesNewRomanPSMT" w:cs="TimesNewRomanPSMT"/>
                <w:lang w:eastAsia="en-US"/>
              </w:rPr>
              <w:t>шляхом</w:t>
            </w:r>
            <w:r w:rsidR="00AB05CE" w:rsidRPr="009707B0">
              <w:rPr>
                <w:rFonts w:ascii="TimesNewRomanPSMT" w:eastAsiaTheme="minorHAnsi" w:hAnsi="TimesNewRomanPSMT" w:cs="TimesNewRomanPSMT"/>
                <w:lang w:val="x-none" w:eastAsia="en-US"/>
              </w:rPr>
              <w:t xml:space="preserve"> </w:t>
            </w:r>
            <w:r w:rsidR="00AB05CE" w:rsidRPr="009707B0">
              <w:rPr>
                <w:rFonts w:ascii="TimesNewRomanPSMT" w:eastAsiaTheme="minorHAnsi" w:hAnsi="TimesNewRomanPSMT" w:cs="TimesNewRomanPSMT"/>
                <w:lang w:eastAsia="en-US"/>
              </w:rPr>
              <w:t>визначення послідовності та порядку проведення</w:t>
            </w:r>
            <w:r w:rsidR="009707B0" w:rsidRPr="009707B0">
              <w:rPr>
                <w:rFonts w:ascii="TimesNewRomanPSMT" w:eastAsiaTheme="minorHAnsi" w:hAnsi="TimesNewRomanPSMT" w:cs="TimesNewRomanPSMT"/>
                <w:lang w:val="x-none" w:eastAsia="en-US"/>
              </w:rPr>
              <w:t xml:space="preserve"> таких</w:t>
            </w:r>
            <w:r w:rsidR="00AB05CE" w:rsidRPr="009707B0">
              <w:rPr>
                <w:rFonts w:ascii="TimesNewRomanPSMT" w:eastAsiaTheme="minorHAnsi" w:hAnsi="TimesNewRomanPSMT" w:cs="TimesNewRomanPSMT"/>
                <w:lang w:eastAsia="en-US"/>
              </w:rPr>
              <w:t xml:space="preserve"> розрахунків за формулами</w:t>
            </w:r>
          </w:p>
        </w:tc>
        <w:tc>
          <w:tcPr>
            <w:tcW w:w="4197" w:type="dxa"/>
            <w:tcBorders>
              <w:top w:val="single" w:sz="4" w:space="0" w:color="auto"/>
              <w:left w:val="single" w:sz="4" w:space="0" w:color="auto"/>
              <w:bottom w:val="single" w:sz="4" w:space="0" w:color="auto"/>
              <w:right w:val="single" w:sz="4" w:space="0" w:color="auto"/>
            </w:tcBorders>
          </w:tcPr>
          <w:p w14:paraId="001D7EE5" w14:textId="77777777" w:rsidR="006C1F06" w:rsidRPr="006C1F06" w:rsidRDefault="006C1F06" w:rsidP="003233E0">
            <w:pPr>
              <w:pStyle w:val="BodyTextIndent1"/>
              <w:tabs>
                <w:tab w:val="left" w:pos="720"/>
              </w:tabs>
              <w:ind w:firstLine="318"/>
              <w:rPr>
                <w:sz w:val="24"/>
                <w:szCs w:val="22"/>
              </w:rPr>
            </w:pPr>
            <w:r w:rsidRPr="006C1F06">
              <w:rPr>
                <w:sz w:val="24"/>
                <w:szCs w:val="22"/>
              </w:rPr>
              <w:t>Додаткові витрати відсутні</w:t>
            </w:r>
            <w:r w:rsidR="00E82FA2">
              <w:rPr>
                <w:sz w:val="24"/>
                <w:szCs w:val="22"/>
              </w:rPr>
              <w:t>.</w:t>
            </w:r>
          </w:p>
          <w:p w14:paraId="0699C07B" w14:textId="77777777" w:rsidR="00980871" w:rsidRPr="00EA0E38" w:rsidRDefault="00980871" w:rsidP="003233E0">
            <w:pPr>
              <w:pStyle w:val="BodyTextIndent1"/>
              <w:tabs>
                <w:tab w:val="left" w:pos="720"/>
              </w:tabs>
              <w:ind w:firstLine="318"/>
              <w:rPr>
                <w:sz w:val="24"/>
                <w:szCs w:val="24"/>
              </w:rPr>
            </w:pPr>
            <w:r w:rsidRPr="00EA0E38">
              <w:rPr>
                <w:sz w:val="24"/>
                <w:szCs w:val="24"/>
              </w:rPr>
              <w:t>Витрати</w:t>
            </w:r>
            <w:r w:rsidR="00535ABF" w:rsidRPr="00EA0E38">
              <w:rPr>
                <w:sz w:val="24"/>
                <w:szCs w:val="24"/>
              </w:rPr>
              <w:t xml:space="preserve"> </w:t>
            </w:r>
            <w:r w:rsidR="00EA0E38" w:rsidRPr="00EA0E38">
              <w:rPr>
                <w:sz w:val="24"/>
                <w:szCs w:val="22"/>
              </w:rPr>
              <w:t>одного суб’єкта господарювання великого та середнього підприємництва</w:t>
            </w:r>
            <w:r w:rsidR="00EA0E38" w:rsidRPr="00EA0E38">
              <w:rPr>
                <w:sz w:val="24"/>
                <w:szCs w:val="24"/>
              </w:rPr>
              <w:t xml:space="preserve"> </w:t>
            </w:r>
            <w:r w:rsidRPr="00EA0E38">
              <w:rPr>
                <w:sz w:val="24"/>
                <w:szCs w:val="24"/>
              </w:rPr>
              <w:t xml:space="preserve">на заповнення </w:t>
            </w:r>
            <w:r w:rsidR="00693812" w:rsidRPr="00EA0E38">
              <w:rPr>
                <w:sz w:val="24"/>
                <w:szCs w:val="24"/>
              </w:rPr>
              <w:t>одного повідомлення на формування унікальних іден</w:t>
            </w:r>
            <w:r w:rsidR="00BD7180" w:rsidRPr="00EA0E38">
              <w:rPr>
                <w:sz w:val="24"/>
                <w:szCs w:val="24"/>
              </w:rPr>
              <w:t>т</w:t>
            </w:r>
            <w:r w:rsidR="00693812" w:rsidRPr="00EA0E38">
              <w:rPr>
                <w:sz w:val="24"/>
                <w:szCs w:val="24"/>
              </w:rPr>
              <w:t>ифікаторів</w:t>
            </w:r>
            <w:r w:rsidRPr="00EA0E38">
              <w:rPr>
                <w:sz w:val="24"/>
                <w:szCs w:val="24"/>
              </w:rPr>
              <w:t>:</w:t>
            </w:r>
          </w:p>
          <w:p w14:paraId="5379E562" w14:textId="77777777" w:rsidR="00980871" w:rsidRPr="00EA0E38" w:rsidRDefault="003B7B49" w:rsidP="00B1305A">
            <w:pPr>
              <w:pStyle w:val="BodyTextIndent1"/>
              <w:tabs>
                <w:tab w:val="left" w:pos="720"/>
              </w:tabs>
              <w:ind w:left="743" w:firstLine="0"/>
              <w:jc w:val="left"/>
              <w:rPr>
                <w:sz w:val="24"/>
                <w:szCs w:val="22"/>
              </w:rPr>
            </w:pPr>
            <w:r w:rsidRPr="00EA0E38">
              <w:rPr>
                <w:sz w:val="24"/>
                <w:szCs w:val="22"/>
              </w:rPr>
              <w:t>1</w:t>
            </w:r>
            <w:r w:rsidR="00980871" w:rsidRPr="00EA0E38">
              <w:rPr>
                <w:sz w:val="24"/>
                <w:szCs w:val="22"/>
              </w:rPr>
              <w:t xml:space="preserve"> годин</w:t>
            </w:r>
            <w:r w:rsidRPr="00EA0E38">
              <w:rPr>
                <w:sz w:val="24"/>
                <w:szCs w:val="22"/>
              </w:rPr>
              <w:t>а</w:t>
            </w:r>
            <w:r w:rsidR="00980871" w:rsidRPr="00EA0E38">
              <w:rPr>
                <w:sz w:val="24"/>
                <w:szCs w:val="22"/>
              </w:rPr>
              <w:t>;</w:t>
            </w:r>
          </w:p>
          <w:p w14:paraId="0661B962" w14:textId="77777777" w:rsidR="00980871" w:rsidRPr="00EA0E38" w:rsidRDefault="003B7B49" w:rsidP="00B1305A">
            <w:pPr>
              <w:pStyle w:val="BodyTextIndent1"/>
              <w:tabs>
                <w:tab w:val="left" w:pos="720"/>
              </w:tabs>
              <w:ind w:left="743" w:firstLine="0"/>
              <w:jc w:val="left"/>
              <w:rPr>
                <w:sz w:val="24"/>
                <w:szCs w:val="22"/>
              </w:rPr>
            </w:pPr>
            <w:r w:rsidRPr="00EA0E38">
              <w:rPr>
                <w:sz w:val="24"/>
                <w:szCs w:val="22"/>
              </w:rPr>
              <w:t>40,4</w:t>
            </w:r>
            <w:r w:rsidR="00FE4C60" w:rsidRPr="00EA0E38">
              <w:rPr>
                <w:sz w:val="24"/>
                <w:szCs w:val="22"/>
              </w:rPr>
              <w:t>6</w:t>
            </w:r>
            <w:r w:rsidR="00993894" w:rsidRPr="00EA0E38">
              <w:rPr>
                <w:sz w:val="24"/>
                <w:szCs w:val="22"/>
              </w:rPr>
              <w:t xml:space="preserve"> </w:t>
            </w:r>
            <w:r w:rsidR="00980871" w:rsidRPr="00EA0E38">
              <w:rPr>
                <w:sz w:val="24"/>
                <w:szCs w:val="22"/>
              </w:rPr>
              <w:t>гривень</w:t>
            </w:r>
            <w:r w:rsidR="002A737B" w:rsidRPr="00EA0E38">
              <w:rPr>
                <w:sz w:val="24"/>
                <w:szCs w:val="22"/>
              </w:rPr>
              <w:t>;</w:t>
            </w:r>
          </w:p>
          <w:p w14:paraId="6E118A96" w14:textId="77777777" w:rsidR="00BD7180" w:rsidRPr="00EA0E38" w:rsidRDefault="00BD7180" w:rsidP="00B1305A">
            <w:pPr>
              <w:ind w:firstLine="743"/>
            </w:pPr>
            <w:r w:rsidRPr="00EA0E38">
              <w:t>2 години</w:t>
            </w:r>
            <w:r w:rsidR="00535ABF" w:rsidRPr="00EA0E38">
              <w:t xml:space="preserve">/місяць </w:t>
            </w:r>
          </w:p>
          <w:p w14:paraId="31FEA038" w14:textId="77777777" w:rsidR="00BD7180" w:rsidRPr="00EA0E38" w:rsidRDefault="00B1305A" w:rsidP="00B1305A">
            <w:pPr>
              <w:ind w:firstLine="743"/>
            </w:pPr>
            <w:r w:rsidRPr="00EA0E38">
              <w:t>80,9</w:t>
            </w:r>
            <w:r w:rsidR="00FE4C60" w:rsidRPr="00EA0E38">
              <w:t xml:space="preserve">2 </w:t>
            </w:r>
            <w:r w:rsidRPr="00EA0E38">
              <w:t>гривень</w:t>
            </w:r>
            <w:r w:rsidR="00535ABF" w:rsidRPr="00EA0E38">
              <w:t>/місяць</w:t>
            </w:r>
            <w:r w:rsidR="002A737B" w:rsidRPr="00EA0E38">
              <w:t>;</w:t>
            </w:r>
          </w:p>
          <w:p w14:paraId="10554469" w14:textId="77777777" w:rsidR="00B1305A" w:rsidRPr="00EA0E38" w:rsidRDefault="00B1305A" w:rsidP="002A737B">
            <w:pPr>
              <w:ind w:firstLine="743"/>
            </w:pPr>
            <w:r w:rsidRPr="00EA0E38">
              <w:t>24 години</w:t>
            </w:r>
            <w:r w:rsidR="002A737B" w:rsidRPr="00EA0E38">
              <w:t>/рік</w:t>
            </w:r>
          </w:p>
          <w:p w14:paraId="322E2F3C" w14:textId="0D8EF36A" w:rsidR="00B1305A" w:rsidRPr="00EA0E38" w:rsidRDefault="00FE4C60" w:rsidP="002A737B">
            <w:pPr>
              <w:ind w:firstLine="743"/>
            </w:pPr>
            <w:r w:rsidRPr="00EA0E38">
              <w:t>971,04 гривн</w:t>
            </w:r>
            <w:r w:rsidR="007C2819">
              <w:t>я</w:t>
            </w:r>
            <w:r w:rsidR="002A737B" w:rsidRPr="00EA0E38">
              <w:t>/рік</w:t>
            </w:r>
          </w:p>
          <w:p w14:paraId="30D6E864" w14:textId="77777777" w:rsidR="00980871" w:rsidRPr="0047708D" w:rsidRDefault="00BD7180" w:rsidP="00EA0E38">
            <w:pPr>
              <w:ind w:firstLine="318"/>
              <w:rPr>
                <w:szCs w:val="22"/>
                <w:highlight w:val="yellow"/>
              </w:rPr>
            </w:pPr>
            <w:r w:rsidRPr="00EA0E38">
              <w:t xml:space="preserve"> </w:t>
            </w:r>
          </w:p>
        </w:tc>
      </w:tr>
      <w:tr w:rsidR="00980871" w:rsidRPr="00864B9E" w14:paraId="5F3E1FFF" w14:textId="77777777" w:rsidTr="00401FC8">
        <w:tc>
          <w:tcPr>
            <w:tcW w:w="1951" w:type="dxa"/>
            <w:tcBorders>
              <w:top w:val="single" w:sz="4" w:space="0" w:color="auto"/>
              <w:left w:val="single" w:sz="4" w:space="0" w:color="auto"/>
              <w:bottom w:val="single" w:sz="4" w:space="0" w:color="auto"/>
              <w:right w:val="single" w:sz="4" w:space="0" w:color="auto"/>
            </w:tcBorders>
          </w:tcPr>
          <w:p w14:paraId="2C29B523" w14:textId="77777777" w:rsidR="00980871" w:rsidRPr="00864B9E" w:rsidRDefault="00980871" w:rsidP="00401FC8">
            <w:pPr>
              <w:pStyle w:val="a3"/>
              <w:spacing w:before="0" w:beforeAutospacing="0" w:after="0" w:afterAutospacing="0"/>
              <w:rPr>
                <w:i/>
                <w:lang w:val="uk-UA"/>
              </w:rPr>
            </w:pPr>
            <w:r w:rsidRPr="00864B9E">
              <w:rPr>
                <w:i/>
                <w:lang w:val="uk-UA"/>
              </w:rPr>
              <w:t>Альтернатива 2</w:t>
            </w:r>
            <w:r w:rsidRPr="00864B9E">
              <w:rPr>
                <w:lang w:val="uk-UA"/>
              </w:rPr>
              <w:t xml:space="preserve"> (залишення наявної ситуації без змін)</w:t>
            </w:r>
          </w:p>
        </w:tc>
        <w:tc>
          <w:tcPr>
            <w:tcW w:w="3827" w:type="dxa"/>
            <w:tcBorders>
              <w:top w:val="single" w:sz="4" w:space="0" w:color="auto"/>
              <w:left w:val="single" w:sz="4" w:space="0" w:color="auto"/>
              <w:bottom w:val="single" w:sz="4" w:space="0" w:color="auto"/>
              <w:right w:val="single" w:sz="4" w:space="0" w:color="auto"/>
            </w:tcBorders>
          </w:tcPr>
          <w:p w14:paraId="5716C2B3" w14:textId="72B6D734" w:rsidR="00980871" w:rsidRPr="00864B9E" w:rsidRDefault="006C1F06" w:rsidP="007F4167">
            <w:pPr>
              <w:pStyle w:val="a3"/>
              <w:spacing w:before="0" w:beforeAutospacing="0" w:after="0" w:afterAutospacing="0"/>
              <w:ind w:firstLine="317"/>
              <w:jc w:val="both"/>
              <w:rPr>
                <w:spacing w:val="-3"/>
                <w:lang w:val="uk-UA"/>
              </w:rPr>
            </w:pPr>
            <w:r w:rsidRPr="007F4167">
              <w:rPr>
                <w:rStyle w:val="font141"/>
                <w:sz w:val="24"/>
              </w:rPr>
              <w:t xml:space="preserve">У разі </w:t>
            </w:r>
            <w:r w:rsidR="007F4167" w:rsidRPr="007F4167">
              <w:rPr>
                <w:rStyle w:val="font141"/>
                <w:sz w:val="24"/>
                <w:lang w:val="uk-UA"/>
              </w:rPr>
              <w:t xml:space="preserve">неприйняття </w:t>
            </w:r>
            <w:proofErr w:type="spellStart"/>
            <w:r w:rsidR="007F4167" w:rsidRPr="007F4167">
              <w:rPr>
                <w:rStyle w:val="font141"/>
                <w:sz w:val="24"/>
                <w:lang w:val="uk-UA"/>
              </w:rPr>
              <w:t>проєкту</w:t>
            </w:r>
            <w:proofErr w:type="spellEnd"/>
            <w:r w:rsidR="007F4167" w:rsidRPr="007F4167">
              <w:rPr>
                <w:rStyle w:val="font141"/>
                <w:sz w:val="24"/>
                <w:lang w:val="uk-UA"/>
              </w:rPr>
              <w:t xml:space="preserve"> постанови та залишення наявної ситуації без змін вигоди відсутні</w:t>
            </w:r>
            <w:r w:rsidRPr="007F4167">
              <w:rPr>
                <w:rStyle w:val="font141"/>
                <w:sz w:val="24"/>
              </w:rPr>
              <w:t xml:space="preserve">, оскільки проблема </w:t>
            </w:r>
            <w:proofErr w:type="spellStart"/>
            <w:r w:rsidRPr="007F4167">
              <w:rPr>
                <w:rStyle w:val="font141"/>
                <w:sz w:val="24"/>
              </w:rPr>
              <w:t>залиш</w:t>
            </w:r>
            <w:r w:rsidR="007C2819">
              <w:rPr>
                <w:rStyle w:val="font141"/>
                <w:sz w:val="24"/>
                <w:lang w:val="uk-UA"/>
              </w:rPr>
              <w:t>и</w:t>
            </w:r>
            <w:r w:rsidRPr="007F4167">
              <w:rPr>
                <w:rStyle w:val="font141"/>
                <w:sz w:val="24"/>
              </w:rPr>
              <w:t>ться</w:t>
            </w:r>
            <w:proofErr w:type="spellEnd"/>
            <w:r w:rsidRPr="007F4167">
              <w:rPr>
                <w:rStyle w:val="font141"/>
                <w:sz w:val="24"/>
              </w:rPr>
              <w:t xml:space="preserve"> невирішеною</w:t>
            </w:r>
            <w:r w:rsidRPr="007F4167">
              <w:rPr>
                <w:spacing w:val="-3"/>
                <w:sz w:val="28"/>
                <w:lang w:val="uk-UA"/>
              </w:rPr>
              <w:t xml:space="preserve"> </w:t>
            </w:r>
          </w:p>
        </w:tc>
        <w:tc>
          <w:tcPr>
            <w:tcW w:w="4197" w:type="dxa"/>
            <w:tcBorders>
              <w:top w:val="single" w:sz="4" w:space="0" w:color="auto"/>
              <w:left w:val="single" w:sz="4" w:space="0" w:color="auto"/>
              <w:bottom w:val="single" w:sz="4" w:space="0" w:color="auto"/>
              <w:right w:val="single" w:sz="4" w:space="0" w:color="auto"/>
            </w:tcBorders>
          </w:tcPr>
          <w:p w14:paraId="1F3835B4" w14:textId="77777777" w:rsidR="0041130D" w:rsidRPr="0025009A" w:rsidRDefault="00EA0E38" w:rsidP="00EA0E38">
            <w:pPr>
              <w:pStyle w:val="BodyTextIndent1"/>
              <w:tabs>
                <w:tab w:val="left" w:pos="720"/>
              </w:tabs>
              <w:ind w:firstLine="318"/>
              <w:rPr>
                <w:sz w:val="24"/>
                <w:szCs w:val="24"/>
              </w:rPr>
            </w:pPr>
            <w:r w:rsidRPr="0025009A">
              <w:rPr>
                <w:sz w:val="24"/>
                <w:szCs w:val="24"/>
              </w:rPr>
              <w:t xml:space="preserve">Витрати </w:t>
            </w:r>
            <w:r w:rsidRPr="0025009A">
              <w:rPr>
                <w:sz w:val="24"/>
                <w:szCs w:val="22"/>
              </w:rPr>
              <w:t>одного суб’єкта господарювання великого та середнього підприємництва</w:t>
            </w:r>
            <w:r w:rsidRPr="0025009A">
              <w:rPr>
                <w:sz w:val="24"/>
                <w:szCs w:val="24"/>
              </w:rPr>
              <w:t xml:space="preserve"> на заповнення</w:t>
            </w:r>
            <w:r w:rsidR="0041130D" w:rsidRPr="0025009A">
              <w:rPr>
                <w:sz w:val="24"/>
                <w:szCs w:val="24"/>
              </w:rPr>
              <w:t>:</w:t>
            </w:r>
          </w:p>
          <w:p w14:paraId="4A710AB7" w14:textId="426476D5" w:rsidR="00353815" w:rsidRPr="0025009A" w:rsidRDefault="007C2819" w:rsidP="00EA0E38">
            <w:pPr>
              <w:pStyle w:val="BodyTextIndent1"/>
              <w:tabs>
                <w:tab w:val="left" w:pos="720"/>
              </w:tabs>
              <w:ind w:firstLine="318"/>
              <w:rPr>
                <w:sz w:val="24"/>
                <w:szCs w:val="22"/>
              </w:rPr>
            </w:pPr>
            <w:r>
              <w:rPr>
                <w:sz w:val="24"/>
                <w:szCs w:val="22"/>
              </w:rPr>
              <w:t>п</w:t>
            </w:r>
            <w:r w:rsidR="00353815" w:rsidRPr="0025009A">
              <w:rPr>
                <w:sz w:val="24"/>
                <w:szCs w:val="22"/>
              </w:rPr>
              <w:t>опередньої</w:t>
            </w:r>
            <w:r>
              <w:rPr>
                <w:sz w:val="24"/>
                <w:szCs w:val="22"/>
              </w:rPr>
              <w:t> </w:t>
            </w:r>
            <w:r w:rsidR="00353815" w:rsidRPr="0025009A">
              <w:rPr>
                <w:sz w:val="24"/>
                <w:szCs w:val="22"/>
              </w:rPr>
              <w:t>/</w:t>
            </w:r>
            <w:r>
              <w:rPr>
                <w:sz w:val="24"/>
                <w:szCs w:val="22"/>
              </w:rPr>
              <w:t> </w:t>
            </w:r>
            <w:r w:rsidR="00353815" w:rsidRPr="0025009A">
              <w:rPr>
                <w:sz w:val="24"/>
                <w:szCs w:val="22"/>
              </w:rPr>
              <w:t xml:space="preserve">додаткової </w:t>
            </w:r>
            <w:r w:rsidR="00353815" w:rsidRPr="0025009A">
              <w:rPr>
                <w:sz w:val="24"/>
                <w:szCs w:val="22"/>
              </w:rPr>
              <w:lastRenderedPageBreak/>
              <w:t xml:space="preserve">попередньої заявки-розрахунку про потребу в марках акцизного податку для маркування </w:t>
            </w:r>
            <w:r w:rsidR="00C97F22" w:rsidRPr="0025009A">
              <w:rPr>
                <w:sz w:val="24"/>
                <w:szCs w:val="22"/>
              </w:rPr>
              <w:t>т</w:t>
            </w:r>
            <w:r w:rsidR="00353815" w:rsidRPr="0025009A">
              <w:rPr>
                <w:sz w:val="24"/>
                <w:szCs w:val="22"/>
              </w:rPr>
              <w:t>ютюнових виробів та рідин, що використовуються в електронних сигаретах</w:t>
            </w:r>
            <w:r w:rsidR="00C97F22" w:rsidRPr="0025009A">
              <w:rPr>
                <w:sz w:val="24"/>
                <w:szCs w:val="22"/>
              </w:rPr>
              <w:t>:</w:t>
            </w:r>
          </w:p>
          <w:p w14:paraId="6DB4DD87" w14:textId="77777777" w:rsidR="005F0114" w:rsidRPr="0025009A" w:rsidRDefault="005F0114" w:rsidP="005F0114">
            <w:pPr>
              <w:pStyle w:val="BodyTextIndent1"/>
              <w:tabs>
                <w:tab w:val="left" w:pos="720"/>
              </w:tabs>
              <w:ind w:left="743" w:firstLine="0"/>
              <w:jc w:val="left"/>
              <w:rPr>
                <w:sz w:val="24"/>
                <w:szCs w:val="22"/>
              </w:rPr>
            </w:pPr>
            <w:r w:rsidRPr="0025009A">
              <w:rPr>
                <w:sz w:val="24"/>
                <w:szCs w:val="22"/>
              </w:rPr>
              <w:t>1 година;</w:t>
            </w:r>
          </w:p>
          <w:p w14:paraId="4EA37615" w14:textId="77777777" w:rsidR="005F0114" w:rsidRPr="0025009A" w:rsidRDefault="005F0114" w:rsidP="005F0114">
            <w:pPr>
              <w:pStyle w:val="BodyTextIndent1"/>
              <w:tabs>
                <w:tab w:val="left" w:pos="720"/>
              </w:tabs>
              <w:ind w:left="743" w:firstLine="0"/>
              <w:jc w:val="left"/>
              <w:rPr>
                <w:sz w:val="24"/>
                <w:szCs w:val="22"/>
              </w:rPr>
            </w:pPr>
            <w:r w:rsidRPr="0025009A">
              <w:rPr>
                <w:sz w:val="24"/>
                <w:szCs w:val="22"/>
              </w:rPr>
              <w:t>40,46 гривень;</w:t>
            </w:r>
          </w:p>
          <w:p w14:paraId="6FF5EF26" w14:textId="77777777" w:rsidR="005F0114" w:rsidRPr="0025009A" w:rsidRDefault="005F0114" w:rsidP="005F0114">
            <w:pPr>
              <w:ind w:firstLine="743"/>
            </w:pPr>
            <w:r w:rsidRPr="0025009A">
              <w:t>2 години/місяць</w:t>
            </w:r>
            <w:r w:rsidR="00E93A1B" w:rsidRPr="0025009A">
              <w:t>;</w:t>
            </w:r>
            <w:r w:rsidRPr="0025009A">
              <w:t xml:space="preserve"> </w:t>
            </w:r>
          </w:p>
          <w:p w14:paraId="48E477BF" w14:textId="77777777" w:rsidR="005F0114" w:rsidRPr="0025009A" w:rsidRDefault="005F0114" w:rsidP="005F0114">
            <w:pPr>
              <w:ind w:firstLine="743"/>
            </w:pPr>
            <w:r w:rsidRPr="0025009A">
              <w:t>80,92 гривень/місяць;</w:t>
            </w:r>
          </w:p>
          <w:p w14:paraId="7FD2A66F" w14:textId="77777777" w:rsidR="005F0114" w:rsidRPr="0025009A" w:rsidRDefault="005F0114" w:rsidP="005F0114">
            <w:pPr>
              <w:ind w:firstLine="743"/>
            </w:pPr>
            <w:r w:rsidRPr="0025009A">
              <w:t>24 години/рік</w:t>
            </w:r>
          </w:p>
          <w:p w14:paraId="4F47FE8A" w14:textId="232FA684" w:rsidR="005F0114" w:rsidRPr="0025009A" w:rsidRDefault="005F0114" w:rsidP="005F0114">
            <w:pPr>
              <w:ind w:firstLine="743"/>
            </w:pPr>
            <w:r w:rsidRPr="0025009A">
              <w:t>971,04 грив</w:t>
            </w:r>
            <w:r w:rsidR="007C2819">
              <w:t>ня</w:t>
            </w:r>
            <w:r w:rsidRPr="0025009A">
              <w:t>/рік</w:t>
            </w:r>
            <w:r w:rsidR="007C2819">
              <w:t>;</w:t>
            </w:r>
          </w:p>
          <w:p w14:paraId="17FCC4AF" w14:textId="77777777" w:rsidR="00C97F22" w:rsidRPr="0025009A" w:rsidRDefault="0025009A" w:rsidP="00EA0E38">
            <w:pPr>
              <w:pStyle w:val="BodyTextIndent1"/>
              <w:tabs>
                <w:tab w:val="left" w:pos="720"/>
              </w:tabs>
              <w:ind w:firstLine="318"/>
              <w:rPr>
                <w:sz w:val="24"/>
                <w:szCs w:val="22"/>
              </w:rPr>
            </w:pPr>
            <w:r>
              <w:rPr>
                <w:sz w:val="24"/>
                <w:szCs w:val="22"/>
              </w:rPr>
              <w:t>з</w:t>
            </w:r>
            <w:r w:rsidR="00170FCE" w:rsidRPr="0025009A">
              <w:rPr>
                <w:sz w:val="24"/>
                <w:szCs w:val="22"/>
              </w:rPr>
              <w:t>аявки-розрахунку на придбання марок акцизного податку для маркування тютюнових виробів та рідин, що використовуються в електронних сигаретах</w:t>
            </w:r>
            <w:r w:rsidR="00F36A45" w:rsidRPr="0025009A">
              <w:rPr>
                <w:sz w:val="24"/>
                <w:szCs w:val="22"/>
              </w:rPr>
              <w:t>:</w:t>
            </w:r>
            <w:r w:rsidR="00170FCE" w:rsidRPr="0025009A">
              <w:rPr>
                <w:sz w:val="24"/>
                <w:szCs w:val="22"/>
              </w:rPr>
              <w:t xml:space="preserve">  </w:t>
            </w:r>
          </w:p>
          <w:p w14:paraId="57122B2A" w14:textId="77777777" w:rsidR="00353815" w:rsidRPr="0025009A" w:rsidRDefault="005F6EED" w:rsidP="00F36A45">
            <w:pPr>
              <w:pStyle w:val="BodyTextIndent1"/>
              <w:tabs>
                <w:tab w:val="left" w:pos="720"/>
              </w:tabs>
              <w:ind w:firstLine="743"/>
              <w:rPr>
                <w:sz w:val="24"/>
                <w:szCs w:val="22"/>
              </w:rPr>
            </w:pPr>
            <w:r w:rsidRPr="0025009A">
              <w:rPr>
                <w:sz w:val="24"/>
                <w:szCs w:val="22"/>
              </w:rPr>
              <w:t>1</w:t>
            </w:r>
            <w:r w:rsidR="00E93A1B" w:rsidRPr="0025009A">
              <w:rPr>
                <w:sz w:val="24"/>
                <w:szCs w:val="22"/>
              </w:rPr>
              <w:t>4</w:t>
            </w:r>
            <w:r w:rsidRPr="0025009A">
              <w:rPr>
                <w:sz w:val="24"/>
                <w:szCs w:val="22"/>
              </w:rPr>
              <w:t>,5</w:t>
            </w:r>
            <w:r w:rsidR="00B35659" w:rsidRPr="0025009A">
              <w:rPr>
                <w:sz w:val="24"/>
                <w:szCs w:val="22"/>
              </w:rPr>
              <w:t xml:space="preserve"> годин;</w:t>
            </w:r>
          </w:p>
          <w:p w14:paraId="6F0ECFEF" w14:textId="77777777" w:rsidR="00B35659" w:rsidRPr="0025009A" w:rsidRDefault="00E93A1B" w:rsidP="00F36A45">
            <w:pPr>
              <w:pStyle w:val="BodyTextIndent1"/>
              <w:tabs>
                <w:tab w:val="left" w:pos="720"/>
              </w:tabs>
              <w:ind w:firstLine="743"/>
              <w:rPr>
                <w:sz w:val="24"/>
                <w:szCs w:val="22"/>
              </w:rPr>
            </w:pPr>
            <w:r w:rsidRPr="0025009A">
              <w:rPr>
                <w:sz w:val="24"/>
                <w:szCs w:val="22"/>
              </w:rPr>
              <w:t>586</w:t>
            </w:r>
            <w:r w:rsidR="00D666D8" w:rsidRPr="0025009A">
              <w:rPr>
                <w:sz w:val="24"/>
                <w:szCs w:val="22"/>
              </w:rPr>
              <w:t>,</w:t>
            </w:r>
            <w:r w:rsidRPr="0025009A">
              <w:rPr>
                <w:sz w:val="24"/>
                <w:szCs w:val="22"/>
              </w:rPr>
              <w:t>67</w:t>
            </w:r>
            <w:r w:rsidR="00B35659" w:rsidRPr="0025009A">
              <w:rPr>
                <w:sz w:val="24"/>
                <w:szCs w:val="22"/>
              </w:rPr>
              <w:t xml:space="preserve"> гривень;</w:t>
            </w:r>
          </w:p>
          <w:p w14:paraId="264BF053" w14:textId="77777777" w:rsidR="00B35659" w:rsidRPr="0025009A" w:rsidRDefault="002146AB" w:rsidP="00F36A45">
            <w:pPr>
              <w:pStyle w:val="BodyTextIndent1"/>
              <w:tabs>
                <w:tab w:val="left" w:pos="720"/>
              </w:tabs>
              <w:ind w:firstLine="743"/>
              <w:rPr>
                <w:sz w:val="24"/>
                <w:szCs w:val="22"/>
              </w:rPr>
            </w:pPr>
            <w:r w:rsidRPr="0025009A">
              <w:rPr>
                <w:sz w:val="24"/>
                <w:szCs w:val="22"/>
              </w:rPr>
              <w:t>29</w:t>
            </w:r>
            <w:r w:rsidR="005F6EED" w:rsidRPr="0025009A">
              <w:rPr>
                <w:sz w:val="24"/>
                <w:szCs w:val="22"/>
              </w:rPr>
              <w:t xml:space="preserve"> годин</w:t>
            </w:r>
            <w:r w:rsidR="00B35659" w:rsidRPr="0025009A">
              <w:rPr>
                <w:sz w:val="24"/>
                <w:szCs w:val="22"/>
              </w:rPr>
              <w:t>/місяць;</w:t>
            </w:r>
          </w:p>
          <w:p w14:paraId="4A4F543A" w14:textId="7613E753" w:rsidR="00B35659" w:rsidRPr="0025009A" w:rsidRDefault="009D733E" w:rsidP="00F36A45">
            <w:pPr>
              <w:pStyle w:val="BodyTextIndent1"/>
              <w:tabs>
                <w:tab w:val="left" w:pos="720"/>
              </w:tabs>
              <w:ind w:firstLine="743"/>
              <w:rPr>
                <w:sz w:val="24"/>
                <w:szCs w:val="22"/>
              </w:rPr>
            </w:pPr>
            <w:r w:rsidRPr="0025009A">
              <w:rPr>
                <w:sz w:val="24"/>
                <w:szCs w:val="22"/>
              </w:rPr>
              <w:t>1 </w:t>
            </w:r>
            <w:r w:rsidR="002146AB" w:rsidRPr="0025009A">
              <w:rPr>
                <w:sz w:val="24"/>
                <w:szCs w:val="22"/>
              </w:rPr>
              <w:t>173</w:t>
            </w:r>
            <w:r w:rsidR="00F97D20" w:rsidRPr="0025009A">
              <w:rPr>
                <w:sz w:val="24"/>
                <w:szCs w:val="22"/>
              </w:rPr>
              <w:t>,</w:t>
            </w:r>
            <w:r w:rsidR="002146AB" w:rsidRPr="0025009A">
              <w:rPr>
                <w:sz w:val="24"/>
                <w:szCs w:val="22"/>
              </w:rPr>
              <w:t>34</w:t>
            </w:r>
            <w:r w:rsidR="00F97D20" w:rsidRPr="0025009A">
              <w:rPr>
                <w:sz w:val="24"/>
                <w:szCs w:val="22"/>
              </w:rPr>
              <w:t xml:space="preserve"> грив</w:t>
            </w:r>
            <w:r w:rsidR="007C2819">
              <w:rPr>
                <w:sz w:val="24"/>
                <w:szCs w:val="22"/>
              </w:rPr>
              <w:t>ні</w:t>
            </w:r>
            <w:r w:rsidR="00F97D20" w:rsidRPr="0025009A">
              <w:rPr>
                <w:sz w:val="24"/>
                <w:szCs w:val="22"/>
              </w:rPr>
              <w:t>/місяць;</w:t>
            </w:r>
          </w:p>
          <w:p w14:paraId="605F1820" w14:textId="77777777" w:rsidR="00F97D20" w:rsidRPr="0025009A" w:rsidRDefault="002146AB" w:rsidP="00F36A45">
            <w:pPr>
              <w:pStyle w:val="BodyTextIndent1"/>
              <w:tabs>
                <w:tab w:val="left" w:pos="720"/>
              </w:tabs>
              <w:ind w:firstLine="743"/>
              <w:rPr>
                <w:sz w:val="24"/>
                <w:szCs w:val="22"/>
              </w:rPr>
            </w:pPr>
            <w:r w:rsidRPr="0025009A">
              <w:rPr>
                <w:sz w:val="24"/>
                <w:szCs w:val="22"/>
              </w:rPr>
              <w:t>348</w:t>
            </w:r>
            <w:r w:rsidR="003B4DC1" w:rsidRPr="0025009A">
              <w:rPr>
                <w:sz w:val="24"/>
                <w:szCs w:val="22"/>
              </w:rPr>
              <w:t xml:space="preserve"> годин/рік;</w:t>
            </w:r>
          </w:p>
          <w:p w14:paraId="3B2D6269" w14:textId="749E3F07" w:rsidR="003B4DC1" w:rsidRPr="00D666D8" w:rsidRDefault="003B4DC1" w:rsidP="00F36A45">
            <w:pPr>
              <w:pStyle w:val="BodyTextIndent1"/>
              <w:tabs>
                <w:tab w:val="left" w:pos="720"/>
              </w:tabs>
              <w:ind w:firstLine="743"/>
              <w:rPr>
                <w:sz w:val="24"/>
                <w:szCs w:val="22"/>
              </w:rPr>
            </w:pPr>
            <w:r w:rsidRPr="0025009A">
              <w:rPr>
                <w:sz w:val="24"/>
                <w:szCs w:val="22"/>
              </w:rPr>
              <w:t>1</w:t>
            </w:r>
            <w:r w:rsidR="0025009A" w:rsidRPr="0025009A">
              <w:rPr>
                <w:sz w:val="24"/>
                <w:szCs w:val="22"/>
              </w:rPr>
              <w:t>4</w:t>
            </w:r>
            <w:r w:rsidR="009D733E" w:rsidRPr="0025009A">
              <w:rPr>
                <w:sz w:val="24"/>
                <w:szCs w:val="22"/>
              </w:rPr>
              <w:t> </w:t>
            </w:r>
            <w:r w:rsidR="0025009A" w:rsidRPr="0025009A">
              <w:rPr>
                <w:sz w:val="24"/>
                <w:szCs w:val="22"/>
              </w:rPr>
              <w:t>080</w:t>
            </w:r>
            <w:r w:rsidRPr="0025009A">
              <w:rPr>
                <w:sz w:val="24"/>
                <w:szCs w:val="22"/>
              </w:rPr>
              <w:t>,</w:t>
            </w:r>
            <w:r w:rsidR="0025009A" w:rsidRPr="0025009A">
              <w:rPr>
                <w:sz w:val="24"/>
                <w:szCs w:val="22"/>
              </w:rPr>
              <w:t>08</w:t>
            </w:r>
            <w:r w:rsidRPr="0025009A">
              <w:rPr>
                <w:sz w:val="24"/>
                <w:szCs w:val="22"/>
              </w:rPr>
              <w:t xml:space="preserve"> гривень/рік</w:t>
            </w:r>
            <w:r w:rsidR="007C2819">
              <w:rPr>
                <w:sz w:val="24"/>
                <w:szCs w:val="22"/>
              </w:rPr>
              <w:t>.</w:t>
            </w:r>
          </w:p>
          <w:p w14:paraId="5725275E" w14:textId="77777777" w:rsidR="005C7515" w:rsidRPr="009D733E" w:rsidRDefault="005C7515" w:rsidP="00AC39DD">
            <w:pPr>
              <w:pStyle w:val="ae"/>
              <w:ind w:firstLine="318"/>
              <w:rPr>
                <w:highlight w:val="green"/>
              </w:rPr>
            </w:pPr>
          </w:p>
          <w:p w14:paraId="47641717" w14:textId="75E4F4B0" w:rsidR="00E95EB9" w:rsidRPr="00515657" w:rsidRDefault="00980871" w:rsidP="00AC39DD">
            <w:pPr>
              <w:pStyle w:val="ae"/>
              <w:ind w:firstLine="318"/>
              <w:jc w:val="both"/>
            </w:pPr>
            <w:r w:rsidRPr="00515657">
              <w:t xml:space="preserve">Витрати одного суб’єкта господарювання великого та середнього підприємництва на </w:t>
            </w:r>
            <w:r w:rsidR="00E95EB9" w:rsidRPr="00515657">
              <w:t>рік:</w:t>
            </w:r>
          </w:p>
          <w:p w14:paraId="65D6B44E" w14:textId="77777777" w:rsidR="00E95EB9" w:rsidRPr="00515657" w:rsidRDefault="00515657" w:rsidP="00AC39DD">
            <w:pPr>
              <w:pStyle w:val="ae"/>
              <w:ind w:firstLine="743"/>
            </w:pPr>
            <w:r w:rsidRPr="00515657">
              <w:t>372</w:t>
            </w:r>
            <w:r w:rsidR="00AC39DD" w:rsidRPr="00515657">
              <w:t xml:space="preserve"> годин</w:t>
            </w:r>
            <w:r w:rsidRPr="00515657">
              <w:t>и</w:t>
            </w:r>
            <w:r w:rsidR="00AC39DD" w:rsidRPr="00515657">
              <w:t>/рік;</w:t>
            </w:r>
          </w:p>
          <w:p w14:paraId="78D00433" w14:textId="743FF991" w:rsidR="00980871" w:rsidRPr="009B23BE" w:rsidRDefault="001D3156" w:rsidP="00515657">
            <w:pPr>
              <w:pStyle w:val="ae"/>
              <w:ind w:firstLine="743"/>
              <w:rPr>
                <w:szCs w:val="22"/>
              </w:rPr>
            </w:pPr>
            <w:r w:rsidRPr="00515657">
              <w:t>1</w:t>
            </w:r>
            <w:r w:rsidR="00515657" w:rsidRPr="00515657">
              <w:t>5</w:t>
            </w:r>
            <w:r w:rsidR="00476228" w:rsidRPr="00515657">
              <w:t> </w:t>
            </w:r>
            <w:r w:rsidR="00515657" w:rsidRPr="00515657">
              <w:t>051</w:t>
            </w:r>
            <w:r w:rsidR="00476228" w:rsidRPr="00515657">
              <w:t>,</w:t>
            </w:r>
            <w:r w:rsidR="00515657" w:rsidRPr="00515657">
              <w:t>12</w:t>
            </w:r>
            <w:r w:rsidR="00AC39DD" w:rsidRPr="00515657">
              <w:t xml:space="preserve"> грив</w:t>
            </w:r>
            <w:r w:rsidR="007C2819">
              <w:t>ня</w:t>
            </w:r>
            <w:r w:rsidR="00AC39DD" w:rsidRPr="00515657">
              <w:t>/рік</w:t>
            </w:r>
            <w:r w:rsidR="00980871" w:rsidRPr="009B23BE">
              <w:rPr>
                <w:szCs w:val="22"/>
              </w:rPr>
              <w:t xml:space="preserve"> </w:t>
            </w:r>
          </w:p>
        </w:tc>
      </w:tr>
    </w:tbl>
    <w:p w14:paraId="6D5E630F" w14:textId="77777777" w:rsidR="00980871" w:rsidRPr="00864B9E" w:rsidRDefault="00980871" w:rsidP="00980871">
      <w:pPr>
        <w:pStyle w:val="a3"/>
        <w:tabs>
          <w:tab w:val="left" w:pos="720"/>
          <w:tab w:val="left" w:pos="1277"/>
        </w:tabs>
        <w:spacing w:before="0" w:beforeAutospacing="0" w:after="0" w:afterAutospacing="0"/>
        <w:jc w:val="both"/>
        <w:rPr>
          <w:i/>
          <w:szCs w:val="28"/>
          <w:lang w:val="uk-UA"/>
        </w:rPr>
      </w:pPr>
    </w:p>
    <w:p w14:paraId="590B2617" w14:textId="77777777" w:rsidR="00660EF8" w:rsidRPr="006945DE" w:rsidRDefault="00980871" w:rsidP="00AC5FCE">
      <w:pPr>
        <w:pStyle w:val="a3"/>
        <w:tabs>
          <w:tab w:val="left" w:pos="720"/>
          <w:tab w:val="left" w:pos="1277"/>
        </w:tabs>
        <w:spacing w:before="0" w:beforeAutospacing="0" w:after="0" w:afterAutospacing="0"/>
        <w:ind w:firstLine="284"/>
        <w:jc w:val="both"/>
        <w:rPr>
          <w:i/>
          <w:szCs w:val="28"/>
          <w:lang w:val="uk-UA"/>
        </w:rPr>
      </w:pPr>
      <w:r w:rsidRPr="006945DE">
        <w:rPr>
          <w:i/>
          <w:szCs w:val="28"/>
          <w:lang w:val="uk-UA"/>
        </w:rPr>
        <w:t xml:space="preserve">* Розрахунок здійснено </w:t>
      </w:r>
      <w:r w:rsidR="00660EF8" w:rsidRPr="006945DE">
        <w:rPr>
          <w:i/>
          <w:szCs w:val="28"/>
          <w:lang w:val="uk-UA"/>
        </w:rPr>
        <w:t xml:space="preserve">за інформацією та </w:t>
      </w:r>
      <w:r w:rsidRPr="006945DE">
        <w:rPr>
          <w:i/>
          <w:szCs w:val="28"/>
          <w:lang w:val="uk-UA"/>
        </w:rPr>
        <w:t xml:space="preserve">на прикладі </w:t>
      </w:r>
      <w:r w:rsidR="00660EF8" w:rsidRPr="006945DE">
        <w:rPr>
          <w:i/>
          <w:szCs w:val="28"/>
          <w:lang w:val="uk-UA"/>
        </w:rPr>
        <w:t>ПрАТ «Філіп Морріс Україна»</w:t>
      </w:r>
      <w:r w:rsidR="001B3DAA" w:rsidRPr="006945DE">
        <w:rPr>
          <w:i/>
          <w:szCs w:val="28"/>
          <w:lang w:val="uk-UA"/>
        </w:rPr>
        <w:t>.</w:t>
      </w:r>
    </w:p>
    <w:p w14:paraId="1BC13313" w14:textId="43CDFD02" w:rsidR="00AC5FCE" w:rsidRDefault="00980871" w:rsidP="007E21ED">
      <w:pPr>
        <w:pStyle w:val="a3"/>
        <w:tabs>
          <w:tab w:val="left" w:pos="720"/>
          <w:tab w:val="left" w:pos="1277"/>
        </w:tabs>
        <w:spacing w:before="0" w:beforeAutospacing="0" w:after="0" w:afterAutospacing="0"/>
        <w:ind w:firstLine="284"/>
        <w:jc w:val="both"/>
        <w:rPr>
          <w:i/>
          <w:szCs w:val="28"/>
          <w:lang w:val="uk-UA"/>
        </w:rPr>
      </w:pPr>
      <w:r w:rsidRPr="006945DE">
        <w:rPr>
          <w:i/>
          <w:szCs w:val="28"/>
          <w:lang w:val="uk-UA"/>
        </w:rPr>
        <w:t>Витрати можуть варіювати як у бік збільшення (</w:t>
      </w:r>
      <w:r w:rsidR="007C2819">
        <w:rPr>
          <w:i/>
          <w:szCs w:val="28"/>
          <w:lang w:val="uk-UA"/>
        </w:rPr>
        <w:t xml:space="preserve">за необхідності </w:t>
      </w:r>
      <w:r w:rsidR="00E1794E" w:rsidRPr="006945DE">
        <w:rPr>
          <w:i/>
          <w:szCs w:val="28"/>
          <w:lang w:val="uk-UA"/>
        </w:rPr>
        <w:t xml:space="preserve">подачі </w:t>
      </w:r>
      <w:r w:rsidR="00C97F22" w:rsidRPr="006945DE">
        <w:rPr>
          <w:i/>
          <w:szCs w:val="28"/>
          <w:lang w:val="uk-UA"/>
        </w:rPr>
        <w:t xml:space="preserve">повідомлень </w:t>
      </w:r>
      <w:r w:rsidR="00E1794E" w:rsidRPr="006945DE">
        <w:rPr>
          <w:i/>
          <w:szCs w:val="28"/>
          <w:lang w:val="uk-UA"/>
        </w:rPr>
        <w:t>на формування унікальних ідентифікаторів</w:t>
      </w:r>
      <w:r w:rsidRPr="006945DE">
        <w:rPr>
          <w:i/>
          <w:szCs w:val="28"/>
          <w:lang w:val="uk-UA"/>
        </w:rPr>
        <w:t>), так і в бік зменшення (</w:t>
      </w:r>
      <w:r w:rsidR="00492DAE" w:rsidRPr="006945DE">
        <w:rPr>
          <w:i/>
          <w:szCs w:val="28"/>
          <w:lang w:val="uk-UA"/>
        </w:rPr>
        <w:t>у разі відсутності потреби на формування унікальних ідентифікаторів</w:t>
      </w:r>
      <w:r w:rsidRPr="006945DE">
        <w:rPr>
          <w:i/>
          <w:szCs w:val="28"/>
          <w:lang w:val="uk-UA"/>
        </w:rPr>
        <w:t>).</w:t>
      </w:r>
      <w:r w:rsidR="008A4406">
        <w:rPr>
          <w:i/>
          <w:szCs w:val="28"/>
          <w:lang w:val="uk-UA"/>
        </w:rPr>
        <w:t xml:space="preserve"> </w:t>
      </w:r>
      <w:r w:rsidR="00492DAE" w:rsidRPr="006945DE">
        <w:rPr>
          <w:i/>
          <w:szCs w:val="28"/>
          <w:lang w:val="uk-UA"/>
        </w:rPr>
        <w:t xml:space="preserve"> </w:t>
      </w:r>
    </w:p>
    <w:p w14:paraId="5DD116E6" w14:textId="0AB99DAD" w:rsidR="00121947" w:rsidRPr="006945DE" w:rsidRDefault="008D2431" w:rsidP="007E21ED">
      <w:pPr>
        <w:pStyle w:val="a3"/>
        <w:tabs>
          <w:tab w:val="left" w:pos="720"/>
          <w:tab w:val="left" w:pos="1277"/>
        </w:tabs>
        <w:spacing w:before="0" w:beforeAutospacing="0" w:after="0" w:afterAutospacing="0"/>
        <w:ind w:firstLine="284"/>
        <w:jc w:val="both"/>
        <w:rPr>
          <w:i/>
          <w:szCs w:val="28"/>
          <w:lang w:val="uk-UA"/>
        </w:rPr>
      </w:pPr>
      <w:r w:rsidRPr="006945DE">
        <w:rPr>
          <w:i/>
          <w:szCs w:val="28"/>
          <w:lang w:val="uk-UA"/>
        </w:rPr>
        <w:t>Відповідно до постанови Кабінету Міністрів України від 27 грудня 2010 року № 1251 «</w:t>
      </w:r>
      <w:r w:rsidR="008816B4" w:rsidRPr="006945DE">
        <w:rPr>
          <w:i/>
          <w:szCs w:val="28"/>
          <w:lang w:val="uk-UA"/>
        </w:rPr>
        <w:t>Про затвердження Положення про виготовлення, зберігання, продаж марок акцизного податку та маркування алкогольних напоїв, тютюнових виробів і рідин, що використовуються в електронних сигаретах</w:t>
      </w:r>
      <w:r w:rsidRPr="006945DE">
        <w:rPr>
          <w:i/>
          <w:szCs w:val="28"/>
          <w:lang w:val="uk-UA"/>
        </w:rPr>
        <w:t>»</w:t>
      </w:r>
      <w:r w:rsidR="008816B4" w:rsidRPr="006945DE">
        <w:rPr>
          <w:i/>
          <w:szCs w:val="28"/>
          <w:lang w:val="uk-UA"/>
        </w:rPr>
        <w:t xml:space="preserve"> (зі змінами) д</w:t>
      </w:r>
      <w:r w:rsidR="00A47BDC" w:rsidRPr="006945DE">
        <w:rPr>
          <w:i/>
          <w:szCs w:val="28"/>
          <w:lang w:val="uk-UA"/>
        </w:rPr>
        <w:t xml:space="preserve">ля розрахунку </w:t>
      </w:r>
      <w:r w:rsidR="00552133">
        <w:rPr>
          <w:i/>
          <w:szCs w:val="28"/>
          <w:lang w:val="uk-UA"/>
        </w:rPr>
        <w:t xml:space="preserve">використано середнє значення </w:t>
      </w:r>
      <w:r w:rsidR="008816B4" w:rsidRPr="006945DE">
        <w:rPr>
          <w:i/>
          <w:szCs w:val="28"/>
          <w:lang w:val="uk-UA"/>
        </w:rPr>
        <w:t>2</w:t>
      </w:r>
      <w:r w:rsidR="0020284A">
        <w:rPr>
          <w:i/>
          <w:szCs w:val="28"/>
          <w:lang w:val="uk-UA"/>
        </w:rPr>
        <w:t xml:space="preserve"> </w:t>
      </w:r>
      <w:r w:rsidR="00A52DBF">
        <w:rPr>
          <w:i/>
          <w:szCs w:val="28"/>
          <w:lang w:val="uk-UA"/>
        </w:rPr>
        <w:t xml:space="preserve">заявки </w:t>
      </w:r>
      <w:r w:rsidR="0020284A">
        <w:rPr>
          <w:i/>
          <w:szCs w:val="28"/>
          <w:lang w:val="uk-UA"/>
        </w:rPr>
        <w:t>на місяць</w:t>
      </w:r>
      <w:r w:rsidR="00121947" w:rsidRPr="006945DE">
        <w:rPr>
          <w:i/>
          <w:szCs w:val="28"/>
          <w:lang w:val="uk-UA"/>
        </w:rPr>
        <w:t>:</w:t>
      </w:r>
    </w:p>
    <w:p w14:paraId="39685BD5" w14:textId="77777777" w:rsidR="00121947" w:rsidRPr="006945DE" w:rsidRDefault="007E21ED" w:rsidP="007E21ED">
      <w:pPr>
        <w:pStyle w:val="a3"/>
        <w:tabs>
          <w:tab w:val="left" w:pos="720"/>
          <w:tab w:val="left" w:pos="1277"/>
        </w:tabs>
        <w:spacing w:before="0" w:beforeAutospacing="0" w:after="0" w:afterAutospacing="0"/>
        <w:ind w:firstLine="284"/>
        <w:jc w:val="both"/>
        <w:rPr>
          <w:i/>
          <w:szCs w:val="28"/>
          <w:lang w:val="uk-UA"/>
        </w:rPr>
      </w:pPr>
      <w:r w:rsidRPr="006945DE">
        <w:rPr>
          <w:i/>
          <w:szCs w:val="28"/>
          <w:lang w:val="uk-UA"/>
        </w:rPr>
        <w:t>для альтернативи 1</w:t>
      </w:r>
      <w:r w:rsidR="00170FCE" w:rsidRPr="006945DE">
        <w:rPr>
          <w:i/>
          <w:szCs w:val="28"/>
          <w:lang w:val="uk-UA"/>
        </w:rPr>
        <w:t xml:space="preserve"> </w:t>
      </w:r>
      <w:r w:rsidR="00755E48">
        <w:rPr>
          <w:i/>
          <w:szCs w:val="28"/>
          <w:lang w:val="uk-UA"/>
        </w:rPr>
        <w:t xml:space="preserve">‒ </w:t>
      </w:r>
      <w:r w:rsidR="00E11478" w:rsidRPr="006945DE">
        <w:rPr>
          <w:i/>
          <w:szCs w:val="28"/>
          <w:lang w:val="uk-UA"/>
        </w:rPr>
        <w:t xml:space="preserve">щодо </w:t>
      </w:r>
      <w:r w:rsidR="00643C0F">
        <w:rPr>
          <w:i/>
          <w:szCs w:val="28"/>
          <w:lang w:val="uk-UA"/>
        </w:rPr>
        <w:t>заповнення</w:t>
      </w:r>
      <w:r w:rsidR="00E11478" w:rsidRPr="006945DE">
        <w:rPr>
          <w:i/>
          <w:szCs w:val="28"/>
          <w:lang w:val="uk-UA"/>
        </w:rPr>
        <w:t xml:space="preserve"> </w:t>
      </w:r>
      <w:r w:rsidR="00D226AD">
        <w:rPr>
          <w:i/>
          <w:szCs w:val="28"/>
          <w:lang w:val="uk-UA"/>
        </w:rPr>
        <w:t xml:space="preserve">та подання </w:t>
      </w:r>
      <w:r w:rsidR="00121947" w:rsidRPr="006945DE">
        <w:rPr>
          <w:i/>
          <w:szCs w:val="28"/>
          <w:lang w:val="uk-UA"/>
        </w:rPr>
        <w:t xml:space="preserve">одним </w:t>
      </w:r>
      <w:r w:rsidR="00E11478" w:rsidRPr="006945DE">
        <w:rPr>
          <w:i/>
          <w:szCs w:val="28"/>
          <w:lang w:val="uk-UA"/>
        </w:rPr>
        <w:t>економічним оператором – виробником / імпортером повідомлення на формування унікальних ідентифікаторів</w:t>
      </w:r>
      <w:r w:rsidR="00F53EEC">
        <w:rPr>
          <w:i/>
          <w:szCs w:val="28"/>
          <w:lang w:val="uk-UA"/>
        </w:rPr>
        <w:t xml:space="preserve"> (1</w:t>
      </w:r>
      <w:r w:rsidR="00D226AD">
        <w:rPr>
          <w:i/>
          <w:szCs w:val="28"/>
          <w:lang w:val="uk-UA"/>
        </w:rPr>
        <w:t> </w:t>
      </w:r>
      <w:r w:rsidR="00F53EEC">
        <w:rPr>
          <w:i/>
          <w:szCs w:val="28"/>
          <w:lang w:val="uk-UA"/>
        </w:rPr>
        <w:t>особа)</w:t>
      </w:r>
      <w:r w:rsidR="00121947" w:rsidRPr="006945DE">
        <w:rPr>
          <w:i/>
          <w:szCs w:val="28"/>
          <w:lang w:val="uk-UA"/>
        </w:rPr>
        <w:t>;</w:t>
      </w:r>
    </w:p>
    <w:p w14:paraId="7397D1E4" w14:textId="77777777" w:rsidR="00643C4B" w:rsidRPr="004F5770" w:rsidRDefault="007E21ED" w:rsidP="007E21ED">
      <w:pPr>
        <w:pStyle w:val="a3"/>
        <w:tabs>
          <w:tab w:val="left" w:pos="720"/>
          <w:tab w:val="left" w:pos="1277"/>
        </w:tabs>
        <w:spacing w:before="0" w:beforeAutospacing="0" w:after="0" w:afterAutospacing="0"/>
        <w:ind w:firstLine="284"/>
        <w:jc w:val="both"/>
        <w:rPr>
          <w:i/>
          <w:szCs w:val="28"/>
          <w:lang w:val="uk-UA"/>
        </w:rPr>
      </w:pPr>
      <w:r w:rsidRPr="004F5770">
        <w:rPr>
          <w:i/>
          <w:szCs w:val="28"/>
          <w:lang w:val="uk-UA"/>
        </w:rPr>
        <w:t>для альтернативи 2</w:t>
      </w:r>
      <w:r w:rsidR="00170FCE" w:rsidRPr="004F5770">
        <w:rPr>
          <w:i/>
          <w:szCs w:val="28"/>
          <w:lang w:val="uk-UA"/>
        </w:rPr>
        <w:t xml:space="preserve"> </w:t>
      </w:r>
      <w:r w:rsidR="00755E48">
        <w:rPr>
          <w:i/>
          <w:szCs w:val="28"/>
          <w:lang w:val="uk-UA"/>
        </w:rPr>
        <w:t xml:space="preserve">‒ </w:t>
      </w:r>
      <w:r w:rsidR="00F47842" w:rsidRPr="004F5770">
        <w:rPr>
          <w:i/>
          <w:szCs w:val="28"/>
          <w:lang w:val="uk-UA"/>
        </w:rPr>
        <w:t xml:space="preserve">щодо </w:t>
      </w:r>
      <w:r w:rsidR="00643C0F">
        <w:rPr>
          <w:i/>
          <w:szCs w:val="28"/>
          <w:lang w:val="uk-UA"/>
        </w:rPr>
        <w:t>заповнення та пода</w:t>
      </w:r>
      <w:r w:rsidR="00D226AD">
        <w:rPr>
          <w:i/>
          <w:szCs w:val="28"/>
          <w:lang w:val="uk-UA"/>
        </w:rPr>
        <w:t>ння</w:t>
      </w:r>
      <w:r w:rsidR="00643C0F">
        <w:rPr>
          <w:i/>
          <w:szCs w:val="28"/>
          <w:lang w:val="uk-UA"/>
        </w:rPr>
        <w:t xml:space="preserve"> </w:t>
      </w:r>
      <w:r w:rsidR="00F47842" w:rsidRPr="004F5770">
        <w:rPr>
          <w:i/>
          <w:szCs w:val="28"/>
          <w:lang w:val="uk-UA"/>
        </w:rPr>
        <w:t>одним</w:t>
      </w:r>
      <w:r w:rsidR="008D56EF" w:rsidRPr="004F5770">
        <w:rPr>
          <w:i/>
          <w:szCs w:val="28"/>
          <w:lang w:val="uk-UA"/>
        </w:rPr>
        <w:t xml:space="preserve"> підприємством-виробником / імпортером протягом місяця</w:t>
      </w:r>
      <w:r w:rsidR="00E76D04" w:rsidRPr="004F5770">
        <w:rPr>
          <w:i/>
          <w:szCs w:val="28"/>
          <w:lang w:val="uk-UA"/>
        </w:rPr>
        <w:t xml:space="preserve"> продавцю марок акцизного податку для задоволення через два місяці потреби в марках</w:t>
      </w:r>
      <w:r w:rsidR="00643C4B" w:rsidRPr="004F5770">
        <w:rPr>
          <w:i/>
          <w:szCs w:val="28"/>
          <w:lang w:val="uk-UA"/>
        </w:rPr>
        <w:t>:</w:t>
      </w:r>
    </w:p>
    <w:p w14:paraId="225C1E07" w14:textId="77777777" w:rsidR="00A61780" w:rsidRPr="004F5770" w:rsidRDefault="00F45057" w:rsidP="00A61780">
      <w:pPr>
        <w:pStyle w:val="a3"/>
        <w:tabs>
          <w:tab w:val="left" w:pos="720"/>
          <w:tab w:val="left" w:pos="1277"/>
        </w:tabs>
        <w:spacing w:before="0" w:beforeAutospacing="0" w:after="0" w:afterAutospacing="0"/>
        <w:ind w:firstLine="284"/>
        <w:jc w:val="both"/>
        <w:rPr>
          <w:i/>
          <w:szCs w:val="28"/>
          <w:lang w:val="uk-UA"/>
        </w:rPr>
      </w:pPr>
      <w:r w:rsidRPr="004F5770">
        <w:rPr>
          <w:i/>
          <w:szCs w:val="28"/>
          <w:lang w:val="uk-UA"/>
        </w:rPr>
        <w:t>попередн</w:t>
      </w:r>
      <w:r w:rsidR="00F53EEC">
        <w:rPr>
          <w:i/>
          <w:szCs w:val="28"/>
          <w:lang w:val="uk-UA"/>
        </w:rPr>
        <w:t>ьої</w:t>
      </w:r>
      <w:r w:rsidRPr="004F5770">
        <w:rPr>
          <w:i/>
          <w:szCs w:val="28"/>
          <w:lang w:val="uk-UA"/>
        </w:rPr>
        <w:t>/додатков</w:t>
      </w:r>
      <w:r w:rsidR="00F53EEC">
        <w:rPr>
          <w:i/>
          <w:szCs w:val="28"/>
          <w:lang w:val="uk-UA"/>
        </w:rPr>
        <w:t>ої</w:t>
      </w:r>
      <w:r w:rsidRPr="004F5770">
        <w:rPr>
          <w:i/>
          <w:szCs w:val="28"/>
          <w:lang w:val="uk-UA"/>
        </w:rPr>
        <w:t xml:space="preserve"> попередн</w:t>
      </w:r>
      <w:r w:rsidR="00F53EEC">
        <w:rPr>
          <w:i/>
          <w:szCs w:val="28"/>
          <w:lang w:val="uk-UA"/>
        </w:rPr>
        <w:t>ьої</w:t>
      </w:r>
      <w:r w:rsidRPr="004F5770">
        <w:rPr>
          <w:i/>
          <w:szCs w:val="28"/>
          <w:lang w:val="uk-UA"/>
        </w:rPr>
        <w:t xml:space="preserve"> заявк</w:t>
      </w:r>
      <w:r w:rsidR="00F53EEC">
        <w:rPr>
          <w:i/>
          <w:szCs w:val="28"/>
          <w:lang w:val="uk-UA"/>
        </w:rPr>
        <w:t>и</w:t>
      </w:r>
      <w:r w:rsidRPr="004F5770">
        <w:rPr>
          <w:i/>
          <w:szCs w:val="28"/>
          <w:lang w:val="uk-UA"/>
        </w:rPr>
        <w:t>-розрахунк</w:t>
      </w:r>
      <w:r w:rsidR="00F53EEC">
        <w:rPr>
          <w:i/>
          <w:szCs w:val="28"/>
          <w:lang w:val="uk-UA"/>
        </w:rPr>
        <w:t>у</w:t>
      </w:r>
      <w:r w:rsidRPr="004F5770">
        <w:rPr>
          <w:i/>
          <w:szCs w:val="28"/>
          <w:lang w:val="uk-UA"/>
        </w:rPr>
        <w:t xml:space="preserve"> про потребу в марках за їх видами, реквізити документа/документів (номер, дата платіжної інструкції та сума перерахованих коштів) на перерахування плати за виготовлення марок та звіт про використання марок, придбаних у попередньому місяці</w:t>
      </w:r>
      <w:r w:rsidR="00F53EEC">
        <w:rPr>
          <w:i/>
          <w:szCs w:val="28"/>
          <w:lang w:val="uk-UA"/>
        </w:rPr>
        <w:t xml:space="preserve"> (1 особа)</w:t>
      </w:r>
      <w:r w:rsidR="00643C4B" w:rsidRPr="004F5770">
        <w:rPr>
          <w:i/>
          <w:szCs w:val="28"/>
          <w:lang w:val="uk-UA"/>
        </w:rPr>
        <w:t>;</w:t>
      </w:r>
    </w:p>
    <w:p w14:paraId="42F8B24F" w14:textId="4A203430" w:rsidR="008A4406" w:rsidRDefault="006779DC" w:rsidP="008A4406">
      <w:pPr>
        <w:pStyle w:val="a3"/>
        <w:tabs>
          <w:tab w:val="left" w:pos="720"/>
          <w:tab w:val="left" w:pos="1277"/>
        </w:tabs>
        <w:spacing w:before="0" w:beforeAutospacing="0" w:after="0" w:afterAutospacing="0"/>
        <w:ind w:firstLine="284"/>
        <w:jc w:val="both"/>
        <w:rPr>
          <w:i/>
          <w:szCs w:val="28"/>
          <w:lang w:val="uk-UA"/>
        </w:rPr>
      </w:pPr>
      <w:r w:rsidRPr="004F5770">
        <w:rPr>
          <w:i/>
          <w:szCs w:val="28"/>
          <w:lang w:val="uk-UA"/>
        </w:rPr>
        <w:t>з</w:t>
      </w:r>
      <w:r w:rsidR="00F22F2D" w:rsidRPr="004F5770">
        <w:rPr>
          <w:i/>
          <w:szCs w:val="28"/>
          <w:lang w:val="uk-UA"/>
        </w:rPr>
        <w:t>аявк</w:t>
      </w:r>
      <w:r w:rsidR="00D226AD">
        <w:rPr>
          <w:i/>
          <w:szCs w:val="28"/>
          <w:lang w:val="uk-UA"/>
        </w:rPr>
        <w:t>и</w:t>
      </w:r>
      <w:r w:rsidR="00F22F2D" w:rsidRPr="004F5770">
        <w:rPr>
          <w:i/>
          <w:szCs w:val="28"/>
          <w:lang w:val="uk-UA"/>
        </w:rPr>
        <w:t>-розрахун</w:t>
      </w:r>
      <w:r w:rsidR="00A61780" w:rsidRPr="004F5770">
        <w:rPr>
          <w:i/>
          <w:szCs w:val="28"/>
          <w:lang w:val="uk-UA"/>
        </w:rPr>
        <w:t>к</w:t>
      </w:r>
      <w:r w:rsidR="00D226AD">
        <w:rPr>
          <w:i/>
          <w:szCs w:val="28"/>
          <w:lang w:val="uk-UA"/>
        </w:rPr>
        <w:t>у</w:t>
      </w:r>
      <w:r w:rsidR="00F22F2D" w:rsidRPr="004F5770">
        <w:rPr>
          <w:i/>
          <w:szCs w:val="28"/>
          <w:lang w:val="uk-UA"/>
        </w:rPr>
        <w:t xml:space="preserve"> на придбання марок акцизного податку для маркування тютюнових виробів та рідин, що використовуються в електронних сигаретах </w:t>
      </w:r>
      <w:r w:rsidR="00A61780" w:rsidRPr="004F5770">
        <w:rPr>
          <w:i/>
          <w:szCs w:val="28"/>
          <w:lang w:val="uk-UA"/>
        </w:rPr>
        <w:t>(</w:t>
      </w:r>
      <w:r w:rsidR="00D226AD">
        <w:rPr>
          <w:i/>
          <w:szCs w:val="28"/>
          <w:lang w:val="uk-UA"/>
        </w:rPr>
        <w:t xml:space="preserve">1 особа </w:t>
      </w:r>
      <w:r w:rsidR="00A61780" w:rsidRPr="004F5770">
        <w:rPr>
          <w:i/>
          <w:szCs w:val="28"/>
          <w:lang w:val="uk-UA"/>
        </w:rPr>
        <w:t xml:space="preserve">за умови </w:t>
      </w:r>
      <w:r w:rsidR="00146EFC" w:rsidRPr="004F5770">
        <w:rPr>
          <w:i/>
          <w:szCs w:val="28"/>
          <w:lang w:val="uk-UA"/>
        </w:rPr>
        <w:t xml:space="preserve">отримання </w:t>
      </w:r>
      <w:r w:rsidR="007F1302">
        <w:rPr>
          <w:i/>
          <w:szCs w:val="28"/>
          <w:lang w:val="uk-UA"/>
        </w:rPr>
        <w:t xml:space="preserve">повного </w:t>
      </w:r>
      <w:r w:rsidR="00146EFC" w:rsidRPr="004F5770">
        <w:rPr>
          <w:i/>
          <w:szCs w:val="28"/>
          <w:lang w:val="uk-UA"/>
        </w:rPr>
        <w:t xml:space="preserve">замовлення про потребу </w:t>
      </w:r>
      <w:r w:rsidR="00755E48">
        <w:rPr>
          <w:i/>
          <w:szCs w:val="28"/>
          <w:lang w:val="uk-UA"/>
        </w:rPr>
        <w:t>в</w:t>
      </w:r>
      <w:r w:rsidR="00146EFC" w:rsidRPr="004F5770">
        <w:rPr>
          <w:i/>
          <w:szCs w:val="28"/>
          <w:lang w:val="uk-UA"/>
        </w:rPr>
        <w:t xml:space="preserve"> марках акцизного податку суб’єктом </w:t>
      </w:r>
      <w:r w:rsidR="00146EFC" w:rsidRPr="004F5770">
        <w:rPr>
          <w:i/>
          <w:szCs w:val="28"/>
          <w:lang w:val="uk-UA"/>
        </w:rPr>
        <w:lastRenderedPageBreak/>
        <w:t>господарювання</w:t>
      </w:r>
      <w:r w:rsidR="00BA3206" w:rsidRPr="004F5770">
        <w:rPr>
          <w:i/>
          <w:szCs w:val="28"/>
          <w:lang w:val="uk-UA"/>
        </w:rPr>
        <w:t>)</w:t>
      </w:r>
      <w:r w:rsidRPr="004F5770">
        <w:rPr>
          <w:i/>
          <w:szCs w:val="28"/>
          <w:lang w:val="uk-UA"/>
        </w:rPr>
        <w:t xml:space="preserve">, </w:t>
      </w:r>
      <w:r w:rsidR="00BA3206" w:rsidRPr="004F5770">
        <w:rPr>
          <w:i/>
          <w:szCs w:val="28"/>
          <w:lang w:val="uk-UA"/>
        </w:rPr>
        <w:t xml:space="preserve">з </w:t>
      </w:r>
      <w:r w:rsidRPr="004F5770">
        <w:rPr>
          <w:i/>
          <w:szCs w:val="28"/>
          <w:lang w:val="uk-UA"/>
        </w:rPr>
        <w:t>часом</w:t>
      </w:r>
      <w:r w:rsidR="006940FD">
        <w:rPr>
          <w:i/>
          <w:szCs w:val="28"/>
          <w:lang w:val="uk-UA"/>
        </w:rPr>
        <w:t>,</w:t>
      </w:r>
      <w:r w:rsidRPr="004F5770">
        <w:rPr>
          <w:i/>
          <w:szCs w:val="28"/>
          <w:lang w:val="uk-UA"/>
        </w:rPr>
        <w:t xml:space="preserve"> необхідним на </w:t>
      </w:r>
      <w:r w:rsidR="00BA3206" w:rsidRPr="004F5770">
        <w:rPr>
          <w:i/>
          <w:szCs w:val="28"/>
          <w:lang w:val="uk-UA"/>
        </w:rPr>
        <w:t>дорог</w:t>
      </w:r>
      <w:r w:rsidRPr="004F5770">
        <w:rPr>
          <w:i/>
          <w:szCs w:val="28"/>
          <w:lang w:val="uk-UA"/>
        </w:rPr>
        <w:t>у</w:t>
      </w:r>
      <w:r w:rsidR="00BA3206" w:rsidRPr="004F5770">
        <w:rPr>
          <w:i/>
          <w:szCs w:val="28"/>
          <w:lang w:val="uk-UA"/>
        </w:rPr>
        <w:t xml:space="preserve"> до/від продавця марок</w:t>
      </w:r>
      <w:r w:rsidRPr="004F5770">
        <w:rPr>
          <w:i/>
          <w:szCs w:val="28"/>
          <w:lang w:val="uk-UA"/>
        </w:rPr>
        <w:t xml:space="preserve">, </w:t>
      </w:r>
      <w:r w:rsidR="004F5770" w:rsidRPr="004F5770">
        <w:rPr>
          <w:i/>
          <w:szCs w:val="28"/>
          <w:lang w:val="uk-UA"/>
        </w:rPr>
        <w:t>отримання та завантаження марок акцизного податку</w:t>
      </w:r>
      <w:r w:rsidR="00BA3206" w:rsidRPr="004F5770">
        <w:rPr>
          <w:i/>
          <w:szCs w:val="28"/>
          <w:lang w:val="uk-UA"/>
        </w:rPr>
        <w:t xml:space="preserve"> (не менше 2 осіб</w:t>
      </w:r>
      <w:r w:rsidR="004F5770" w:rsidRPr="004F5770">
        <w:rPr>
          <w:i/>
          <w:szCs w:val="28"/>
          <w:lang w:val="uk-UA"/>
        </w:rPr>
        <w:t>)</w:t>
      </w:r>
      <w:r w:rsidR="00F36A45" w:rsidRPr="004F5770">
        <w:rPr>
          <w:i/>
          <w:szCs w:val="28"/>
          <w:lang w:val="uk-UA"/>
        </w:rPr>
        <w:t>.</w:t>
      </w:r>
      <w:r w:rsidR="008A4406" w:rsidRPr="008A4406">
        <w:rPr>
          <w:i/>
          <w:szCs w:val="28"/>
          <w:lang w:val="uk-UA"/>
        </w:rPr>
        <w:t xml:space="preserve"> </w:t>
      </w:r>
    </w:p>
    <w:p w14:paraId="59DD4A47" w14:textId="42CB83F2" w:rsidR="008A4406" w:rsidRPr="00A61780" w:rsidRDefault="008A4406" w:rsidP="008A4406">
      <w:pPr>
        <w:pStyle w:val="a3"/>
        <w:tabs>
          <w:tab w:val="left" w:pos="720"/>
          <w:tab w:val="left" w:pos="1277"/>
        </w:tabs>
        <w:spacing w:before="0" w:beforeAutospacing="0" w:after="0" w:afterAutospacing="0"/>
        <w:ind w:firstLine="284"/>
        <w:jc w:val="both"/>
        <w:rPr>
          <w:i/>
          <w:szCs w:val="28"/>
          <w:lang w:val="uk-UA"/>
        </w:rPr>
      </w:pPr>
      <w:r w:rsidRPr="006945DE">
        <w:rPr>
          <w:i/>
          <w:szCs w:val="28"/>
          <w:lang w:val="uk-UA"/>
        </w:rPr>
        <w:t xml:space="preserve">Відповідно до статті 8 Закону України від </w:t>
      </w:r>
      <w:r w:rsidR="00071A8B">
        <w:rPr>
          <w:i/>
          <w:szCs w:val="28"/>
          <w:lang w:val="uk-UA"/>
        </w:rPr>
        <w:t>0</w:t>
      </w:r>
      <w:r w:rsidRPr="006945DE">
        <w:rPr>
          <w:i/>
          <w:szCs w:val="28"/>
          <w:lang w:val="uk-UA"/>
        </w:rPr>
        <w:t xml:space="preserve">3 листопада 2022 року № 2710-IX «Про Державний бюджет України на 2023 рік» (зі змінами) з </w:t>
      </w:r>
      <w:r w:rsidR="00071A8B">
        <w:rPr>
          <w:i/>
          <w:szCs w:val="28"/>
          <w:lang w:val="uk-UA"/>
        </w:rPr>
        <w:t>0</w:t>
      </w:r>
      <w:r w:rsidRPr="006945DE">
        <w:rPr>
          <w:i/>
          <w:szCs w:val="28"/>
          <w:lang w:val="uk-UA"/>
        </w:rPr>
        <w:t>1</w:t>
      </w:r>
      <w:r w:rsidR="00071A8B">
        <w:rPr>
          <w:i/>
          <w:szCs w:val="28"/>
          <w:lang w:val="uk-UA"/>
        </w:rPr>
        <w:t>.01.</w:t>
      </w:r>
      <w:r w:rsidRPr="006945DE">
        <w:rPr>
          <w:i/>
          <w:szCs w:val="28"/>
          <w:lang w:val="uk-UA"/>
        </w:rPr>
        <w:t>2023 мінімальна заробітна плата у погодинному розмірі становить</w:t>
      </w:r>
      <w:r w:rsidR="00071A8B">
        <w:rPr>
          <w:i/>
          <w:szCs w:val="28"/>
          <w:lang w:val="uk-UA"/>
        </w:rPr>
        <w:t xml:space="preserve"> </w:t>
      </w:r>
      <w:r w:rsidRPr="006945DE">
        <w:rPr>
          <w:i/>
          <w:szCs w:val="28"/>
          <w:lang w:val="uk-UA"/>
        </w:rPr>
        <w:t>40,46 гривень.</w:t>
      </w:r>
    </w:p>
    <w:p w14:paraId="19776DDF" w14:textId="77777777" w:rsidR="00980871" w:rsidRPr="00647D6A" w:rsidRDefault="00980871" w:rsidP="00FD68BC">
      <w:pPr>
        <w:pStyle w:val="ae"/>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057"/>
      </w:tblGrid>
      <w:tr w:rsidR="00980871" w:rsidRPr="00A03F21" w14:paraId="52E36810" w14:textId="77777777" w:rsidTr="00B67241">
        <w:tc>
          <w:tcPr>
            <w:tcW w:w="6771" w:type="dxa"/>
            <w:tcBorders>
              <w:top w:val="single" w:sz="4" w:space="0" w:color="auto"/>
              <w:left w:val="single" w:sz="4" w:space="0" w:color="auto"/>
              <w:bottom w:val="single" w:sz="4" w:space="0" w:color="auto"/>
              <w:right w:val="single" w:sz="4" w:space="0" w:color="auto"/>
            </w:tcBorders>
          </w:tcPr>
          <w:p w14:paraId="15BEC2F4" w14:textId="77777777" w:rsidR="00980871" w:rsidRPr="00E549A7" w:rsidRDefault="00980871" w:rsidP="00401FC8">
            <w:pPr>
              <w:pStyle w:val="a3"/>
              <w:widowControl w:val="0"/>
              <w:spacing w:before="0" w:beforeAutospacing="0" w:after="0" w:afterAutospacing="0"/>
              <w:jc w:val="center"/>
              <w:rPr>
                <w:sz w:val="26"/>
                <w:szCs w:val="26"/>
                <w:lang w:val="uk-UA" w:eastAsia="uk-UA"/>
              </w:rPr>
            </w:pPr>
            <w:r w:rsidRPr="00E549A7">
              <w:rPr>
                <w:sz w:val="26"/>
                <w:szCs w:val="26"/>
                <w:lang w:val="uk-UA"/>
              </w:rPr>
              <w:t>Сумарні витрати за альтернативами</w:t>
            </w:r>
          </w:p>
          <w:p w14:paraId="5249D44B" w14:textId="77777777" w:rsidR="00980871" w:rsidRPr="00E549A7" w:rsidRDefault="00980871" w:rsidP="00401FC8">
            <w:pPr>
              <w:pStyle w:val="a3"/>
              <w:widowControl w:val="0"/>
              <w:spacing w:before="0" w:beforeAutospacing="0" w:after="0" w:afterAutospacing="0"/>
              <w:jc w:val="center"/>
              <w:rPr>
                <w:sz w:val="26"/>
                <w:szCs w:val="26"/>
                <w:lang w:val="uk-UA"/>
              </w:rPr>
            </w:pPr>
          </w:p>
        </w:tc>
        <w:tc>
          <w:tcPr>
            <w:tcW w:w="3057" w:type="dxa"/>
            <w:tcBorders>
              <w:top w:val="single" w:sz="4" w:space="0" w:color="auto"/>
              <w:left w:val="single" w:sz="4" w:space="0" w:color="auto"/>
              <w:bottom w:val="single" w:sz="4" w:space="0" w:color="auto"/>
              <w:right w:val="single" w:sz="4" w:space="0" w:color="auto"/>
            </w:tcBorders>
            <w:hideMark/>
          </w:tcPr>
          <w:p w14:paraId="75623049" w14:textId="77777777" w:rsidR="00980871" w:rsidRPr="002A535F" w:rsidRDefault="00980871" w:rsidP="00401FC8">
            <w:pPr>
              <w:pStyle w:val="a3"/>
              <w:widowControl w:val="0"/>
              <w:spacing w:before="0" w:beforeAutospacing="0" w:after="0" w:afterAutospacing="0"/>
              <w:jc w:val="center"/>
              <w:rPr>
                <w:sz w:val="26"/>
                <w:szCs w:val="26"/>
                <w:lang w:val="uk-UA"/>
              </w:rPr>
            </w:pPr>
            <w:r w:rsidRPr="002A535F">
              <w:rPr>
                <w:sz w:val="26"/>
                <w:szCs w:val="26"/>
                <w:lang w:val="uk-UA"/>
              </w:rPr>
              <w:t>Сума витрат, гривень</w:t>
            </w:r>
          </w:p>
        </w:tc>
      </w:tr>
      <w:tr w:rsidR="00980871" w:rsidRPr="00A03F21" w14:paraId="0E9755E3" w14:textId="77777777" w:rsidTr="00B67241">
        <w:trPr>
          <w:trHeight w:val="1905"/>
        </w:trPr>
        <w:tc>
          <w:tcPr>
            <w:tcW w:w="6771" w:type="dxa"/>
            <w:tcBorders>
              <w:top w:val="single" w:sz="4" w:space="0" w:color="auto"/>
              <w:left w:val="single" w:sz="4" w:space="0" w:color="auto"/>
              <w:bottom w:val="single" w:sz="4" w:space="0" w:color="auto"/>
              <w:right w:val="single" w:sz="4" w:space="0" w:color="auto"/>
            </w:tcBorders>
          </w:tcPr>
          <w:p w14:paraId="791C1E47" w14:textId="77777777" w:rsidR="00980871" w:rsidRPr="00E549A7" w:rsidRDefault="00980871" w:rsidP="00401FC8">
            <w:pPr>
              <w:pStyle w:val="a3"/>
              <w:widowControl w:val="0"/>
              <w:spacing w:before="0" w:beforeAutospacing="0" w:after="0" w:afterAutospacing="0"/>
              <w:jc w:val="both"/>
              <w:rPr>
                <w:lang w:val="uk-UA" w:eastAsia="uk-UA"/>
              </w:rPr>
            </w:pPr>
            <w:r w:rsidRPr="00E549A7">
              <w:rPr>
                <w:lang w:val="uk-UA"/>
              </w:rPr>
              <w:t xml:space="preserve">Альтернатива 1 </w:t>
            </w:r>
          </w:p>
          <w:p w14:paraId="46C27C49" w14:textId="77777777" w:rsidR="00FD68BC" w:rsidRPr="00E549A7" w:rsidRDefault="00980871" w:rsidP="00E549A7">
            <w:pPr>
              <w:pStyle w:val="a3"/>
              <w:widowControl w:val="0"/>
              <w:spacing w:before="0" w:beforeAutospacing="0" w:after="0" w:afterAutospacing="0"/>
              <w:ind w:firstLine="284"/>
              <w:jc w:val="both"/>
              <w:rPr>
                <w:lang w:val="uk-UA"/>
              </w:rPr>
            </w:pPr>
            <w:r w:rsidRPr="00E549A7">
              <w:rPr>
                <w:lang w:val="uk-UA"/>
              </w:rPr>
              <w:t xml:space="preserve">Сумарні витрати для суб’єктів господарювання великого і середнього підприємництва згідно з додатком до </w:t>
            </w:r>
            <w:r w:rsidRPr="00E549A7">
              <w:t xml:space="preserve">Аналізу впливу регуляторного </w:t>
            </w:r>
            <w:proofErr w:type="spellStart"/>
            <w:r w:rsidRPr="00E549A7">
              <w:t>акта</w:t>
            </w:r>
            <w:proofErr w:type="spellEnd"/>
            <w:r w:rsidRPr="00E549A7">
              <w:t xml:space="preserve"> до </w:t>
            </w:r>
            <w:proofErr w:type="spellStart"/>
            <w:r w:rsidR="00E549A7" w:rsidRPr="00E549A7">
              <w:rPr>
                <w:lang w:val="uk-UA"/>
              </w:rPr>
              <w:t>п</w:t>
            </w:r>
            <w:r w:rsidR="00FE76DA" w:rsidRPr="00E549A7">
              <w:rPr>
                <w:lang w:val="uk-UA"/>
              </w:rPr>
              <w:t>роєкту</w:t>
            </w:r>
            <w:proofErr w:type="spellEnd"/>
            <w:r w:rsidRPr="00E549A7">
              <w:rPr>
                <w:lang w:val="uk-UA"/>
              </w:rPr>
              <w:t xml:space="preserve"> </w:t>
            </w:r>
            <w:r w:rsidR="00E549A7" w:rsidRPr="00E549A7">
              <w:rPr>
                <w:lang w:val="uk-UA"/>
              </w:rPr>
              <w:t xml:space="preserve">постанови </w:t>
            </w:r>
            <w:r w:rsidRPr="00E549A7">
              <w:rPr>
                <w:lang w:val="uk-UA"/>
              </w:rPr>
              <w:t xml:space="preserve">(рядок 11 «Витрати на одного суб’єкта господарювання великого і середнього підприємництва, які виникають внаслідок дії регуляторного </w:t>
            </w:r>
            <w:proofErr w:type="spellStart"/>
            <w:r w:rsidRPr="00E549A7">
              <w:rPr>
                <w:lang w:val="uk-UA"/>
              </w:rPr>
              <w:t>акта</w:t>
            </w:r>
            <w:proofErr w:type="spellEnd"/>
            <w:r w:rsidRPr="00E549A7">
              <w:rPr>
                <w:lang w:val="uk-UA"/>
              </w:rPr>
              <w:t>» таблиці)</w:t>
            </w:r>
          </w:p>
        </w:tc>
        <w:tc>
          <w:tcPr>
            <w:tcW w:w="3057" w:type="dxa"/>
            <w:tcBorders>
              <w:top w:val="single" w:sz="4" w:space="0" w:color="auto"/>
              <w:left w:val="single" w:sz="4" w:space="0" w:color="auto"/>
              <w:bottom w:val="single" w:sz="4" w:space="0" w:color="auto"/>
              <w:right w:val="single" w:sz="4" w:space="0" w:color="auto"/>
            </w:tcBorders>
          </w:tcPr>
          <w:p w14:paraId="2E26C4FA" w14:textId="77777777" w:rsidR="001E1824" w:rsidRPr="002A535F" w:rsidRDefault="001E1824" w:rsidP="00401FC8">
            <w:pPr>
              <w:tabs>
                <w:tab w:val="left" w:pos="720"/>
              </w:tabs>
              <w:jc w:val="both"/>
            </w:pPr>
          </w:p>
          <w:p w14:paraId="205F7719" w14:textId="32A55ABF" w:rsidR="00980871" w:rsidRPr="002A535F" w:rsidRDefault="00980871" w:rsidP="006A5A64">
            <w:pPr>
              <w:tabs>
                <w:tab w:val="left" w:pos="720"/>
              </w:tabs>
              <w:ind w:firstLine="317"/>
              <w:jc w:val="both"/>
            </w:pPr>
            <w:r w:rsidRPr="002A535F">
              <w:t>Сумарні витрати суб’єктів господарювання на заповнення</w:t>
            </w:r>
            <w:r w:rsidR="00AB6883" w:rsidRPr="002A535F">
              <w:t xml:space="preserve"> повідомлення на формування унікальних ідентифікаторів</w:t>
            </w:r>
            <w:r w:rsidR="00071A8B">
              <w:t>:</w:t>
            </w:r>
          </w:p>
          <w:p w14:paraId="0968D07A" w14:textId="77777777" w:rsidR="00AB6883" w:rsidRPr="002A535F" w:rsidRDefault="00235AD8" w:rsidP="001A5FB7">
            <w:pPr>
              <w:ind w:firstLine="317"/>
            </w:pPr>
            <w:r>
              <w:t>24</w:t>
            </w:r>
            <w:r w:rsidR="00267C7C" w:rsidRPr="002A535F">
              <w:t xml:space="preserve"> </w:t>
            </w:r>
            <w:r w:rsidR="00AB6883" w:rsidRPr="002A535F">
              <w:t>години/рік</w:t>
            </w:r>
            <w:r w:rsidR="001A5FB7" w:rsidRPr="002A535F">
              <w:t>;</w:t>
            </w:r>
          </w:p>
          <w:p w14:paraId="15129C5C" w14:textId="1CC7143D" w:rsidR="00AB6883" w:rsidRPr="002A535F" w:rsidRDefault="00235AD8" w:rsidP="001A5FB7">
            <w:pPr>
              <w:ind w:firstLine="317"/>
            </w:pPr>
            <w:r>
              <w:t>971</w:t>
            </w:r>
            <w:r w:rsidR="001A5FB7" w:rsidRPr="002A535F">
              <w:t>,04</w:t>
            </w:r>
            <w:r w:rsidR="00AB6883" w:rsidRPr="002A535F">
              <w:t xml:space="preserve"> грив</w:t>
            </w:r>
            <w:r w:rsidR="00071A8B">
              <w:t>ня</w:t>
            </w:r>
            <w:r w:rsidR="00AB6883" w:rsidRPr="002A535F">
              <w:t>/рік</w:t>
            </w:r>
          </w:p>
          <w:p w14:paraId="06052634" w14:textId="77777777" w:rsidR="00980871" w:rsidRPr="002A535F" w:rsidRDefault="00980871" w:rsidP="00A664C7">
            <w:pPr>
              <w:pStyle w:val="a3"/>
              <w:widowControl w:val="0"/>
              <w:spacing w:before="0" w:beforeAutospacing="0" w:after="0" w:afterAutospacing="0"/>
              <w:ind w:firstLine="317"/>
              <w:jc w:val="both"/>
              <w:rPr>
                <w:lang w:val="uk-UA"/>
              </w:rPr>
            </w:pPr>
          </w:p>
        </w:tc>
      </w:tr>
      <w:tr w:rsidR="00980871" w:rsidRPr="00864B9E" w14:paraId="752238C8" w14:textId="77777777" w:rsidTr="00B67241">
        <w:tc>
          <w:tcPr>
            <w:tcW w:w="6771" w:type="dxa"/>
            <w:tcBorders>
              <w:top w:val="single" w:sz="4" w:space="0" w:color="auto"/>
              <w:left w:val="single" w:sz="4" w:space="0" w:color="auto"/>
              <w:bottom w:val="single" w:sz="4" w:space="0" w:color="auto"/>
              <w:right w:val="single" w:sz="4" w:space="0" w:color="auto"/>
            </w:tcBorders>
            <w:hideMark/>
          </w:tcPr>
          <w:p w14:paraId="5EC69365" w14:textId="77777777" w:rsidR="00980871" w:rsidRPr="00E549A7" w:rsidRDefault="00980871" w:rsidP="00401FC8">
            <w:pPr>
              <w:pStyle w:val="a3"/>
              <w:widowControl w:val="0"/>
              <w:spacing w:before="0" w:beforeAutospacing="0" w:after="0" w:afterAutospacing="0"/>
              <w:jc w:val="both"/>
              <w:rPr>
                <w:lang w:val="uk-UA" w:eastAsia="uk-UA"/>
              </w:rPr>
            </w:pPr>
            <w:r w:rsidRPr="00E549A7">
              <w:rPr>
                <w:lang w:val="uk-UA"/>
              </w:rPr>
              <w:t xml:space="preserve">Альтернатива 2 </w:t>
            </w:r>
          </w:p>
          <w:p w14:paraId="031170CC" w14:textId="301396BD" w:rsidR="00980871" w:rsidRPr="00E549A7" w:rsidRDefault="00980871" w:rsidP="006A5A64">
            <w:pPr>
              <w:pStyle w:val="a3"/>
              <w:widowControl w:val="0"/>
              <w:spacing w:before="0" w:beforeAutospacing="0" w:after="0" w:afterAutospacing="0"/>
              <w:ind w:firstLine="284"/>
              <w:jc w:val="both"/>
              <w:rPr>
                <w:lang w:val="uk-UA"/>
              </w:rPr>
            </w:pPr>
            <w:r w:rsidRPr="00E549A7">
              <w:rPr>
                <w:lang w:val="uk-UA"/>
              </w:rPr>
              <w:t xml:space="preserve">Сумарні витрати для суб’єктів господарювання великого і середнього підприємництва згідно з додатком до </w:t>
            </w:r>
            <w:r w:rsidRPr="00E549A7">
              <w:t xml:space="preserve">Аналізу впливу регуляторного </w:t>
            </w:r>
            <w:proofErr w:type="spellStart"/>
            <w:r w:rsidRPr="00E549A7">
              <w:t>акта</w:t>
            </w:r>
            <w:proofErr w:type="spellEnd"/>
            <w:r w:rsidRPr="00E549A7">
              <w:t xml:space="preserve"> до</w:t>
            </w:r>
            <w:r w:rsidR="00E549A7" w:rsidRPr="00E549A7">
              <w:t xml:space="preserve"> </w:t>
            </w:r>
            <w:proofErr w:type="spellStart"/>
            <w:r w:rsidR="00E549A7" w:rsidRPr="00E549A7">
              <w:rPr>
                <w:lang w:val="uk-UA"/>
              </w:rPr>
              <w:t>проєкту</w:t>
            </w:r>
            <w:proofErr w:type="spellEnd"/>
            <w:r w:rsidR="00E549A7" w:rsidRPr="00E549A7">
              <w:rPr>
                <w:lang w:val="uk-UA"/>
              </w:rPr>
              <w:t xml:space="preserve"> постанови</w:t>
            </w:r>
            <w:r w:rsidRPr="00E549A7">
              <w:rPr>
                <w:lang w:val="uk-UA"/>
              </w:rPr>
              <w:t xml:space="preserve"> (рядок 11 «Витрати на одного суб’єкта господарювання великого і середнього підприємництва, які виникають внаслідок дії регуляторного </w:t>
            </w:r>
            <w:proofErr w:type="spellStart"/>
            <w:r w:rsidRPr="00E549A7">
              <w:rPr>
                <w:lang w:val="uk-UA"/>
              </w:rPr>
              <w:t>акта</w:t>
            </w:r>
            <w:proofErr w:type="spellEnd"/>
            <w:r w:rsidRPr="00E549A7">
              <w:rPr>
                <w:lang w:val="uk-UA"/>
              </w:rPr>
              <w:t>» таблиці)</w:t>
            </w:r>
          </w:p>
        </w:tc>
        <w:tc>
          <w:tcPr>
            <w:tcW w:w="3057" w:type="dxa"/>
            <w:tcBorders>
              <w:top w:val="single" w:sz="4" w:space="0" w:color="auto"/>
              <w:left w:val="single" w:sz="4" w:space="0" w:color="auto"/>
              <w:bottom w:val="single" w:sz="4" w:space="0" w:color="auto"/>
              <w:right w:val="single" w:sz="4" w:space="0" w:color="auto"/>
            </w:tcBorders>
          </w:tcPr>
          <w:p w14:paraId="4F20F330" w14:textId="77777777" w:rsidR="006A5A64" w:rsidRPr="00A03F21" w:rsidRDefault="006A5A64" w:rsidP="00401FC8">
            <w:pPr>
              <w:tabs>
                <w:tab w:val="left" w:pos="720"/>
              </w:tabs>
              <w:jc w:val="both"/>
              <w:rPr>
                <w:highlight w:val="yellow"/>
              </w:rPr>
            </w:pPr>
          </w:p>
          <w:p w14:paraId="3E1E514E" w14:textId="7A8AA148" w:rsidR="00980871" w:rsidRPr="002A535F" w:rsidRDefault="00980871" w:rsidP="006A5A64">
            <w:pPr>
              <w:tabs>
                <w:tab w:val="left" w:pos="720"/>
              </w:tabs>
              <w:ind w:firstLine="317"/>
              <w:jc w:val="both"/>
            </w:pPr>
            <w:r w:rsidRPr="002A535F">
              <w:t xml:space="preserve">Сумарні витрати суб’єктів господарювання на заповнення </w:t>
            </w:r>
            <w:r w:rsidR="00B43A59" w:rsidRPr="002A535F">
              <w:t>попередніх</w:t>
            </w:r>
            <w:r w:rsidR="00071A8B">
              <w:t> </w:t>
            </w:r>
            <w:r w:rsidR="00B43A59" w:rsidRPr="002A535F">
              <w:t>/</w:t>
            </w:r>
            <w:r w:rsidR="00071A8B">
              <w:t> </w:t>
            </w:r>
            <w:r w:rsidR="00B43A59" w:rsidRPr="002A535F">
              <w:t>додаткових попередніх заявок-розрахунк</w:t>
            </w:r>
            <w:r w:rsidR="00071A8B">
              <w:t>ів</w:t>
            </w:r>
            <w:r w:rsidR="00B43A59" w:rsidRPr="002A535F">
              <w:t xml:space="preserve"> про потребу в марках</w:t>
            </w:r>
            <w:r w:rsidR="002A535F" w:rsidRPr="002A535F">
              <w:t xml:space="preserve"> та заявок-розрахунків на придбання марок акцизного податку</w:t>
            </w:r>
            <w:r w:rsidRPr="002A535F">
              <w:t>:</w:t>
            </w:r>
          </w:p>
          <w:p w14:paraId="2C21F827" w14:textId="77777777" w:rsidR="00980871" w:rsidRPr="002A535F" w:rsidRDefault="0090473C" w:rsidP="00F65005">
            <w:pPr>
              <w:tabs>
                <w:tab w:val="left" w:pos="720"/>
              </w:tabs>
              <w:ind w:firstLine="317"/>
              <w:jc w:val="both"/>
            </w:pPr>
            <w:r>
              <w:t>372</w:t>
            </w:r>
            <w:r w:rsidR="00267C7C" w:rsidRPr="002A535F">
              <w:t xml:space="preserve"> </w:t>
            </w:r>
            <w:r w:rsidR="00980871" w:rsidRPr="002A535F">
              <w:t>години/рік;</w:t>
            </w:r>
          </w:p>
          <w:p w14:paraId="2E39A957" w14:textId="26400AE6" w:rsidR="00980871" w:rsidRPr="00864B9E" w:rsidRDefault="0090473C" w:rsidP="0090473C">
            <w:pPr>
              <w:pStyle w:val="BodyTextIndent1"/>
              <w:tabs>
                <w:tab w:val="left" w:pos="720"/>
              </w:tabs>
              <w:ind w:firstLine="317"/>
              <w:rPr>
                <w:sz w:val="24"/>
                <w:szCs w:val="24"/>
              </w:rPr>
            </w:pPr>
            <w:r>
              <w:rPr>
                <w:sz w:val="24"/>
                <w:szCs w:val="24"/>
              </w:rPr>
              <w:t>15</w:t>
            </w:r>
            <w:r w:rsidR="00BE5C7D" w:rsidRPr="002A535F">
              <w:rPr>
                <w:sz w:val="24"/>
                <w:szCs w:val="24"/>
              </w:rPr>
              <w:t> </w:t>
            </w:r>
            <w:r>
              <w:rPr>
                <w:sz w:val="24"/>
                <w:szCs w:val="24"/>
              </w:rPr>
              <w:t>051</w:t>
            </w:r>
            <w:r w:rsidR="00BE5C7D" w:rsidRPr="002A535F">
              <w:rPr>
                <w:sz w:val="24"/>
                <w:szCs w:val="24"/>
              </w:rPr>
              <w:t>,</w:t>
            </w:r>
            <w:r>
              <w:rPr>
                <w:sz w:val="24"/>
                <w:szCs w:val="24"/>
              </w:rPr>
              <w:t>12</w:t>
            </w:r>
            <w:r w:rsidR="00A664C7" w:rsidRPr="002A535F">
              <w:rPr>
                <w:sz w:val="24"/>
              </w:rPr>
              <w:t xml:space="preserve"> </w:t>
            </w:r>
            <w:r w:rsidR="00980871" w:rsidRPr="002A535F">
              <w:rPr>
                <w:sz w:val="24"/>
                <w:szCs w:val="24"/>
              </w:rPr>
              <w:t>грив</w:t>
            </w:r>
            <w:r w:rsidR="00071A8B">
              <w:rPr>
                <w:sz w:val="24"/>
                <w:szCs w:val="24"/>
              </w:rPr>
              <w:t>ня</w:t>
            </w:r>
            <w:r w:rsidR="00980871" w:rsidRPr="002A535F">
              <w:rPr>
                <w:sz w:val="24"/>
                <w:szCs w:val="24"/>
              </w:rPr>
              <w:t>/рік</w:t>
            </w:r>
          </w:p>
        </w:tc>
      </w:tr>
    </w:tbl>
    <w:p w14:paraId="3CE94A1E" w14:textId="77777777" w:rsidR="009534A9" w:rsidRDefault="009534A9" w:rsidP="009534A9">
      <w:pPr>
        <w:pStyle w:val="ae"/>
      </w:pPr>
    </w:p>
    <w:p w14:paraId="5CCD254E" w14:textId="77777777" w:rsidR="00980871" w:rsidRPr="00864B9E" w:rsidRDefault="00980871" w:rsidP="00980871">
      <w:pPr>
        <w:pStyle w:val="3"/>
        <w:ind w:left="-70"/>
        <w:jc w:val="center"/>
        <w:rPr>
          <w:spacing w:val="-3"/>
          <w:sz w:val="28"/>
          <w:szCs w:val="28"/>
          <w:lang w:val="uk-UA"/>
        </w:rPr>
      </w:pPr>
      <w:r w:rsidRPr="00864B9E">
        <w:rPr>
          <w:spacing w:val="-3"/>
          <w:sz w:val="28"/>
          <w:szCs w:val="28"/>
          <w:lang w:val="uk-UA"/>
        </w:rPr>
        <w:t>IV. Вибір найбільш оптимального альтернативного способу досягнення цілей</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4"/>
        <w:gridCol w:w="2925"/>
        <w:gridCol w:w="3850"/>
      </w:tblGrid>
      <w:tr w:rsidR="00980871" w:rsidRPr="00864B9E" w14:paraId="7CF2B276" w14:textId="77777777" w:rsidTr="00401FC8">
        <w:trPr>
          <w:tblHeader/>
        </w:trPr>
        <w:tc>
          <w:tcPr>
            <w:tcW w:w="2894" w:type="dxa"/>
            <w:tcBorders>
              <w:top w:val="single" w:sz="4" w:space="0" w:color="auto"/>
              <w:left w:val="single" w:sz="4" w:space="0" w:color="auto"/>
              <w:bottom w:val="single" w:sz="4" w:space="0" w:color="auto"/>
              <w:right w:val="single" w:sz="4" w:space="0" w:color="auto"/>
            </w:tcBorders>
          </w:tcPr>
          <w:p w14:paraId="451D1B52" w14:textId="77777777" w:rsidR="00980871" w:rsidRPr="00864B9E" w:rsidRDefault="00980871" w:rsidP="00401FC8">
            <w:pPr>
              <w:jc w:val="center"/>
            </w:pPr>
            <w:r w:rsidRPr="00864B9E">
              <w:t>Рейтинг результативності (досягнення цілей під час вирішення проблеми)</w:t>
            </w:r>
          </w:p>
        </w:tc>
        <w:tc>
          <w:tcPr>
            <w:tcW w:w="2925" w:type="dxa"/>
            <w:tcBorders>
              <w:top w:val="single" w:sz="4" w:space="0" w:color="auto"/>
              <w:left w:val="single" w:sz="4" w:space="0" w:color="auto"/>
              <w:bottom w:val="single" w:sz="4" w:space="0" w:color="auto"/>
              <w:right w:val="single" w:sz="4" w:space="0" w:color="auto"/>
            </w:tcBorders>
          </w:tcPr>
          <w:p w14:paraId="08ADE78B" w14:textId="01EEE709" w:rsidR="00980871" w:rsidRPr="00864B9E" w:rsidRDefault="00980871" w:rsidP="00401FC8">
            <w:pPr>
              <w:jc w:val="center"/>
            </w:pPr>
            <w:r w:rsidRPr="00864B9E">
              <w:t>Бал результативності (за чотирибальною системою оцін</w:t>
            </w:r>
            <w:r w:rsidR="00071A8B">
              <w:t>ювання</w:t>
            </w:r>
            <w:r w:rsidRPr="00864B9E">
              <w:t>)</w:t>
            </w:r>
          </w:p>
        </w:tc>
        <w:tc>
          <w:tcPr>
            <w:tcW w:w="3850" w:type="dxa"/>
            <w:tcBorders>
              <w:top w:val="single" w:sz="4" w:space="0" w:color="auto"/>
              <w:left w:val="single" w:sz="4" w:space="0" w:color="auto"/>
              <w:bottom w:val="single" w:sz="4" w:space="0" w:color="auto"/>
              <w:right w:val="single" w:sz="4" w:space="0" w:color="auto"/>
            </w:tcBorders>
          </w:tcPr>
          <w:p w14:paraId="12986F4E" w14:textId="77777777" w:rsidR="00980871" w:rsidRPr="00864B9E" w:rsidRDefault="00980871" w:rsidP="00401FC8">
            <w:pPr>
              <w:jc w:val="center"/>
            </w:pPr>
            <w:r w:rsidRPr="00864B9E">
              <w:t xml:space="preserve">Коментарі щодо присвоєння відповідного </w:t>
            </w:r>
            <w:proofErr w:type="spellStart"/>
            <w:r w:rsidRPr="00864B9E">
              <w:t>бала</w:t>
            </w:r>
            <w:proofErr w:type="spellEnd"/>
          </w:p>
        </w:tc>
      </w:tr>
      <w:tr w:rsidR="00980871" w:rsidRPr="00864B9E" w14:paraId="7284CAFE" w14:textId="77777777" w:rsidTr="00843D77">
        <w:trPr>
          <w:tblHeader/>
        </w:trPr>
        <w:tc>
          <w:tcPr>
            <w:tcW w:w="2894" w:type="dxa"/>
            <w:tcBorders>
              <w:top w:val="single" w:sz="4" w:space="0" w:color="auto"/>
              <w:left w:val="single" w:sz="4" w:space="0" w:color="auto"/>
              <w:bottom w:val="single" w:sz="4" w:space="0" w:color="auto"/>
              <w:right w:val="single" w:sz="4" w:space="0" w:color="auto"/>
            </w:tcBorders>
          </w:tcPr>
          <w:p w14:paraId="05B562BD" w14:textId="77777777" w:rsidR="00980871" w:rsidRPr="00864B9E" w:rsidRDefault="00980871" w:rsidP="00401FC8">
            <w:pPr>
              <w:rPr>
                <w:i/>
              </w:rPr>
            </w:pPr>
            <w:r w:rsidRPr="00864B9E">
              <w:rPr>
                <w:i/>
              </w:rPr>
              <w:t xml:space="preserve">Альтернатива 1 </w:t>
            </w:r>
          </w:p>
          <w:p w14:paraId="1A99A888" w14:textId="77777777" w:rsidR="00980871" w:rsidRPr="00864B9E" w:rsidRDefault="00980871" w:rsidP="00401FC8">
            <w:r w:rsidRPr="00864B9E">
              <w:t xml:space="preserve">(прийняття </w:t>
            </w:r>
            <w:proofErr w:type="spellStart"/>
            <w:r w:rsidRPr="00864B9E">
              <w:t>проєкту</w:t>
            </w:r>
            <w:proofErr w:type="spellEnd"/>
            <w:r w:rsidRPr="00864B9E">
              <w:t>)</w:t>
            </w:r>
          </w:p>
        </w:tc>
        <w:tc>
          <w:tcPr>
            <w:tcW w:w="2925" w:type="dxa"/>
            <w:tcBorders>
              <w:top w:val="single" w:sz="4" w:space="0" w:color="auto"/>
              <w:left w:val="single" w:sz="4" w:space="0" w:color="auto"/>
              <w:bottom w:val="single" w:sz="4" w:space="0" w:color="auto"/>
              <w:right w:val="single" w:sz="4" w:space="0" w:color="auto"/>
            </w:tcBorders>
            <w:vAlign w:val="center"/>
          </w:tcPr>
          <w:p w14:paraId="13E321E8" w14:textId="77777777" w:rsidR="00980871" w:rsidRPr="00864B9E" w:rsidRDefault="00A03F21" w:rsidP="00843D77">
            <w:pPr>
              <w:jc w:val="center"/>
            </w:pPr>
            <w:r>
              <w:t>4</w:t>
            </w:r>
          </w:p>
        </w:tc>
        <w:tc>
          <w:tcPr>
            <w:tcW w:w="3850" w:type="dxa"/>
            <w:tcBorders>
              <w:top w:val="single" w:sz="4" w:space="0" w:color="auto"/>
              <w:left w:val="single" w:sz="4" w:space="0" w:color="auto"/>
              <w:bottom w:val="single" w:sz="4" w:space="0" w:color="auto"/>
              <w:right w:val="single" w:sz="4" w:space="0" w:color="auto"/>
            </w:tcBorders>
          </w:tcPr>
          <w:p w14:paraId="0B98731D" w14:textId="77777777" w:rsidR="00980871" w:rsidRPr="00864B9E" w:rsidRDefault="00980871" w:rsidP="00843D77">
            <w:pPr>
              <w:ind w:firstLine="418"/>
              <w:jc w:val="both"/>
            </w:pPr>
            <w:r w:rsidRPr="00864B9E">
              <w:rPr>
                <w:lang w:eastAsia="uk-UA"/>
              </w:rPr>
              <w:t>Альтернатива 1 дає змогу повністю досягнути поставлених цілей державного регулювання</w:t>
            </w:r>
          </w:p>
        </w:tc>
      </w:tr>
      <w:tr w:rsidR="00980871" w:rsidRPr="00864B9E" w14:paraId="4B2845E3" w14:textId="77777777" w:rsidTr="00843D77">
        <w:trPr>
          <w:tblHeader/>
        </w:trPr>
        <w:tc>
          <w:tcPr>
            <w:tcW w:w="2894" w:type="dxa"/>
            <w:tcBorders>
              <w:top w:val="single" w:sz="4" w:space="0" w:color="auto"/>
              <w:left w:val="single" w:sz="4" w:space="0" w:color="auto"/>
              <w:bottom w:val="single" w:sz="4" w:space="0" w:color="auto"/>
              <w:right w:val="single" w:sz="4" w:space="0" w:color="auto"/>
            </w:tcBorders>
          </w:tcPr>
          <w:p w14:paraId="6B6C5999" w14:textId="77777777" w:rsidR="00980871" w:rsidRPr="00864B9E" w:rsidRDefault="00980871" w:rsidP="00401FC8">
            <w:pPr>
              <w:rPr>
                <w:i/>
              </w:rPr>
            </w:pPr>
            <w:r w:rsidRPr="00864B9E">
              <w:rPr>
                <w:i/>
              </w:rPr>
              <w:t xml:space="preserve">Альтернатива 2 </w:t>
            </w:r>
          </w:p>
          <w:p w14:paraId="36B62F01" w14:textId="77777777" w:rsidR="00980871" w:rsidRPr="00864B9E" w:rsidRDefault="00980871" w:rsidP="00401FC8">
            <w:r w:rsidRPr="00864B9E">
              <w:t>(залишення ситуації без змін)</w:t>
            </w:r>
          </w:p>
        </w:tc>
        <w:tc>
          <w:tcPr>
            <w:tcW w:w="2925" w:type="dxa"/>
            <w:tcBorders>
              <w:top w:val="single" w:sz="4" w:space="0" w:color="auto"/>
              <w:left w:val="single" w:sz="4" w:space="0" w:color="auto"/>
              <w:bottom w:val="single" w:sz="4" w:space="0" w:color="auto"/>
              <w:right w:val="single" w:sz="4" w:space="0" w:color="auto"/>
            </w:tcBorders>
            <w:vAlign w:val="center"/>
          </w:tcPr>
          <w:p w14:paraId="06360CEA" w14:textId="77777777" w:rsidR="00980871" w:rsidRPr="00864B9E" w:rsidRDefault="00980871" w:rsidP="00843D77">
            <w:pPr>
              <w:jc w:val="center"/>
            </w:pPr>
            <w:r w:rsidRPr="00864B9E">
              <w:rPr>
                <w:lang w:val="en-US"/>
              </w:rPr>
              <w:t>1</w:t>
            </w:r>
          </w:p>
        </w:tc>
        <w:tc>
          <w:tcPr>
            <w:tcW w:w="3850" w:type="dxa"/>
            <w:tcBorders>
              <w:top w:val="single" w:sz="4" w:space="0" w:color="auto"/>
              <w:left w:val="single" w:sz="4" w:space="0" w:color="auto"/>
              <w:bottom w:val="single" w:sz="4" w:space="0" w:color="auto"/>
              <w:right w:val="single" w:sz="4" w:space="0" w:color="auto"/>
            </w:tcBorders>
          </w:tcPr>
          <w:p w14:paraId="629A0E6D" w14:textId="77777777" w:rsidR="00980871" w:rsidRPr="00864B9E" w:rsidRDefault="00980871" w:rsidP="00843D77">
            <w:pPr>
              <w:pStyle w:val="a3"/>
              <w:tabs>
                <w:tab w:val="left" w:pos="720"/>
              </w:tabs>
              <w:spacing w:before="0" w:beforeAutospacing="0" w:after="0" w:afterAutospacing="0"/>
              <w:ind w:firstLine="418"/>
              <w:jc w:val="both"/>
            </w:pPr>
            <w:r w:rsidRPr="00864B9E">
              <w:rPr>
                <w:lang w:val="uk-UA"/>
              </w:rPr>
              <w:t>Альтернатива 2 не дає змоги досягнути поставлених цілей державного регулювання</w:t>
            </w:r>
          </w:p>
        </w:tc>
      </w:tr>
    </w:tbl>
    <w:p w14:paraId="630DEA95" w14:textId="77777777" w:rsidR="00980871" w:rsidRPr="00864B9E" w:rsidRDefault="00980871" w:rsidP="00980871">
      <w:pPr>
        <w:jc w:val="both"/>
        <w:rPr>
          <w:b/>
          <w:bCs/>
          <w:sz w:val="28"/>
          <w:szCs w:val="28"/>
        </w:r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7"/>
        <w:gridCol w:w="3064"/>
        <w:gridCol w:w="2990"/>
        <w:gridCol w:w="1833"/>
      </w:tblGrid>
      <w:tr w:rsidR="00980871" w:rsidRPr="00864B9E" w14:paraId="731252CC" w14:textId="77777777" w:rsidTr="00401FC8">
        <w:trPr>
          <w:tblHeader/>
        </w:trPr>
        <w:tc>
          <w:tcPr>
            <w:tcW w:w="2040" w:type="dxa"/>
            <w:tcBorders>
              <w:top w:val="single" w:sz="4" w:space="0" w:color="auto"/>
              <w:left w:val="single" w:sz="4" w:space="0" w:color="auto"/>
              <w:bottom w:val="single" w:sz="4" w:space="0" w:color="auto"/>
              <w:right w:val="single" w:sz="4" w:space="0" w:color="auto"/>
            </w:tcBorders>
          </w:tcPr>
          <w:p w14:paraId="27ED3D28" w14:textId="77777777" w:rsidR="00980871" w:rsidRPr="00864B9E" w:rsidRDefault="00980871" w:rsidP="00401FC8">
            <w:pPr>
              <w:pStyle w:val="a3"/>
              <w:spacing w:before="0" w:beforeAutospacing="0" w:after="0" w:afterAutospacing="0"/>
              <w:jc w:val="center"/>
              <w:rPr>
                <w:lang w:val="uk-UA"/>
              </w:rPr>
            </w:pPr>
            <w:r w:rsidRPr="00864B9E">
              <w:rPr>
                <w:lang w:val="uk-UA"/>
              </w:rPr>
              <w:t>Рейтинг результативності</w:t>
            </w:r>
          </w:p>
        </w:tc>
        <w:tc>
          <w:tcPr>
            <w:tcW w:w="2746" w:type="dxa"/>
            <w:tcBorders>
              <w:top w:val="single" w:sz="4" w:space="0" w:color="auto"/>
              <w:left w:val="single" w:sz="4" w:space="0" w:color="auto"/>
              <w:bottom w:val="single" w:sz="4" w:space="0" w:color="auto"/>
              <w:right w:val="single" w:sz="4" w:space="0" w:color="auto"/>
            </w:tcBorders>
          </w:tcPr>
          <w:p w14:paraId="534FF801" w14:textId="77777777" w:rsidR="00980871" w:rsidRPr="00864B9E" w:rsidRDefault="00980871" w:rsidP="00401FC8">
            <w:pPr>
              <w:pStyle w:val="a3"/>
              <w:spacing w:before="0" w:beforeAutospacing="0" w:after="0" w:afterAutospacing="0"/>
              <w:jc w:val="center"/>
              <w:rPr>
                <w:lang w:val="uk-UA"/>
              </w:rPr>
            </w:pPr>
            <w:r w:rsidRPr="00864B9E">
              <w:rPr>
                <w:lang w:val="uk-UA"/>
              </w:rPr>
              <w:t xml:space="preserve">Вигоди </w:t>
            </w:r>
          </w:p>
          <w:p w14:paraId="3DEA1B5A" w14:textId="77777777" w:rsidR="00980871" w:rsidRPr="00864B9E" w:rsidRDefault="00980871" w:rsidP="00401FC8">
            <w:pPr>
              <w:pStyle w:val="a3"/>
              <w:spacing w:before="0" w:beforeAutospacing="0" w:after="0" w:afterAutospacing="0"/>
              <w:jc w:val="center"/>
              <w:rPr>
                <w:lang w:val="uk-UA"/>
              </w:rPr>
            </w:pPr>
            <w:r w:rsidRPr="00864B9E">
              <w:rPr>
                <w:lang w:val="uk-UA"/>
              </w:rPr>
              <w:t>(підсумок)</w:t>
            </w:r>
          </w:p>
        </w:tc>
        <w:tc>
          <w:tcPr>
            <w:tcW w:w="2545" w:type="dxa"/>
            <w:tcBorders>
              <w:top w:val="single" w:sz="4" w:space="0" w:color="auto"/>
              <w:left w:val="single" w:sz="4" w:space="0" w:color="auto"/>
              <w:bottom w:val="single" w:sz="4" w:space="0" w:color="auto"/>
              <w:right w:val="single" w:sz="4" w:space="0" w:color="auto"/>
            </w:tcBorders>
          </w:tcPr>
          <w:p w14:paraId="59280F21" w14:textId="77777777" w:rsidR="00980871" w:rsidRPr="00864B9E" w:rsidRDefault="00980871" w:rsidP="00401FC8">
            <w:pPr>
              <w:pStyle w:val="a3"/>
              <w:spacing w:before="0" w:beforeAutospacing="0" w:after="0" w:afterAutospacing="0"/>
              <w:jc w:val="center"/>
              <w:rPr>
                <w:lang w:val="uk-UA"/>
              </w:rPr>
            </w:pPr>
            <w:r w:rsidRPr="00864B9E">
              <w:rPr>
                <w:lang w:val="uk-UA"/>
              </w:rPr>
              <w:t xml:space="preserve">Витрати </w:t>
            </w:r>
          </w:p>
          <w:p w14:paraId="70D9511B" w14:textId="77777777" w:rsidR="00980871" w:rsidRPr="00864B9E" w:rsidRDefault="00980871" w:rsidP="00401FC8">
            <w:pPr>
              <w:pStyle w:val="a3"/>
              <w:spacing w:before="0" w:beforeAutospacing="0" w:after="0" w:afterAutospacing="0"/>
              <w:jc w:val="center"/>
              <w:rPr>
                <w:lang w:val="uk-UA"/>
              </w:rPr>
            </w:pPr>
            <w:r w:rsidRPr="00864B9E">
              <w:rPr>
                <w:lang w:val="uk-UA"/>
              </w:rPr>
              <w:t>(підсумок)</w:t>
            </w:r>
          </w:p>
        </w:tc>
        <w:tc>
          <w:tcPr>
            <w:tcW w:w="2366" w:type="dxa"/>
            <w:tcBorders>
              <w:top w:val="single" w:sz="4" w:space="0" w:color="auto"/>
              <w:left w:val="single" w:sz="4" w:space="0" w:color="auto"/>
              <w:bottom w:val="single" w:sz="4" w:space="0" w:color="auto"/>
              <w:right w:val="single" w:sz="4" w:space="0" w:color="auto"/>
            </w:tcBorders>
          </w:tcPr>
          <w:p w14:paraId="5C097D21" w14:textId="77777777" w:rsidR="00980871" w:rsidRPr="00864B9E" w:rsidRDefault="00980871" w:rsidP="00401FC8">
            <w:pPr>
              <w:pStyle w:val="a3"/>
              <w:spacing w:before="0" w:beforeAutospacing="0" w:after="0" w:afterAutospacing="0"/>
              <w:jc w:val="center"/>
              <w:rPr>
                <w:lang w:val="uk-UA"/>
              </w:rPr>
            </w:pPr>
            <w:r w:rsidRPr="00864B9E">
              <w:rPr>
                <w:lang w:val="uk-UA"/>
              </w:rPr>
              <w:t>Обґрунтування відповідного місця альтернативи у рейтингу</w:t>
            </w:r>
          </w:p>
        </w:tc>
      </w:tr>
      <w:tr w:rsidR="00980871" w:rsidRPr="00751F69" w14:paraId="26817812" w14:textId="77777777" w:rsidTr="00401FC8">
        <w:tc>
          <w:tcPr>
            <w:tcW w:w="2040" w:type="dxa"/>
            <w:tcBorders>
              <w:top w:val="single" w:sz="4" w:space="0" w:color="auto"/>
              <w:left w:val="single" w:sz="4" w:space="0" w:color="auto"/>
              <w:bottom w:val="single" w:sz="4" w:space="0" w:color="auto"/>
              <w:right w:val="single" w:sz="4" w:space="0" w:color="auto"/>
            </w:tcBorders>
          </w:tcPr>
          <w:p w14:paraId="20FF46F6" w14:textId="77777777" w:rsidR="00980871" w:rsidRPr="00751F69" w:rsidRDefault="00980871" w:rsidP="00401FC8">
            <w:pPr>
              <w:pStyle w:val="a3"/>
              <w:rPr>
                <w:highlight w:val="yellow"/>
                <w:lang w:val="uk-UA"/>
              </w:rPr>
            </w:pPr>
            <w:r w:rsidRPr="002606BD">
              <w:rPr>
                <w:i/>
                <w:lang w:val="uk-UA"/>
              </w:rPr>
              <w:t>Альтернатива 1</w:t>
            </w:r>
            <w:r w:rsidRPr="002606BD">
              <w:rPr>
                <w:lang w:val="uk-UA"/>
              </w:rPr>
              <w:t xml:space="preserve"> (прийняття </w:t>
            </w:r>
            <w:proofErr w:type="spellStart"/>
            <w:r w:rsidRPr="002606BD">
              <w:rPr>
                <w:lang w:val="uk-UA"/>
              </w:rPr>
              <w:lastRenderedPageBreak/>
              <w:t>проєкту</w:t>
            </w:r>
            <w:proofErr w:type="spellEnd"/>
            <w:r w:rsidRPr="002606BD">
              <w:rPr>
                <w:lang w:val="uk-UA"/>
              </w:rPr>
              <w:t xml:space="preserve"> </w:t>
            </w:r>
            <w:proofErr w:type="spellStart"/>
            <w:r w:rsidRPr="002606BD">
              <w:rPr>
                <w:lang w:val="uk-UA"/>
              </w:rPr>
              <w:t>акта</w:t>
            </w:r>
            <w:proofErr w:type="spellEnd"/>
            <w:r w:rsidRPr="002606BD">
              <w:rPr>
                <w:lang w:val="uk-UA"/>
              </w:rPr>
              <w:t>)</w:t>
            </w:r>
          </w:p>
        </w:tc>
        <w:tc>
          <w:tcPr>
            <w:tcW w:w="2746" w:type="dxa"/>
            <w:tcBorders>
              <w:top w:val="single" w:sz="4" w:space="0" w:color="auto"/>
              <w:left w:val="single" w:sz="4" w:space="0" w:color="auto"/>
              <w:bottom w:val="single" w:sz="4" w:space="0" w:color="auto"/>
              <w:right w:val="single" w:sz="4" w:space="0" w:color="auto"/>
            </w:tcBorders>
          </w:tcPr>
          <w:p w14:paraId="7C51FFBD" w14:textId="2D3E4F92" w:rsidR="00980871" w:rsidRPr="00751F69" w:rsidRDefault="00F97C95" w:rsidP="0005414A">
            <w:pPr>
              <w:tabs>
                <w:tab w:val="left" w:pos="0"/>
              </w:tabs>
              <w:ind w:firstLine="296"/>
              <w:jc w:val="both"/>
              <w:rPr>
                <w:spacing w:val="-3"/>
                <w:highlight w:val="yellow"/>
              </w:rPr>
            </w:pPr>
            <w:r w:rsidRPr="00887CF1">
              <w:rPr>
                <w:rStyle w:val="font141"/>
                <w:sz w:val="24"/>
                <w:szCs w:val="24"/>
              </w:rPr>
              <w:lastRenderedPageBreak/>
              <w:t xml:space="preserve">Прийняття </w:t>
            </w:r>
            <w:proofErr w:type="spellStart"/>
            <w:r w:rsidRPr="00887CF1">
              <w:rPr>
                <w:rStyle w:val="font141"/>
                <w:sz w:val="24"/>
                <w:szCs w:val="24"/>
              </w:rPr>
              <w:t>проєкту</w:t>
            </w:r>
            <w:proofErr w:type="spellEnd"/>
            <w:r w:rsidRPr="00887CF1">
              <w:rPr>
                <w:rStyle w:val="font141"/>
                <w:sz w:val="24"/>
                <w:szCs w:val="24"/>
              </w:rPr>
              <w:t xml:space="preserve"> постанови забезпечить  </w:t>
            </w:r>
            <w:r w:rsidRPr="00887CF1">
              <w:rPr>
                <w:rStyle w:val="font141"/>
                <w:sz w:val="24"/>
                <w:szCs w:val="24"/>
              </w:rPr>
              <w:lastRenderedPageBreak/>
              <w:t xml:space="preserve">актуалізацію положень нормативно-правових </w:t>
            </w:r>
            <w:r w:rsidR="00DA1973" w:rsidRPr="00887CF1">
              <w:rPr>
                <w:rStyle w:val="font141"/>
                <w:sz w:val="24"/>
                <w:szCs w:val="24"/>
              </w:rPr>
              <w:t xml:space="preserve">актів </w:t>
            </w:r>
            <w:r w:rsidR="00071A8B">
              <w:rPr>
                <w:rStyle w:val="font141"/>
                <w:sz w:val="24"/>
                <w:szCs w:val="24"/>
              </w:rPr>
              <w:t>у</w:t>
            </w:r>
            <w:r w:rsidR="00DA1973">
              <w:rPr>
                <w:rStyle w:val="font141"/>
                <w:sz w:val="24"/>
                <w:szCs w:val="24"/>
              </w:rPr>
              <w:t xml:space="preserve"> частині послідовності та порядку проведення розрахунків за формулами </w:t>
            </w:r>
            <w:r w:rsidR="00FE6B3C">
              <w:rPr>
                <w:rStyle w:val="font141"/>
                <w:sz w:val="24"/>
                <w:szCs w:val="24"/>
              </w:rPr>
              <w:t>щодо</w:t>
            </w:r>
            <w:r w:rsidRPr="00887CF1">
              <w:rPr>
                <w:rStyle w:val="font141"/>
                <w:sz w:val="24"/>
                <w:szCs w:val="24"/>
              </w:rPr>
              <w:t xml:space="preserve"> </w:t>
            </w:r>
            <w:r w:rsidR="00FE6B3C">
              <w:rPr>
                <w:rStyle w:val="font141"/>
                <w:sz w:val="24"/>
                <w:szCs w:val="24"/>
              </w:rPr>
              <w:t xml:space="preserve">можливості </w:t>
            </w:r>
            <w:r w:rsidR="00887CF1" w:rsidRPr="00887CF1">
              <w:rPr>
                <w:rFonts w:ascii="TimesNewRomanPSMT" w:eastAsiaTheme="minorHAnsi" w:hAnsi="TimesNewRomanPSMT" w:cs="TimesNewRomanPSMT"/>
                <w:lang w:val="x-none" w:eastAsia="en-US"/>
              </w:rPr>
              <w:t>здійснення автоматичного розрахунку сум</w:t>
            </w:r>
            <w:r w:rsidR="00887CF1" w:rsidRPr="000D2C86">
              <w:rPr>
                <w:rFonts w:ascii="TimesNewRomanPSMT" w:eastAsiaTheme="minorHAnsi" w:hAnsi="TimesNewRomanPSMT" w:cs="TimesNewRomanPSMT"/>
                <w:lang w:val="x-none" w:eastAsia="en-US"/>
              </w:rPr>
              <w:t xml:space="preserve"> акцизного податку, які мають бути сплачені економічними операторами</w:t>
            </w:r>
            <w:r w:rsidR="00BE017C">
              <w:rPr>
                <w:rFonts w:ascii="TimesNewRomanPSMT" w:eastAsiaTheme="minorHAnsi" w:hAnsi="TimesNewRomanPSMT" w:cs="TimesNewRomanPSMT"/>
                <w:lang w:eastAsia="en-US"/>
              </w:rPr>
              <w:t> </w:t>
            </w:r>
            <w:r w:rsidR="00887CF1" w:rsidRPr="00041BF5">
              <w:rPr>
                <w:rFonts w:ascii="TimesNewRomanPSMT" w:eastAsiaTheme="minorHAnsi" w:hAnsi="TimesNewRomanPSMT" w:cs="TimesNewRomanPSMT"/>
                <w:lang w:eastAsia="en-US"/>
              </w:rPr>
              <w:t>–</w:t>
            </w:r>
            <w:r w:rsidR="00887CF1" w:rsidRPr="000D2C86">
              <w:rPr>
                <w:rFonts w:ascii="TimesNewRomanPSMT" w:eastAsiaTheme="minorHAnsi" w:hAnsi="TimesNewRomanPSMT" w:cs="TimesNewRomanPSMT"/>
                <w:lang w:val="x-none" w:eastAsia="en-US"/>
              </w:rPr>
              <w:t xml:space="preserve"> виробниками</w:t>
            </w:r>
            <w:r w:rsidR="00BE017C">
              <w:rPr>
                <w:rFonts w:ascii="TimesNewRomanPSMT" w:eastAsiaTheme="minorHAnsi" w:hAnsi="TimesNewRomanPSMT" w:cs="TimesNewRomanPSMT"/>
                <w:lang w:eastAsia="en-US"/>
              </w:rPr>
              <w:t> </w:t>
            </w:r>
            <w:r w:rsidR="00887CF1" w:rsidRPr="000D2C86">
              <w:rPr>
                <w:rFonts w:ascii="TimesNewRomanPSMT" w:eastAsiaTheme="minorHAnsi" w:hAnsi="TimesNewRomanPSMT" w:cs="TimesNewRomanPSMT"/>
                <w:lang w:val="x-none" w:eastAsia="en-US"/>
              </w:rPr>
              <w:t>/</w:t>
            </w:r>
            <w:r w:rsidR="00BE017C">
              <w:rPr>
                <w:rFonts w:ascii="TimesNewRomanPSMT" w:eastAsiaTheme="minorHAnsi" w:hAnsi="TimesNewRomanPSMT" w:cs="TimesNewRomanPSMT"/>
                <w:lang w:eastAsia="en-US"/>
              </w:rPr>
              <w:t> </w:t>
            </w:r>
            <w:r w:rsidR="00887CF1" w:rsidRPr="000D2C86">
              <w:rPr>
                <w:rFonts w:ascii="TimesNewRomanPSMT" w:eastAsiaTheme="minorHAnsi" w:hAnsi="TimesNewRomanPSMT" w:cs="TimesNewRomanPSMT"/>
                <w:lang w:val="x-none" w:eastAsia="en-US"/>
              </w:rPr>
              <w:t>імпортерами за сформовані унікальні ідентифікатори, програмними засобами Електронної системи у порядку, встановленому Кабінетом Міністрів України,</w:t>
            </w:r>
            <w:r w:rsidR="00887CF1" w:rsidRPr="000D2C86">
              <w:rPr>
                <w:rFonts w:ascii="TimesNewRomanPSMT" w:eastAsiaTheme="minorHAnsi" w:hAnsi="TimesNewRomanPSMT" w:cs="TimesNewRomanPSMT"/>
                <w:lang w:eastAsia="en-US"/>
              </w:rPr>
              <w:t xml:space="preserve"> які зменшуються на суму акцизного податку за </w:t>
            </w:r>
            <w:proofErr w:type="spellStart"/>
            <w:r w:rsidR="00887CF1" w:rsidRPr="000D2C86">
              <w:rPr>
                <w:rFonts w:ascii="TimesNewRomanPSMT" w:eastAsiaTheme="minorHAnsi" w:hAnsi="TimesNewRomanPSMT" w:cs="TimesNewRomanPSMT"/>
                <w:lang w:eastAsia="en-US"/>
              </w:rPr>
              <w:t>деактивовані</w:t>
            </w:r>
            <w:proofErr w:type="spellEnd"/>
            <w:r w:rsidR="00887CF1" w:rsidRPr="000D2C86">
              <w:rPr>
                <w:rFonts w:ascii="TimesNewRomanPSMT" w:eastAsiaTheme="minorHAnsi" w:hAnsi="TimesNewRomanPSMT" w:cs="TimesNewRomanPSMT"/>
                <w:lang w:eastAsia="en-US"/>
              </w:rPr>
              <w:t xml:space="preserve"> унікальні ідентифікатори на підставі повідомлення економічного оператора</w:t>
            </w:r>
            <w:r w:rsidR="00887CF1">
              <w:rPr>
                <w:rFonts w:ascii="TimesNewRomanPSMT" w:eastAsiaTheme="minorHAnsi" w:hAnsi="TimesNewRomanPSMT" w:cs="TimesNewRomanPSMT"/>
                <w:lang w:eastAsia="en-US"/>
              </w:rPr>
              <w:t xml:space="preserve"> – виробника / імпортера, відповідно до змін</w:t>
            </w:r>
            <w:r w:rsidR="00BE017C">
              <w:rPr>
                <w:rFonts w:ascii="TimesNewRomanPSMT" w:eastAsiaTheme="minorHAnsi" w:hAnsi="TimesNewRomanPSMT" w:cs="TimesNewRomanPSMT"/>
                <w:lang w:eastAsia="en-US"/>
              </w:rPr>
              <w:t>,</w:t>
            </w:r>
            <w:r w:rsidR="00887CF1">
              <w:rPr>
                <w:rFonts w:ascii="TimesNewRomanPSMT" w:eastAsiaTheme="minorHAnsi" w:hAnsi="TimesNewRomanPSMT" w:cs="TimesNewRomanPSMT"/>
                <w:lang w:eastAsia="en-US"/>
              </w:rPr>
              <w:t xml:space="preserve"> внесених до Кодексу Законами № </w:t>
            </w:r>
            <w:r w:rsidR="00FE6B3C">
              <w:rPr>
                <w:rFonts w:ascii="TimesNewRomanPSMT" w:eastAsiaTheme="minorHAnsi" w:hAnsi="TimesNewRomanPSMT" w:cs="TimesNewRomanPSMT"/>
                <w:lang w:eastAsia="en-US"/>
              </w:rPr>
              <w:t>3173 та № 2245</w:t>
            </w:r>
          </w:p>
        </w:tc>
        <w:tc>
          <w:tcPr>
            <w:tcW w:w="2545" w:type="dxa"/>
            <w:tcBorders>
              <w:top w:val="single" w:sz="4" w:space="0" w:color="auto"/>
              <w:left w:val="single" w:sz="4" w:space="0" w:color="auto"/>
              <w:bottom w:val="single" w:sz="4" w:space="0" w:color="auto"/>
              <w:right w:val="single" w:sz="4" w:space="0" w:color="auto"/>
            </w:tcBorders>
          </w:tcPr>
          <w:p w14:paraId="70CCF496" w14:textId="77777777" w:rsidR="00980871" w:rsidRPr="00751F69" w:rsidRDefault="00362471" w:rsidP="00362471">
            <w:pPr>
              <w:pStyle w:val="BodyTextIndent1"/>
              <w:tabs>
                <w:tab w:val="left" w:pos="720"/>
              </w:tabs>
              <w:ind w:firstLine="317"/>
              <w:rPr>
                <w:spacing w:val="-3"/>
                <w:highlight w:val="yellow"/>
              </w:rPr>
            </w:pPr>
            <w:r w:rsidRPr="00985801">
              <w:rPr>
                <w:rStyle w:val="font141"/>
                <w:sz w:val="24"/>
                <w:szCs w:val="24"/>
              </w:rPr>
              <w:lastRenderedPageBreak/>
              <w:t>Витрати відсутні</w:t>
            </w:r>
            <w:r w:rsidRPr="00751F69">
              <w:rPr>
                <w:sz w:val="24"/>
                <w:szCs w:val="22"/>
                <w:highlight w:val="yellow"/>
              </w:rPr>
              <w:t xml:space="preserve"> </w:t>
            </w:r>
          </w:p>
        </w:tc>
        <w:tc>
          <w:tcPr>
            <w:tcW w:w="2366" w:type="dxa"/>
            <w:tcBorders>
              <w:top w:val="single" w:sz="4" w:space="0" w:color="auto"/>
              <w:left w:val="single" w:sz="4" w:space="0" w:color="auto"/>
              <w:bottom w:val="single" w:sz="4" w:space="0" w:color="auto"/>
              <w:right w:val="single" w:sz="4" w:space="0" w:color="auto"/>
            </w:tcBorders>
          </w:tcPr>
          <w:p w14:paraId="01D0134F" w14:textId="4A7F5261" w:rsidR="00980871" w:rsidRPr="00751F69" w:rsidRDefault="00980871" w:rsidP="00B13F33">
            <w:pPr>
              <w:pStyle w:val="a3"/>
              <w:spacing w:before="0" w:beforeAutospacing="0" w:after="0" w:afterAutospacing="0"/>
              <w:ind w:firstLine="324"/>
              <w:jc w:val="both"/>
              <w:rPr>
                <w:spacing w:val="-3"/>
                <w:highlight w:val="yellow"/>
                <w:lang w:val="uk-UA"/>
              </w:rPr>
            </w:pPr>
            <w:r w:rsidRPr="001E47D8">
              <w:rPr>
                <w:spacing w:val="-3"/>
                <w:lang w:val="uk-UA"/>
              </w:rPr>
              <w:t xml:space="preserve">Є найбільш оптимальною </w:t>
            </w:r>
            <w:r w:rsidR="00DF210F">
              <w:rPr>
                <w:spacing w:val="-3"/>
                <w:lang w:val="uk-UA"/>
              </w:rPr>
              <w:t>із</w:t>
            </w:r>
            <w:r w:rsidRPr="001E47D8">
              <w:rPr>
                <w:spacing w:val="-3"/>
                <w:lang w:val="uk-UA"/>
              </w:rPr>
              <w:t xml:space="preserve"> </w:t>
            </w:r>
            <w:r w:rsidRPr="001E47D8">
              <w:rPr>
                <w:spacing w:val="-3"/>
                <w:lang w:val="uk-UA"/>
              </w:rPr>
              <w:lastRenderedPageBreak/>
              <w:t xml:space="preserve">запропонованих альтернатив, оскільки </w:t>
            </w:r>
            <w:r w:rsidR="00DF210F">
              <w:rPr>
                <w:spacing w:val="-3"/>
                <w:lang w:val="uk-UA"/>
              </w:rPr>
              <w:t xml:space="preserve">відповідає вимогам регуляторної політики і </w:t>
            </w:r>
            <w:r w:rsidRPr="001E47D8">
              <w:rPr>
                <w:spacing w:val="-3"/>
                <w:lang w:val="uk-UA"/>
              </w:rPr>
              <w:t xml:space="preserve"> досяг</w:t>
            </w:r>
            <w:r w:rsidR="00DF210F">
              <w:rPr>
                <w:spacing w:val="-3"/>
                <w:lang w:val="uk-UA"/>
              </w:rPr>
              <w:t>ає</w:t>
            </w:r>
            <w:r w:rsidRPr="001E47D8">
              <w:rPr>
                <w:spacing w:val="-3"/>
                <w:lang w:val="uk-UA"/>
              </w:rPr>
              <w:t xml:space="preserve"> </w:t>
            </w:r>
            <w:r w:rsidR="00691647">
              <w:rPr>
                <w:spacing w:val="-3"/>
                <w:lang w:val="uk-UA"/>
              </w:rPr>
              <w:t>повною мірою цілей</w:t>
            </w:r>
            <w:r w:rsidRPr="001E47D8">
              <w:rPr>
                <w:spacing w:val="-3"/>
                <w:lang w:val="uk-UA"/>
              </w:rPr>
              <w:t xml:space="preserve"> державного регулювання</w:t>
            </w:r>
          </w:p>
        </w:tc>
      </w:tr>
      <w:tr w:rsidR="00980871" w:rsidRPr="00751F69" w14:paraId="03DAEE9F" w14:textId="77777777" w:rsidTr="00401FC8">
        <w:tc>
          <w:tcPr>
            <w:tcW w:w="2040" w:type="dxa"/>
            <w:tcBorders>
              <w:top w:val="single" w:sz="4" w:space="0" w:color="auto"/>
              <w:left w:val="single" w:sz="4" w:space="0" w:color="auto"/>
              <w:bottom w:val="single" w:sz="4" w:space="0" w:color="auto"/>
              <w:right w:val="single" w:sz="4" w:space="0" w:color="auto"/>
            </w:tcBorders>
          </w:tcPr>
          <w:p w14:paraId="4FE81120" w14:textId="77777777" w:rsidR="00980871" w:rsidRPr="00751F69" w:rsidRDefault="00980871" w:rsidP="00401FC8">
            <w:pPr>
              <w:pStyle w:val="a3"/>
              <w:rPr>
                <w:highlight w:val="yellow"/>
                <w:lang w:val="uk-UA"/>
              </w:rPr>
            </w:pPr>
            <w:r w:rsidRPr="0037221B">
              <w:rPr>
                <w:i/>
                <w:lang w:val="uk-UA"/>
              </w:rPr>
              <w:lastRenderedPageBreak/>
              <w:t>Альтернатива 2</w:t>
            </w:r>
            <w:r w:rsidRPr="0037221B">
              <w:rPr>
                <w:lang w:val="uk-UA"/>
              </w:rPr>
              <w:t xml:space="preserve"> (</w:t>
            </w:r>
            <w:r w:rsidRPr="0037221B">
              <w:t>залишення ситуації без змін</w:t>
            </w:r>
            <w:r w:rsidRPr="0037221B">
              <w:rPr>
                <w:lang w:val="uk-UA"/>
              </w:rPr>
              <w:t>)</w:t>
            </w:r>
          </w:p>
        </w:tc>
        <w:tc>
          <w:tcPr>
            <w:tcW w:w="2746" w:type="dxa"/>
            <w:tcBorders>
              <w:top w:val="single" w:sz="4" w:space="0" w:color="auto"/>
              <w:left w:val="single" w:sz="4" w:space="0" w:color="auto"/>
              <w:bottom w:val="single" w:sz="4" w:space="0" w:color="auto"/>
              <w:right w:val="single" w:sz="4" w:space="0" w:color="auto"/>
            </w:tcBorders>
          </w:tcPr>
          <w:p w14:paraId="14E5C727" w14:textId="118831E0" w:rsidR="00980871" w:rsidRPr="00751F69" w:rsidRDefault="007C31E0" w:rsidP="0037221B">
            <w:pPr>
              <w:widowControl w:val="0"/>
              <w:ind w:firstLine="370"/>
              <w:jc w:val="both"/>
              <w:rPr>
                <w:spacing w:val="-3"/>
                <w:highlight w:val="yellow"/>
              </w:rPr>
            </w:pPr>
            <w:r w:rsidRPr="007C31E0">
              <w:rPr>
                <w:rStyle w:val="font141"/>
                <w:sz w:val="24"/>
              </w:rPr>
              <w:t xml:space="preserve">У разі залишення </w:t>
            </w:r>
            <w:r w:rsidR="0037221B">
              <w:rPr>
                <w:rStyle w:val="font141"/>
                <w:sz w:val="24"/>
              </w:rPr>
              <w:t>ситуації</w:t>
            </w:r>
            <w:r w:rsidRPr="007C31E0">
              <w:rPr>
                <w:rStyle w:val="font141"/>
                <w:sz w:val="24"/>
              </w:rPr>
              <w:t xml:space="preserve"> без змін вигоди відсутні, оскільки проблема залишається невирішеною</w:t>
            </w:r>
          </w:p>
        </w:tc>
        <w:tc>
          <w:tcPr>
            <w:tcW w:w="2545" w:type="dxa"/>
            <w:tcBorders>
              <w:top w:val="single" w:sz="4" w:space="0" w:color="auto"/>
              <w:left w:val="single" w:sz="4" w:space="0" w:color="auto"/>
              <w:bottom w:val="single" w:sz="4" w:space="0" w:color="auto"/>
              <w:right w:val="single" w:sz="4" w:space="0" w:color="auto"/>
            </w:tcBorders>
          </w:tcPr>
          <w:p w14:paraId="4E15E46E" w14:textId="30EE21A9" w:rsidR="007031CB" w:rsidRDefault="007031CB" w:rsidP="007031CB">
            <w:pPr>
              <w:ind w:firstLine="408"/>
              <w:jc w:val="both"/>
              <w:rPr>
                <w:rStyle w:val="font141"/>
                <w:sz w:val="24"/>
              </w:rPr>
            </w:pPr>
            <w:r w:rsidRPr="007031CB">
              <w:rPr>
                <w:rStyle w:val="font141"/>
                <w:sz w:val="24"/>
              </w:rPr>
              <w:t xml:space="preserve">Залишення ситуації без змін </w:t>
            </w:r>
            <w:r w:rsidR="00BE017C">
              <w:rPr>
                <w:rStyle w:val="font141"/>
                <w:sz w:val="24"/>
              </w:rPr>
              <w:t xml:space="preserve">матиме </w:t>
            </w:r>
            <w:r w:rsidRPr="007031CB">
              <w:rPr>
                <w:rStyle w:val="font141"/>
                <w:sz w:val="24"/>
              </w:rPr>
              <w:t>такі негативні наслідки</w:t>
            </w:r>
            <w:r w:rsidR="00704494">
              <w:rPr>
                <w:rStyle w:val="font141"/>
                <w:sz w:val="24"/>
              </w:rPr>
              <w:t xml:space="preserve"> та призведе</w:t>
            </w:r>
            <w:r w:rsidR="007C31E0">
              <w:rPr>
                <w:rStyle w:val="font141"/>
                <w:sz w:val="24"/>
              </w:rPr>
              <w:t xml:space="preserve"> до неможливості</w:t>
            </w:r>
            <w:r w:rsidRPr="007031CB">
              <w:rPr>
                <w:rStyle w:val="font141"/>
                <w:sz w:val="24"/>
              </w:rPr>
              <w:t>:</w:t>
            </w:r>
          </w:p>
          <w:p w14:paraId="38E931D1" w14:textId="6F59FFA4" w:rsidR="007C31E0" w:rsidRDefault="007C31E0" w:rsidP="007C31E0">
            <w:pPr>
              <w:pStyle w:val="a3"/>
              <w:spacing w:before="0" w:beforeAutospacing="0" w:after="0" w:afterAutospacing="0" w:line="228" w:lineRule="auto"/>
              <w:ind w:firstLine="406"/>
              <w:jc w:val="both"/>
              <w:rPr>
                <w:spacing w:val="-3"/>
                <w:lang w:val="uk-UA"/>
              </w:rPr>
            </w:pPr>
            <w:r w:rsidRPr="009E63F0">
              <w:rPr>
                <w:bCs/>
              </w:rPr>
              <w:t xml:space="preserve">1) виконання </w:t>
            </w:r>
            <w:r w:rsidRPr="009E63F0">
              <w:rPr>
                <w:spacing w:val="-3"/>
              </w:rPr>
              <w:t>економічними операторами</w:t>
            </w:r>
            <w:r w:rsidR="00BE017C">
              <w:rPr>
                <w:spacing w:val="-3"/>
                <w:lang w:val="uk-UA"/>
              </w:rPr>
              <w:t> </w:t>
            </w:r>
            <w:r w:rsidRPr="009E63F0">
              <w:rPr>
                <w:spacing w:val="-3"/>
              </w:rPr>
              <w:t>– виробниками</w:t>
            </w:r>
            <w:r w:rsidR="00BE017C">
              <w:rPr>
                <w:spacing w:val="-3"/>
                <w:lang w:val="uk-UA"/>
              </w:rPr>
              <w:t> </w:t>
            </w:r>
            <w:r w:rsidRPr="009E63F0">
              <w:rPr>
                <w:spacing w:val="-3"/>
              </w:rPr>
              <w:t>/</w:t>
            </w:r>
            <w:r w:rsidR="00BE017C">
              <w:rPr>
                <w:spacing w:val="-3"/>
                <w:lang w:val="uk-UA"/>
              </w:rPr>
              <w:t> </w:t>
            </w:r>
            <w:r w:rsidRPr="009E63F0">
              <w:rPr>
                <w:spacing w:val="-3"/>
              </w:rPr>
              <w:t xml:space="preserve">імпортерами вимог Кодексу щодо </w:t>
            </w:r>
            <w:r w:rsidRPr="009E63F0">
              <w:rPr>
                <w:spacing w:val="-3"/>
                <w:lang w:val="uk-UA"/>
              </w:rPr>
              <w:t>подачі замовлення на формування</w:t>
            </w:r>
            <w:r w:rsidRPr="001B48A7">
              <w:rPr>
                <w:spacing w:val="-3"/>
                <w:lang w:val="uk-UA"/>
              </w:rPr>
              <w:t xml:space="preserve"> електронної марки шляхом формування відповідного повідомлення на формування унікальних ідентифікаторів із зазначенням відомостей щодо режиму оподаткування, визначених </w:t>
            </w:r>
            <w:r w:rsidRPr="001B48A7">
              <w:rPr>
                <w:spacing w:val="-3"/>
                <w:lang w:val="uk-UA"/>
              </w:rPr>
              <w:lastRenderedPageBreak/>
              <w:t>пунктом 234.4 статті</w:t>
            </w:r>
            <w:r>
              <w:rPr>
                <w:spacing w:val="-3"/>
                <w:lang w:val="en-US"/>
              </w:rPr>
              <w:t> </w:t>
            </w:r>
            <w:r w:rsidRPr="001B48A7">
              <w:rPr>
                <w:spacing w:val="-3"/>
                <w:lang w:val="uk-UA"/>
              </w:rPr>
              <w:t xml:space="preserve">234 </w:t>
            </w:r>
            <w:r>
              <w:rPr>
                <w:spacing w:val="-3"/>
                <w:lang w:val="uk-UA"/>
              </w:rPr>
              <w:t>Кодексу;</w:t>
            </w:r>
          </w:p>
          <w:p w14:paraId="6529014E" w14:textId="7B782B27" w:rsidR="00980871" w:rsidRPr="00751F69" w:rsidRDefault="007C31E0" w:rsidP="006D1DF9">
            <w:pPr>
              <w:ind w:firstLine="408"/>
              <w:jc w:val="both"/>
              <w:rPr>
                <w:spacing w:val="-3"/>
                <w:highlight w:val="yellow"/>
              </w:rPr>
            </w:pPr>
            <w:r>
              <w:rPr>
                <w:rFonts w:ascii="TimesNewRomanPSMT" w:eastAsiaTheme="minorHAnsi" w:hAnsi="TimesNewRomanPSMT" w:cs="TimesNewRomanPSMT"/>
                <w:lang w:eastAsia="en-US"/>
              </w:rPr>
              <w:t xml:space="preserve">2) </w:t>
            </w:r>
            <w:r w:rsidRPr="000D2C86">
              <w:rPr>
                <w:rFonts w:ascii="TimesNewRomanPSMT" w:eastAsiaTheme="minorHAnsi" w:hAnsi="TimesNewRomanPSMT" w:cs="TimesNewRomanPSMT"/>
                <w:lang w:val="x-none" w:eastAsia="en-US"/>
              </w:rPr>
              <w:t>здійснення автоматичного розрахунку сум акцизного податку, які мають бути сплачені економічними операторами</w:t>
            </w:r>
            <w:r w:rsidR="002B671A">
              <w:rPr>
                <w:rFonts w:ascii="TimesNewRomanPSMT" w:eastAsiaTheme="minorHAnsi" w:hAnsi="TimesNewRomanPSMT" w:cs="TimesNewRomanPSMT"/>
                <w:lang w:eastAsia="en-US"/>
              </w:rPr>
              <w:t> </w:t>
            </w:r>
            <w:r w:rsidRPr="00041BF5">
              <w:rPr>
                <w:rFonts w:ascii="TimesNewRomanPSMT" w:eastAsiaTheme="minorHAnsi" w:hAnsi="TimesNewRomanPSMT" w:cs="TimesNewRomanPSMT"/>
                <w:lang w:eastAsia="en-US"/>
              </w:rPr>
              <w:t>–</w:t>
            </w:r>
            <w:r w:rsidRPr="000D2C86">
              <w:rPr>
                <w:rFonts w:ascii="TimesNewRomanPSMT" w:eastAsiaTheme="minorHAnsi" w:hAnsi="TimesNewRomanPSMT" w:cs="TimesNewRomanPSMT"/>
                <w:lang w:val="x-none" w:eastAsia="en-US"/>
              </w:rPr>
              <w:t>виробниками</w:t>
            </w:r>
            <w:r w:rsidR="002B671A">
              <w:rPr>
                <w:rFonts w:ascii="TimesNewRomanPSMT" w:eastAsiaTheme="minorHAnsi" w:hAnsi="TimesNewRomanPSMT" w:cs="TimesNewRomanPSMT"/>
                <w:lang w:eastAsia="en-US"/>
              </w:rPr>
              <w:t> </w:t>
            </w:r>
            <w:r w:rsidRPr="000D2C86">
              <w:rPr>
                <w:rFonts w:ascii="TimesNewRomanPSMT" w:eastAsiaTheme="minorHAnsi" w:hAnsi="TimesNewRomanPSMT" w:cs="TimesNewRomanPSMT"/>
                <w:lang w:val="x-none" w:eastAsia="en-US"/>
              </w:rPr>
              <w:t>/</w:t>
            </w:r>
            <w:r w:rsidR="002B671A">
              <w:rPr>
                <w:rFonts w:ascii="TimesNewRomanPSMT" w:eastAsiaTheme="minorHAnsi" w:hAnsi="TimesNewRomanPSMT" w:cs="TimesNewRomanPSMT"/>
                <w:lang w:eastAsia="en-US"/>
              </w:rPr>
              <w:t> </w:t>
            </w:r>
            <w:r w:rsidRPr="000D2C86">
              <w:rPr>
                <w:rFonts w:ascii="TimesNewRomanPSMT" w:eastAsiaTheme="minorHAnsi" w:hAnsi="TimesNewRomanPSMT" w:cs="TimesNewRomanPSMT"/>
                <w:lang w:val="x-none" w:eastAsia="en-US"/>
              </w:rPr>
              <w:t>імпортера</w:t>
            </w:r>
            <w:r w:rsidR="002B671A">
              <w:rPr>
                <w:rFonts w:ascii="TimesNewRomanPSMT" w:eastAsiaTheme="minorHAnsi" w:hAnsi="TimesNewRomanPSMT" w:cs="TimesNewRomanPSMT"/>
                <w:lang w:eastAsia="en-US"/>
              </w:rPr>
              <w:t>-</w:t>
            </w:r>
            <w:r w:rsidRPr="000D2C86">
              <w:rPr>
                <w:rFonts w:ascii="TimesNewRomanPSMT" w:eastAsiaTheme="minorHAnsi" w:hAnsi="TimesNewRomanPSMT" w:cs="TimesNewRomanPSMT"/>
                <w:lang w:val="x-none" w:eastAsia="en-US"/>
              </w:rPr>
              <w:t>ми за сформовані унікальні ідентифікатори, програмними засобами Електронної системи у порядку, встановленому Кабінетом Міністрів України,</w:t>
            </w:r>
            <w:r w:rsidRPr="000D2C86">
              <w:rPr>
                <w:rFonts w:ascii="TimesNewRomanPSMT" w:eastAsiaTheme="minorHAnsi" w:hAnsi="TimesNewRomanPSMT" w:cs="TimesNewRomanPSMT"/>
                <w:lang w:eastAsia="en-US"/>
              </w:rPr>
              <w:t xml:space="preserve"> які зменшуються на суму акцизного податку за </w:t>
            </w:r>
            <w:proofErr w:type="spellStart"/>
            <w:r w:rsidRPr="000D2C86">
              <w:rPr>
                <w:rFonts w:ascii="TimesNewRomanPSMT" w:eastAsiaTheme="minorHAnsi" w:hAnsi="TimesNewRomanPSMT" w:cs="TimesNewRomanPSMT"/>
                <w:lang w:eastAsia="en-US"/>
              </w:rPr>
              <w:t>деактивовані</w:t>
            </w:r>
            <w:proofErr w:type="spellEnd"/>
            <w:r w:rsidRPr="000D2C86">
              <w:rPr>
                <w:rFonts w:ascii="TimesNewRomanPSMT" w:eastAsiaTheme="minorHAnsi" w:hAnsi="TimesNewRomanPSMT" w:cs="TimesNewRomanPSMT"/>
                <w:lang w:eastAsia="en-US"/>
              </w:rPr>
              <w:t xml:space="preserve"> унікальні ідентифікатори на підставі повідомлення економічного оператора</w:t>
            </w:r>
            <w:r>
              <w:rPr>
                <w:rFonts w:ascii="TimesNewRomanPSMT" w:eastAsiaTheme="minorHAnsi" w:hAnsi="TimesNewRomanPSMT" w:cs="TimesNewRomanPSMT"/>
                <w:lang w:eastAsia="en-US"/>
              </w:rPr>
              <w:t xml:space="preserve"> – виробника / імпортера</w:t>
            </w:r>
          </w:p>
        </w:tc>
        <w:tc>
          <w:tcPr>
            <w:tcW w:w="2366" w:type="dxa"/>
            <w:tcBorders>
              <w:top w:val="single" w:sz="4" w:space="0" w:color="auto"/>
              <w:left w:val="single" w:sz="4" w:space="0" w:color="auto"/>
              <w:bottom w:val="single" w:sz="4" w:space="0" w:color="auto"/>
              <w:right w:val="single" w:sz="4" w:space="0" w:color="auto"/>
            </w:tcBorders>
          </w:tcPr>
          <w:p w14:paraId="7123FA21" w14:textId="6B77EA9B" w:rsidR="00980871" w:rsidRPr="005A4900" w:rsidRDefault="00980871" w:rsidP="007F1859">
            <w:pPr>
              <w:ind w:firstLine="324"/>
              <w:jc w:val="both"/>
              <w:rPr>
                <w:spacing w:val="-3"/>
              </w:rPr>
            </w:pPr>
            <w:r w:rsidRPr="005A4900">
              <w:rPr>
                <w:spacing w:val="-3"/>
              </w:rPr>
              <w:lastRenderedPageBreak/>
              <w:t xml:space="preserve">Є найгіршою, оскільки на відміну від альтернативи 1 не дає змоги </w:t>
            </w:r>
            <w:r w:rsidR="00BE017C">
              <w:rPr>
                <w:spacing w:val="-3"/>
              </w:rPr>
              <w:t>повною мірою</w:t>
            </w:r>
            <w:r w:rsidR="005A4900" w:rsidRPr="005A4900">
              <w:rPr>
                <w:spacing w:val="-3"/>
              </w:rPr>
              <w:t xml:space="preserve"> </w:t>
            </w:r>
            <w:r w:rsidRPr="005A4900">
              <w:rPr>
                <w:spacing w:val="-3"/>
              </w:rPr>
              <w:t xml:space="preserve"> досягнути поставлених цілей державного регулювання</w:t>
            </w:r>
            <w:r w:rsidR="00656A0C">
              <w:rPr>
                <w:spacing w:val="-3"/>
              </w:rPr>
              <w:t xml:space="preserve"> оптимальним способом</w:t>
            </w:r>
          </w:p>
          <w:p w14:paraId="0C3FBA4E" w14:textId="77777777" w:rsidR="00980871" w:rsidRPr="00751F69" w:rsidRDefault="00980871" w:rsidP="00656A0C">
            <w:pPr>
              <w:pStyle w:val="a3"/>
              <w:spacing w:before="120" w:beforeAutospacing="0" w:after="0" w:afterAutospacing="0"/>
              <w:jc w:val="both"/>
              <w:rPr>
                <w:spacing w:val="-3"/>
                <w:highlight w:val="yellow"/>
                <w:lang w:val="uk-UA"/>
              </w:rPr>
            </w:pPr>
          </w:p>
        </w:tc>
      </w:tr>
    </w:tbl>
    <w:p w14:paraId="01010AA7" w14:textId="77777777" w:rsidR="00980871" w:rsidRDefault="00980871" w:rsidP="002A6354">
      <w:pPr>
        <w:pStyle w:val="ae"/>
        <w:rPr>
          <w:highlight w:val="yellow"/>
        </w:rPr>
      </w:pPr>
    </w:p>
    <w:tbl>
      <w:tblPr>
        <w:tblStyle w:val="af"/>
        <w:tblW w:w="0" w:type="auto"/>
        <w:tblInd w:w="108" w:type="dxa"/>
        <w:tblLook w:val="04A0" w:firstRow="1" w:lastRow="0" w:firstColumn="1" w:lastColumn="0" w:noHBand="0" w:noVBand="1"/>
      </w:tblPr>
      <w:tblGrid>
        <w:gridCol w:w="2380"/>
        <w:gridCol w:w="4478"/>
        <w:gridCol w:w="2640"/>
      </w:tblGrid>
      <w:tr w:rsidR="003310D7" w:rsidRPr="00F906CB" w14:paraId="7A566BB2" w14:textId="77777777" w:rsidTr="005E052E">
        <w:tc>
          <w:tcPr>
            <w:tcW w:w="2380" w:type="dxa"/>
          </w:tcPr>
          <w:p w14:paraId="200267AF" w14:textId="77777777" w:rsidR="003310D7" w:rsidRPr="005367B0" w:rsidRDefault="003310D7" w:rsidP="005E052E">
            <w:pPr>
              <w:jc w:val="center"/>
              <w:rPr>
                <w:b/>
              </w:rPr>
            </w:pPr>
            <w:r w:rsidRPr="005367B0">
              <w:rPr>
                <w:b/>
              </w:rPr>
              <w:t>Рейтинг</w:t>
            </w:r>
          </w:p>
        </w:tc>
        <w:tc>
          <w:tcPr>
            <w:tcW w:w="4478" w:type="dxa"/>
          </w:tcPr>
          <w:p w14:paraId="17507533" w14:textId="77777777" w:rsidR="003310D7" w:rsidRPr="005367B0" w:rsidRDefault="003310D7" w:rsidP="005E052E">
            <w:pPr>
              <w:jc w:val="center"/>
              <w:rPr>
                <w:b/>
              </w:rPr>
            </w:pPr>
            <w:r w:rsidRPr="005367B0">
              <w:rPr>
                <w:b/>
              </w:rPr>
              <w:t>Аргументи щодо переваги обраної альтернативи</w:t>
            </w:r>
            <w:r w:rsidR="002B671A">
              <w:rPr>
                <w:b/>
              </w:rPr>
              <w:t> </w:t>
            </w:r>
            <w:r w:rsidRPr="005367B0">
              <w:rPr>
                <w:b/>
              </w:rPr>
              <w:t>/</w:t>
            </w:r>
            <w:r w:rsidR="002B671A">
              <w:rPr>
                <w:b/>
              </w:rPr>
              <w:t> </w:t>
            </w:r>
            <w:r w:rsidRPr="005367B0">
              <w:rPr>
                <w:b/>
              </w:rPr>
              <w:t>причини відмови від альтернативи</w:t>
            </w:r>
          </w:p>
        </w:tc>
        <w:tc>
          <w:tcPr>
            <w:tcW w:w="2640" w:type="dxa"/>
          </w:tcPr>
          <w:p w14:paraId="04ACF598" w14:textId="77777777" w:rsidR="003310D7" w:rsidRPr="005367B0" w:rsidRDefault="003310D7" w:rsidP="005E052E">
            <w:pPr>
              <w:jc w:val="center"/>
              <w:rPr>
                <w:b/>
              </w:rPr>
            </w:pPr>
            <w:r w:rsidRPr="005367B0">
              <w:rPr>
                <w:b/>
              </w:rPr>
              <w:t xml:space="preserve">Оцінка ризику зовнішніх чинників на дію запропонованого регуляторного </w:t>
            </w:r>
            <w:proofErr w:type="spellStart"/>
            <w:r w:rsidRPr="005367B0">
              <w:rPr>
                <w:b/>
              </w:rPr>
              <w:t>акта</w:t>
            </w:r>
            <w:proofErr w:type="spellEnd"/>
          </w:p>
        </w:tc>
      </w:tr>
      <w:tr w:rsidR="003310D7" w:rsidRPr="00F906CB" w14:paraId="6262BEB4" w14:textId="77777777" w:rsidTr="005E052E">
        <w:tc>
          <w:tcPr>
            <w:tcW w:w="2380" w:type="dxa"/>
          </w:tcPr>
          <w:p w14:paraId="606E78F2" w14:textId="77777777" w:rsidR="003310D7" w:rsidRPr="004F5A9A" w:rsidRDefault="003310D7" w:rsidP="005E052E">
            <w:pPr>
              <w:jc w:val="center"/>
            </w:pPr>
            <w:r w:rsidRPr="00243BCC">
              <w:rPr>
                <w:rStyle w:val="font141"/>
                <w:sz w:val="24"/>
                <w:szCs w:val="24"/>
              </w:rPr>
              <w:t>Альтернатива 1</w:t>
            </w:r>
          </w:p>
        </w:tc>
        <w:tc>
          <w:tcPr>
            <w:tcW w:w="4478" w:type="dxa"/>
          </w:tcPr>
          <w:p w14:paraId="0922C617" w14:textId="53E2E0F6" w:rsidR="005A1067" w:rsidRDefault="00806F50" w:rsidP="005A1067">
            <w:pPr>
              <w:ind w:firstLine="489"/>
              <w:jc w:val="both"/>
              <w:rPr>
                <w:spacing w:val="-3"/>
              </w:rPr>
            </w:pPr>
            <w:r w:rsidRPr="00503C9F">
              <w:t xml:space="preserve">Альтернатива </w:t>
            </w:r>
            <w:r>
              <w:t>1</w:t>
            </w:r>
            <w:r w:rsidRPr="00503C9F">
              <w:t xml:space="preserve"> сприятиме дотриманню </w:t>
            </w:r>
            <w:r>
              <w:t>економічними операторами</w:t>
            </w:r>
            <w:r w:rsidR="00A613E4">
              <w:t> </w:t>
            </w:r>
            <w:r w:rsidR="002F2FC3">
              <w:t>–</w:t>
            </w:r>
            <w:r w:rsidR="002B671A">
              <w:t> </w:t>
            </w:r>
            <w:r w:rsidR="002F2FC3">
              <w:t>виробниками</w:t>
            </w:r>
            <w:r w:rsidR="002B671A">
              <w:t> </w:t>
            </w:r>
            <w:r w:rsidR="002F2FC3">
              <w:t xml:space="preserve">/ імпортерами </w:t>
            </w:r>
            <w:r>
              <w:t xml:space="preserve">вимог, встановлених Кодексом </w:t>
            </w:r>
            <w:r w:rsidR="002F2FC3" w:rsidRPr="009E63F0">
              <w:rPr>
                <w:spacing w:val="-3"/>
              </w:rPr>
              <w:t>щодо</w:t>
            </w:r>
            <w:r w:rsidR="005A1067">
              <w:rPr>
                <w:spacing w:val="-3"/>
              </w:rPr>
              <w:t>:</w:t>
            </w:r>
          </w:p>
          <w:p w14:paraId="16162298" w14:textId="41DD1B1A" w:rsidR="005A1067" w:rsidRDefault="002F2FC3" w:rsidP="005A1067">
            <w:pPr>
              <w:ind w:firstLine="489"/>
              <w:jc w:val="both"/>
              <w:rPr>
                <w:spacing w:val="-3"/>
              </w:rPr>
            </w:pPr>
            <w:r w:rsidRPr="009E63F0">
              <w:rPr>
                <w:spacing w:val="-3"/>
              </w:rPr>
              <w:t>пода</w:t>
            </w:r>
            <w:r w:rsidR="004F5A9A">
              <w:rPr>
                <w:spacing w:val="-3"/>
              </w:rPr>
              <w:t>ння</w:t>
            </w:r>
            <w:r w:rsidRPr="009E63F0">
              <w:rPr>
                <w:spacing w:val="-3"/>
              </w:rPr>
              <w:t xml:space="preserve"> замовлення на формування</w:t>
            </w:r>
            <w:r w:rsidRPr="001B48A7">
              <w:rPr>
                <w:spacing w:val="-3"/>
              </w:rPr>
              <w:t xml:space="preserve"> електронної марки шляхом формування відповідного повідомлення на формування унікальних ідентифікаторів із зазначенням відомостей щодо режиму оподаткування, визначених пунктом 234.4 статті</w:t>
            </w:r>
            <w:r>
              <w:rPr>
                <w:spacing w:val="-3"/>
                <w:lang w:val="en-US"/>
              </w:rPr>
              <w:t> </w:t>
            </w:r>
            <w:r w:rsidRPr="001B48A7">
              <w:rPr>
                <w:spacing w:val="-3"/>
              </w:rPr>
              <w:t xml:space="preserve">234 </w:t>
            </w:r>
            <w:r>
              <w:rPr>
                <w:spacing w:val="-3"/>
              </w:rPr>
              <w:t>Кодексу</w:t>
            </w:r>
            <w:r w:rsidR="005A1067">
              <w:rPr>
                <w:spacing w:val="-3"/>
              </w:rPr>
              <w:t>;</w:t>
            </w:r>
          </w:p>
          <w:p w14:paraId="6A39EA92" w14:textId="066668CE" w:rsidR="003310D7" w:rsidRPr="00503C9F" w:rsidRDefault="005A1067" w:rsidP="005A1067">
            <w:pPr>
              <w:ind w:firstLine="489"/>
              <w:jc w:val="both"/>
            </w:pPr>
            <w:r w:rsidRPr="000D2C86">
              <w:rPr>
                <w:rFonts w:ascii="TimesNewRomanPSMT" w:eastAsiaTheme="minorHAnsi" w:hAnsi="TimesNewRomanPSMT" w:cs="TimesNewRomanPSMT"/>
                <w:lang w:val="x-none" w:eastAsia="en-US"/>
              </w:rPr>
              <w:t>здійснення</w:t>
            </w:r>
            <w:r w:rsidR="003713AA">
              <w:rPr>
                <w:rFonts w:ascii="TimesNewRomanPSMT" w:eastAsiaTheme="minorHAnsi" w:hAnsi="TimesNewRomanPSMT" w:cs="TimesNewRomanPSMT"/>
                <w:lang w:eastAsia="en-US"/>
              </w:rPr>
              <w:t>, відповідно до послідовності та порядку проведення розрахунків за формулами,</w:t>
            </w:r>
            <w:r w:rsidRPr="000D2C86">
              <w:rPr>
                <w:rFonts w:ascii="TimesNewRomanPSMT" w:eastAsiaTheme="minorHAnsi" w:hAnsi="TimesNewRomanPSMT" w:cs="TimesNewRomanPSMT"/>
                <w:lang w:val="x-none" w:eastAsia="en-US"/>
              </w:rPr>
              <w:t xml:space="preserve"> автоматичного розрахунку сум акцизного податку, які мають бути сплачені економічними операторами </w:t>
            </w:r>
            <w:r w:rsidRPr="00041BF5">
              <w:rPr>
                <w:rFonts w:ascii="TimesNewRomanPSMT" w:eastAsiaTheme="minorHAnsi" w:hAnsi="TimesNewRomanPSMT" w:cs="TimesNewRomanPSMT"/>
                <w:lang w:eastAsia="en-US"/>
              </w:rPr>
              <w:t>–</w:t>
            </w:r>
            <w:r w:rsidRPr="000D2C86">
              <w:rPr>
                <w:rFonts w:ascii="TimesNewRomanPSMT" w:eastAsiaTheme="minorHAnsi" w:hAnsi="TimesNewRomanPSMT" w:cs="TimesNewRomanPSMT"/>
                <w:lang w:val="x-none" w:eastAsia="en-US"/>
              </w:rPr>
              <w:t xml:space="preserve"> виробниками</w:t>
            </w:r>
            <w:r w:rsidR="004F5A9A">
              <w:rPr>
                <w:rFonts w:ascii="TimesNewRomanPSMT" w:eastAsiaTheme="minorHAnsi" w:hAnsi="TimesNewRomanPSMT" w:cs="TimesNewRomanPSMT"/>
                <w:lang w:eastAsia="en-US"/>
              </w:rPr>
              <w:t> </w:t>
            </w:r>
            <w:r w:rsidRPr="000D2C86">
              <w:rPr>
                <w:rFonts w:ascii="TimesNewRomanPSMT" w:eastAsiaTheme="minorHAnsi" w:hAnsi="TimesNewRomanPSMT" w:cs="TimesNewRomanPSMT"/>
                <w:lang w:val="x-none" w:eastAsia="en-US"/>
              </w:rPr>
              <w:t>/</w:t>
            </w:r>
            <w:r w:rsidR="004F5A9A">
              <w:rPr>
                <w:rFonts w:ascii="TimesNewRomanPSMT" w:eastAsiaTheme="minorHAnsi" w:hAnsi="TimesNewRomanPSMT" w:cs="TimesNewRomanPSMT"/>
                <w:lang w:eastAsia="en-US"/>
              </w:rPr>
              <w:t> </w:t>
            </w:r>
            <w:r w:rsidRPr="000D2C86">
              <w:rPr>
                <w:rFonts w:ascii="TimesNewRomanPSMT" w:eastAsiaTheme="minorHAnsi" w:hAnsi="TimesNewRomanPSMT" w:cs="TimesNewRomanPSMT"/>
                <w:lang w:val="x-none" w:eastAsia="en-US"/>
              </w:rPr>
              <w:t xml:space="preserve">імпортерами </w:t>
            </w:r>
            <w:r w:rsidRPr="000D2C86">
              <w:rPr>
                <w:rFonts w:ascii="TimesNewRomanPSMT" w:eastAsiaTheme="minorHAnsi" w:hAnsi="TimesNewRomanPSMT" w:cs="TimesNewRomanPSMT"/>
                <w:lang w:val="x-none" w:eastAsia="en-US"/>
              </w:rPr>
              <w:lastRenderedPageBreak/>
              <w:t>за</w:t>
            </w:r>
            <w:r w:rsidR="004F5A9A">
              <w:rPr>
                <w:rFonts w:ascii="TimesNewRomanPSMT" w:eastAsiaTheme="minorHAnsi" w:hAnsi="TimesNewRomanPSMT" w:cs="TimesNewRomanPSMT"/>
                <w:lang w:eastAsia="en-US"/>
              </w:rPr>
              <w:t> </w:t>
            </w:r>
            <w:r w:rsidRPr="000D2C86">
              <w:rPr>
                <w:rFonts w:ascii="TimesNewRomanPSMT" w:eastAsiaTheme="minorHAnsi" w:hAnsi="TimesNewRomanPSMT" w:cs="TimesNewRomanPSMT"/>
                <w:lang w:val="x-none" w:eastAsia="en-US"/>
              </w:rPr>
              <w:t>сформовані унікальні ідентифікатори, програмними засобами Електронної системи, у порядку, встановленому Кабінетом Міністрів України,</w:t>
            </w:r>
            <w:r w:rsidRPr="000D2C86">
              <w:rPr>
                <w:rFonts w:ascii="TimesNewRomanPSMT" w:eastAsiaTheme="minorHAnsi" w:hAnsi="TimesNewRomanPSMT" w:cs="TimesNewRomanPSMT"/>
                <w:lang w:eastAsia="en-US"/>
              </w:rPr>
              <w:t xml:space="preserve"> які зменшуються на суму акцизного податку за </w:t>
            </w:r>
            <w:proofErr w:type="spellStart"/>
            <w:r w:rsidRPr="000D2C86">
              <w:rPr>
                <w:rFonts w:ascii="TimesNewRomanPSMT" w:eastAsiaTheme="minorHAnsi" w:hAnsi="TimesNewRomanPSMT" w:cs="TimesNewRomanPSMT"/>
                <w:lang w:eastAsia="en-US"/>
              </w:rPr>
              <w:t>деактивовані</w:t>
            </w:r>
            <w:proofErr w:type="spellEnd"/>
            <w:r w:rsidRPr="000D2C86">
              <w:rPr>
                <w:rFonts w:ascii="TimesNewRomanPSMT" w:eastAsiaTheme="minorHAnsi" w:hAnsi="TimesNewRomanPSMT" w:cs="TimesNewRomanPSMT"/>
                <w:lang w:eastAsia="en-US"/>
              </w:rPr>
              <w:t xml:space="preserve"> унікальні ідентифікатори на підставі повідомлення економічного оператора</w:t>
            </w:r>
            <w:r>
              <w:rPr>
                <w:rFonts w:ascii="TimesNewRomanPSMT" w:eastAsiaTheme="minorHAnsi" w:hAnsi="TimesNewRomanPSMT" w:cs="TimesNewRomanPSMT"/>
                <w:lang w:eastAsia="en-US"/>
              </w:rPr>
              <w:t xml:space="preserve"> – виробника / імпортера</w:t>
            </w:r>
            <w:r w:rsidR="002F2FC3">
              <w:rPr>
                <w:spacing w:val="-3"/>
              </w:rPr>
              <w:t xml:space="preserve"> </w:t>
            </w:r>
          </w:p>
        </w:tc>
        <w:tc>
          <w:tcPr>
            <w:tcW w:w="2640" w:type="dxa"/>
          </w:tcPr>
          <w:p w14:paraId="4AE8DC93" w14:textId="21CF622E" w:rsidR="003310D7" w:rsidRPr="00F906CB" w:rsidRDefault="003310D7" w:rsidP="005E052E">
            <w:pPr>
              <w:jc w:val="center"/>
            </w:pPr>
            <w:r w:rsidRPr="00F906CB">
              <w:lastRenderedPageBreak/>
              <w:t>Відсутні</w:t>
            </w:r>
          </w:p>
        </w:tc>
      </w:tr>
      <w:tr w:rsidR="003310D7" w:rsidRPr="00F906CB" w14:paraId="39CD1E9C" w14:textId="77777777" w:rsidTr="005E052E">
        <w:tc>
          <w:tcPr>
            <w:tcW w:w="2380" w:type="dxa"/>
          </w:tcPr>
          <w:p w14:paraId="013AEE4A" w14:textId="77777777" w:rsidR="003310D7" w:rsidRPr="004F5A9A" w:rsidRDefault="003310D7" w:rsidP="005E052E">
            <w:pPr>
              <w:jc w:val="center"/>
            </w:pPr>
            <w:r w:rsidRPr="00243BCC">
              <w:rPr>
                <w:rStyle w:val="font141"/>
                <w:sz w:val="24"/>
                <w:szCs w:val="24"/>
              </w:rPr>
              <w:lastRenderedPageBreak/>
              <w:t>Альтернатива 2</w:t>
            </w:r>
          </w:p>
        </w:tc>
        <w:tc>
          <w:tcPr>
            <w:tcW w:w="4478" w:type="dxa"/>
          </w:tcPr>
          <w:p w14:paraId="4CD439C4" w14:textId="2BF65328" w:rsidR="0098029F" w:rsidRDefault="003310D7" w:rsidP="005A1067">
            <w:pPr>
              <w:ind w:firstLine="489"/>
              <w:jc w:val="both"/>
            </w:pPr>
            <w:r>
              <w:t>У разі обрання а</w:t>
            </w:r>
            <w:r w:rsidRPr="00503C9F">
              <w:t xml:space="preserve">льтернативи </w:t>
            </w:r>
            <w:r w:rsidR="00806F50">
              <w:t>2</w:t>
            </w:r>
            <w:r w:rsidR="005A1067">
              <w:t xml:space="preserve"> </w:t>
            </w:r>
            <w:r w:rsidRPr="00503C9F">
              <w:t>ек</w:t>
            </w:r>
            <w:r w:rsidR="0098029F">
              <w:t>ономічні оператори – виробники</w:t>
            </w:r>
            <w:r w:rsidR="004F5A9A">
              <w:t> </w:t>
            </w:r>
            <w:r w:rsidR="0098029F">
              <w:t>/ імпортери:</w:t>
            </w:r>
          </w:p>
          <w:p w14:paraId="04B8E67B" w14:textId="77777777" w:rsidR="0098029F" w:rsidRDefault="005F7728" w:rsidP="0098029F">
            <w:pPr>
              <w:ind w:firstLine="489"/>
              <w:jc w:val="both"/>
              <w:rPr>
                <w:spacing w:val="-3"/>
              </w:rPr>
            </w:pPr>
            <w:r>
              <w:t>не зможуть</w:t>
            </w:r>
            <w:r>
              <w:rPr>
                <w:spacing w:val="-3"/>
              </w:rPr>
              <w:t xml:space="preserve"> </w:t>
            </w:r>
            <w:r w:rsidR="00817DB3">
              <w:rPr>
                <w:spacing w:val="-3"/>
              </w:rPr>
              <w:t xml:space="preserve">виконати вимоги Кодексу щодо </w:t>
            </w:r>
            <w:r w:rsidR="0098029F">
              <w:rPr>
                <w:spacing w:val="-3"/>
              </w:rPr>
              <w:t>п</w:t>
            </w:r>
            <w:r w:rsidR="0098029F" w:rsidRPr="009E63F0">
              <w:rPr>
                <w:spacing w:val="-3"/>
              </w:rPr>
              <w:t>ода</w:t>
            </w:r>
            <w:r w:rsidR="00856CF0">
              <w:rPr>
                <w:spacing w:val="-3"/>
              </w:rPr>
              <w:t>ння</w:t>
            </w:r>
            <w:r w:rsidR="0098029F">
              <w:rPr>
                <w:spacing w:val="-3"/>
              </w:rPr>
              <w:t xml:space="preserve"> </w:t>
            </w:r>
            <w:r w:rsidR="0098029F" w:rsidRPr="009E63F0">
              <w:rPr>
                <w:spacing w:val="-3"/>
              </w:rPr>
              <w:t>замовлення на формування</w:t>
            </w:r>
            <w:r w:rsidR="0098029F" w:rsidRPr="001B48A7">
              <w:rPr>
                <w:spacing w:val="-3"/>
              </w:rPr>
              <w:t xml:space="preserve"> електронної марки шляхом формування відповідного повідомлення на формування унікальних ідентифікаторів із зазначенням відомостей щодо режиму оподаткування, визначених пунктом 234.4 статті</w:t>
            </w:r>
            <w:r w:rsidR="0098029F">
              <w:rPr>
                <w:spacing w:val="-3"/>
                <w:lang w:val="en-US"/>
              </w:rPr>
              <w:t> </w:t>
            </w:r>
            <w:r w:rsidR="0098029F" w:rsidRPr="001B48A7">
              <w:rPr>
                <w:spacing w:val="-3"/>
              </w:rPr>
              <w:t xml:space="preserve">234 </w:t>
            </w:r>
            <w:r w:rsidR="0098029F">
              <w:rPr>
                <w:spacing w:val="-3"/>
              </w:rPr>
              <w:t>Кодексу;</w:t>
            </w:r>
          </w:p>
          <w:p w14:paraId="446EA632" w14:textId="08056475" w:rsidR="003310D7" w:rsidRPr="00503C9F" w:rsidRDefault="005F7728" w:rsidP="005F7728">
            <w:pPr>
              <w:ind w:firstLine="489"/>
              <w:jc w:val="both"/>
            </w:pPr>
            <w:r>
              <w:t>отримати</w:t>
            </w:r>
            <w:r w:rsidR="00B13F33">
              <w:t>,</w:t>
            </w:r>
            <w:r>
              <w:t xml:space="preserve"> </w:t>
            </w:r>
            <w:r w:rsidR="00B13F33">
              <w:rPr>
                <w:rFonts w:ascii="TimesNewRomanPSMT" w:eastAsiaTheme="minorHAnsi" w:hAnsi="TimesNewRomanPSMT" w:cs="TimesNewRomanPSMT"/>
                <w:lang w:eastAsia="en-US"/>
              </w:rPr>
              <w:t>відповідно до послідовності та порядку проведення розрахунків за формулами</w:t>
            </w:r>
            <w:r w:rsidR="00343CAC">
              <w:rPr>
                <w:rFonts w:ascii="TimesNewRomanPSMT" w:eastAsiaTheme="minorHAnsi" w:hAnsi="TimesNewRomanPSMT" w:cs="TimesNewRomanPSMT"/>
                <w:lang w:eastAsia="en-US"/>
              </w:rPr>
              <w:t>,</w:t>
            </w:r>
            <w:r w:rsidR="00B13F33" w:rsidRPr="000D2C86">
              <w:rPr>
                <w:rFonts w:ascii="TimesNewRomanPSMT" w:eastAsiaTheme="minorHAnsi" w:hAnsi="TimesNewRomanPSMT" w:cs="TimesNewRomanPSMT"/>
                <w:lang w:val="x-none" w:eastAsia="en-US"/>
              </w:rPr>
              <w:t xml:space="preserve"> </w:t>
            </w:r>
            <w:r w:rsidRPr="000D2C86">
              <w:rPr>
                <w:rFonts w:ascii="TimesNewRomanPSMT" w:eastAsiaTheme="minorHAnsi" w:hAnsi="TimesNewRomanPSMT" w:cs="TimesNewRomanPSMT"/>
                <w:lang w:val="x-none" w:eastAsia="en-US"/>
              </w:rPr>
              <w:t>автоматичн</w:t>
            </w:r>
            <w:r>
              <w:rPr>
                <w:rFonts w:ascii="TimesNewRomanPSMT" w:eastAsiaTheme="minorHAnsi" w:hAnsi="TimesNewRomanPSMT" w:cs="TimesNewRomanPSMT"/>
                <w:lang w:eastAsia="en-US"/>
              </w:rPr>
              <w:t>ий</w:t>
            </w:r>
            <w:r w:rsidRPr="000D2C86">
              <w:rPr>
                <w:rFonts w:ascii="TimesNewRomanPSMT" w:eastAsiaTheme="minorHAnsi" w:hAnsi="TimesNewRomanPSMT" w:cs="TimesNewRomanPSMT"/>
                <w:lang w:val="x-none" w:eastAsia="en-US"/>
              </w:rPr>
              <w:t xml:space="preserve"> </w:t>
            </w:r>
            <w:proofErr w:type="spellStart"/>
            <w:r w:rsidRPr="000D2C86">
              <w:rPr>
                <w:rFonts w:ascii="TimesNewRomanPSMT" w:eastAsiaTheme="minorHAnsi" w:hAnsi="TimesNewRomanPSMT" w:cs="TimesNewRomanPSMT"/>
                <w:lang w:val="x-none" w:eastAsia="en-US"/>
              </w:rPr>
              <w:t>розрахун</w:t>
            </w:r>
            <w:r>
              <w:rPr>
                <w:rFonts w:ascii="TimesNewRomanPSMT" w:eastAsiaTheme="minorHAnsi" w:hAnsi="TimesNewRomanPSMT" w:cs="TimesNewRomanPSMT"/>
                <w:lang w:eastAsia="en-US"/>
              </w:rPr>
              <w:t>о</w:t>
            </w:r>
            <w:proofErr w:type="spellEnd"/>
            <w:r w:rsidRPr="000D2C86">
              <w:rPr>
                <w:rFonts w:ascii="TimesNewRomanPSMT" w:eastAsiaTheme="minorHAnsi" w:hAnsi="TimesNewRomanPSMT" w:cs="TimesNewRomanPSMT"/>
                <w:lang w:val="x-none" w:eastAsia="en-US"/>
              </w:rPr>
              <w:t xml:space="preserve">к сум акцизного податку, які мають бути сплачені економічними операторами </w:t>
            </w:r>
            <w:r w:rsidRPr="00041BF5">
              <w:rPr>
                <w:rFonts w:ascii="TimesNewRomanPSMT" w:eastAsiaTheme="minorHAnsi" w:hAnsi="TimesNewRomanPSMT" w:cs="TimesNewRomanPSMT"/>
                <w:lang w:eastAsia="en-US"/>
              </w:rPr>
              <w:t>–</w:t>
            </w:r>
            <w:r w:rsidRPr="000D2C86">
              <w:rPr>
                <w:rFonts w:ascii="TimesNewRomanPSMT" w:eastAsiaTheme="minorHAnsi" w:hAnsi="TimesNewRomanPSMT" w:cs="TimesNewRomanPSMT"/>
                <w:lang w:val="x-none" w:eastAsia="en-US"/>
              </w:rPr>
              <w:t xml:space="preserve"> виробниками</w:t>
            </w:r>
            <w:r w:rsidR="004F5A9A">
              <w:rPr>
                <w:rFonts w:ascii="TimesNewRomanPSMT" w:eastAsiaTheme="minorHAnsi" w:hAnsi="TimesNewRomanPSMT" w:cs="TimesNewRomanPSMT"/>
                <w:lang w:eastAsia="en-US"/>
              </w:rPr>
              <w:t> </w:t>
            </w:r>
            <w:r w:rsidRPr="000D2C86">
              <w:rPr>
                <w:rFonts w:ascii="TimesNewRomanPSMT" w:eastAsiaTheme="minorHAnsi" w:hAnsi="TimesNewRomanPSMT" w:cs="TimesNewRomanPSMT"/>
                <w:lang w:val="x-none" w:eastAsia="en-US"/>
              </w:rPr>
              <w:t>/</w:t>
            </w:r>
            <w:r w:rsidR="004F5A9A">
              <w:rPr>
                <w:rFonts w:ascii="TimesNewRomanPSMT" w:eastAsiaTheme="minorHAnsi" w:hAnsi="TimesNewRomanPSMT" w:cs="TimesNewRomanPSMT"/>
                <w:lang w:eastAsia="en-US"/>
              </w:rPr>
              <w:t> </w:t>
            </w:r>
            <w:r w:rsidRPr="000D2C86">
              <w:rPr>
                <w:rFonts w:ascii="TimesNewRomanPSMT" w:eastAsiaTheme="minorHAnsi" w:hAnsi="TimesNewRomanPSMT" w:cs="TimesNewRomanPSMT"/>
                <w:lang w:val="x-none" w:eastAsia="en-US"/>
              </w:rPr>
              <w:t>імпортерами за сформовані унікальні ідентифікатори, програмними засобами Електронної системи у порядку, встановленому Кабінетом Міністрів України,</w:t>
            </w:r>
            <w:r w:rsidRPr="000D2C86">
              <w:rPr>
                <w:rFonts w:ascii="TimesNewRomanPSMT" w:eastAsiaTheme="minorHAnsi" w:hAnsi="TimesNewRomanPSMT" w:cs="TimesNewRomanPSMT"/>
                <w:lang w:eastAsia="en-US"/>
              </w:rPr>
              <w:t xml:space="preserve"> які зменшуються на суму акцизного податку за </w:t>
            </w:r>
            <w:proofErr w:type="spellStart"/>
            <w:r w:rsidRPr="000D2C86">
              <w:rPr>
                <w:rFonts w:ascii="TimesNewRomanPSMT" w:eastAsiaTheme="minorHAnsi" w:hAnsi="TimesNewRomanPSMT" w:cs="TimesNewRomanPSMT"/>
                <w:lang w:eastAsia="en-US"/>
              </w:rPr>
              <w:t>деактивовані</w:t>
            </w:r>
            <w:proofErr w:type="spellEnd"/>
            <w:r w:rsidRPr="000D2C86">
              <w:rPr>
                <w:rFonts w:ascii="TimesNewRomanPSMT" w:eastAsiaTheme="minorHAnsi" w:hAnsi="TimesNewRomanPSMT" w:cs="TimesNewRomanPSMT"/>
                <w:lang w:eastAsia="en-US"/>
              </w:rPr>
              <w:t xml:space="preserve"> унікальні ідентифікатори на підставі повідомлення економічного оператора</w:t>
            </w:r>
            <w:r>
              <w:rPr>
                <w:rFonts w:ascii="TimesNewRomanPSMT" w:eastAsiaTheme="minorHAnsi" w:hAnsi="TimesNewRomanPSMT" w:cs="TimesNewRomanPSMT"/>
                <w:lang w:eastAsia="en-US"/>
              </w:rPr>
              <w:t xml:space="preserve"> – виробника / імпортера</w:t>
            </w:r>
          </w:p>
        </w:tc>
        <w:tc>
          <w:tcPr>
            <w:tcW w:w="2640" w:type="dxa"/>
          </w:tcPr>
          <w:p w14:paraId="63EA97C4" w14:textId="51EB8FC1" w:rsidR="003310D7" w:rsidRPr="00F906CB" w:rsidRDefault="003310D7" w:rsidP="005E052E">
            <w:pPr>
              <w:jc w:val="both"/>
            </w:pPr>
            <w:r w:rsidRPr="00F906CB">
              <w:t>Ризики зовнішніх чинників на дію зап</w:t>
            </w:r>
            <w:r>
              <w:t xml:space="preserve">ропонованого регуляторного </w:t>
            </w:r>
            <w:proofErr w:type="spellStart"/>
            <w:r>
              <w:t>акта</w:t>
            </w:r>
            <w:proofErr w:type="spellEnd"/>
            <w:r w:rsidRPr="00F906CB">
              <w:t xml:space="preserve"> відсутні</w:t>
            </w:r>
          </w:p>
        </w:tc>
      </w:tr>
    </w:tbl>
    <w:p w14:paraId="0D1C0970" w14:textId="77777777" w:rsidR="003310D7" w:rsidRDefault="003310D7" w:rsidP="002A6354">
      <w:pPr>
        <w:pStyle w:val="ae"/>
        <w:rPr>
          <w:highlight w:val="yellow"/>
        </w:rPr>
      </w:pPr>
    </w:p>
    <w:p w14:paraId="07A2BB19" w14:textId="77777777" w:rsidR="009534A9" w:rsidRPr="00751F69" w:rsidRDefault="009534A9" w:rsidP="002A6354">
      <w:pPr>
        <w:pStyle w:val="ae"/>
        <w:rPr>
          <w:highlight w:val="yellow"/>
        </w:rPr>
      </w:pPr>
    </w:p>
    <w:p w14:paraId="08F06469" w14:textId="77777777" w:rsidR="00980871" w:rsidRPr="00751F69" w:rsidRDefault="00980871" w:rsidP="002A6354">
      <w:pPr>
        <w:pStyle w:val="ae"/>
        <w:jc w:val="center"/>
        <w:rPr>
          <w:b/>
          <w:sz w:val="28"/>
          <w:highlight w:val="yellow"/>
        </w:rPr>
      </w:pPr>
      <w:r w:rsidRPr="00573A25">
        <w:rPr>
          <w:b/>
          <w:sz w:val="28"/>
        </w:rPr>
        <w:t>V. Механізми та заходи, які забезпечать розв’язання визначеної проблеми</w:t>
      </w:r>
    </w:p>
    <w:p w14:paraId="0948B7B6" w14:textId="77777777" w:rsidR="00972CA5" w:rsidRDefault="00972CA5" w:rsidP="00972CA5">
      <w:pPr>
        <w:ind w:firstLine="567"/>
        <w:jc w:val="both"/>
        <w:rPr>
          <w:rStyle w:val="font171"/>
        </w:rPr>
      </w:pPr>
    </w:p>
    <w:p w14:paraId="45BC70FF" w14:textId="54F6C23E" w:rsidR="00972CA5" w:rsidRPr="00F906CB" w:rsidRDefault="00972CA5" w:rsidP="00972CA5">
      <w:pPr>
        <w:ind w:firstLine="567"/>
        <w:jc w:val="both"/>
        <w:rPr>
          <w:sz w:val="28"/>
          <w:szCs w:val="28"/>
        </w:rPr>
      </w:pPr>
      <w:r w:rsidRPr="00F906CB">
        <w:rPr>
          <w:rStyle w:val="font171"/>
        </w:rPr>
        <w:t xml:space="preserve">1.  Механізм дії регуляторного </w:t>
      </w:r>
      <w:proofErr w:type="spellStart"/>
      <w:r w:rsidRPr="00F906CB">
        <w:rPr>
          <w:rStyle w:val="font171"/>
        </w:rPr>
        <w:t>акта</w:t>
      </w:r>
      <w:proofErr w:type="spellEnd"/>
    </w:p>
    <w:p w14:paraId="6947C319" w14:textId="77777777" w:rsidR="00972CA5" w:rsidRPr="00D27BF9" w:rsidRDefault="00972CA5" w:rsidP="00972CA5">
      <w:pPr>
        <w:widowControl w:val="0"/>
        <w:ind w:right="-2" w:firstLine="567"/>
        <w:jc w:val="both"/>
        <w:rPr>
          <w:rStyle w:val="font171"/>
        </w:rPr>
      </w:pPr>
      <w:r w:rsidRPr="00A92969">
        <w:rPr>
          <w:rStyle w:val="font171"/>
        </w:rPr>
        <w:t xml:space="preserve">Основним механізмом, що забезпечить розв’язання визначеної проблеми, є прийняття </w:t>
      </w:r>
      <w:proofErr w:type="spellStart"/>
      <w:r w:rsidRPr="00A92969">
        <w:rPr>
          <w:rStyle w:val="font171"/>
        </w:rPr>
        <w:t>про</w:t>
      </w:r>
      <w:r>
        <w:rPr>
          <w:rStyle w:val="font171"/>
        </w:rPr>
        <w:t>є</w:t>
      </w:r>
      <w:r w:rsidRPr="00A92969">
        <w:rPr>
          <w:rStyle w:val="font171"/>
        </w:rPr>
        <w:t>кту</w:t>
      </w:r>
      <w:proofErr w:type="spellEnd"/>
      <w:r w:rsidRPr="00D27BF9">
        <w:rPr>
          <w:rStyle w:val="font171"/>
        </w:rPr>
        <w:t xml:space="preserve"> постанови.</w:t>
      </w:r>
    </w:p>
    <w:p w14:paraId="01147578" w14:textId="77777777" w:rsidR="005E052E" w:rsidRDefault="005E052E" w:rsidP="005E052E">
      <w:pPr>
        <w:autoSpaceDE w:val="0"/>
        <w:autoSpaceDN w:val="0"/>
        <w:adjustRightInd w:val="0"/>
        <w:ind w:firstLine="567"/>
        <w:jc w:val="both"/>
        <w:rPr>
          <w:rFonts w:ascii="TimesNewRomanPSMT" w:eastAsiaTheme="minorHAnsi" w:hAnsi="TimesNewRomanPSMT" w:cs="TimesNewRomanPSMT"/>
          <w:sz w:val="28"/>
          <w:szCs w:val="28"/>
          <w:lang w:eastAsia="en-US"/>
        </w:rPr>
      </w:pPr>
      <w:proofErr w:type="spellStart"/>
      <w:r>
        <w:rPr>
          <w:rFonts w:ascii="TimesNewRomanPSMT" w:eastAsiaTheme="minorHAnsi" w:hAnsi="TimesNewRomanPSMT" w:cs="TimesNewRomanPSMT"/>
          <w:sz w:val="28"/>
          <w:szCs w:val="28"/>
          <w:lang w:eastAsia="en-US"/>
        </w:rPr>
        <w:t>Про</w:t>
      </w:r>
      <w:r w:rsidR="00ED36B8">
        <w:rPr>
          <w:rFonts w:ascii="TimesNewRomanPSMT" w:eastAsiaTheme="minorHAnsi" w:hAnsi="TimesNewRomanPSMT" w:cs="TimesNewRomanPSMT"/>
          <w:sz w:val="28"/>
          <w:szCs w:val="28"/>
          <w:lang w:eastAsia="en-US"/>
        </w:rPr>
        <w:t>є</w:t>
      </w:r>
      <w:r>
        <w:rPr>
          <w:rFonts w:ascii="TimesNewRomanPSMT" w:eastAsiaTheme="minorHAnsi" w:hAnsi="TimesNewRomanPSMT" w:cs="TimesNewRomanPSMT"/>
          <w:sz w:val="28"/>
          <w:szCs w:val="28"/>
          <w:lang w:eastAsia="en-US"/>
        </w:rPr>
        <w:t>ктом</w:t>
      </w:r>
      <w:proofErr w:type="spellEnd"/>
      <w:r>
        <w:rPr>
          <w:rFonts w:ascii="TimesNewRomanPSMT" w:eastAsiaTheme="minorHAnsi" w:hAnsi="TimesNewRomanPSMT" w:cs="TimesNewRomanPSMT"/>
          <w:sz w:val="28"/>
          <w:szCs w:val="28"/>
          <w:lang w:eastAsia="en-US"/>
        </w:rPr>
        <w:t xml:space="preserve"> постанови передбачено затвердити Порядок розрахунку сум акцизного податку, які мають бути сплачені економічними операторами – виробниками / імпортерами за сформовані унікальні ідентифікатори, в якому визначається послідовність та порядок проведення розрахунків за формулами:</w:t>
      </w:r>
    </w:p>
    <w:p w14:paraId="08EB38D7" w14:textId="1986AA47" w:rsidR="005E052E" w:rsidRDefault="005E052E" w:rsidP="005E052E">
      <w:pPr>
        <w:autoSpaceDE w:val="0"/>
        <w:autoSpaceDN w:val="0"/>
        <w:adjustRightInd w:val="0"/>
        <w:ind w:firstLine="567"/>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 xml:space="preserve">за кожну окрему одиницю товару (продукції), що підлягає маркуванню, яка зазначена у повідомленні на формування унікальних ідентифікаторів залежно від виду підакцизної продукції та його характеристик (об’єму картриджа, заправного контейнера, інших </w:t>
      </w:r>
      <w:proofErr w:type="spellStart"/>
      <w:r>
        <w:rPr>
          <w:rFonts w:ascii="TimesNewRomanPSMT" w:eastAsiaTheme="minorHAnsi" w:hAnsi="TimesNewRomanPSMT" w:cs="TimesNewRomanPSMT"/>
          <w:sz w:val="28"/>
          <w:szCs w:val="28"/>
          <w:lang w:eastAsia="en-US"/>
        </w:rPr>
        <w:t>ємностей</w:t>
      </w:r>
      <w:proofErr w:type="spellEnd"/>
      <w:r>
        <w:rPr>
          <w:rFonts w:ascii="TimesNewRomanPSMT" w:eastAsiaTheme="minorHAnsi" w:hAnsi="TimesNewRomanPSMT" w:cs="TimesNewRomanPSMT"/>
          <w:sz w:val="28"/>
          <w:szCs w:val="28"/>
          <w:lang w:eastAsia="en-US"/>
        </w:rPr>
        <w:t xml:space="preserve">, місткості тари, ваги </w:t>
      </w:r>
      <w:proofErr w:type="spellStart"/>
      <w:r>
        <w:rPr>
          <w:rFonts w:ascii="TimesNewRomanPSMT" w:eastAsiaTheme="minorHAnsi" w:hAnsi="TimesNewRomanPSMT" w:cs="TimesNewRomanPSMT"/>
          <w:sz w:val="28"/>
          <w:szCs w:val="28"/>
          <w:lang w:eastAsia="en-US"/>
        </w:rPr>
        <w:t>нетто</w:t>
      </w:r>
      <w:proofErr w:type="spellEnd"/>
      <w:r>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lastRenderedPageBreak/>
        <w:t>кількості одиниць у пачці (в одиничній упаковці), місткості спирту у відсотках, максимальної роздрібної ціни тощо) та встановлених ставок оподаткування, із урахуванням мінімального акцизного податкового зобов’язання з</w:t>
      </w:r>
      <w:r w:rsidR="006B1637">
        <w:rPr>
          <w:rFonts w:ascii="TimesNewRomanPSMT" w:eastAsiaTheme="minorHAnsi" w:hAnsi="TimesNewRomanPSMT" w:cs="TimesNewRomanPSMT"/>
          <w:sz w:val="28"/>
          <w:szCs w:val="28"/>
          <w:lang w:eastAsia="en-US"/>
        </w:rPr>
        <w:t>і</w:t>
      </w:r>
      <w:r>
        <w:rPr>
          <w:rFonts w:ascii="TimesNewRomanPSMT" w:eastAsiaTheme="minorHAnsi" w:hAnsi="TimesNewRomanPSMT" w:cs="TimesNewRomanPSMT"/>
          <w:sz w:val="28"/>
          <w:szCs w:val="28"/>
          <w:lang w:eastAsia="en-US"/>
        </w:rPr>
        <w:t xml:space="preserve"> сплати акцизного податку з тютюнових виробів, </w:t>
      </w:r>
      <w:r w:rsidR="006B1637">
        <w:rPr>
          <w:rFonts w:ascii="TimesNewRomanPSMT" w:eastAsiaTheme="minorHAnsi" w:hAnsi="TimesNewRomanPSMT" w:cs="TimesNewRomanPSMT"/>
          <w:sz w:val="28"/>
          <w:szCs w:val="28"/>
          <w:lang w:eastAsia="en-US"/>
        </w:rPr>
        <w:t>у</w:t>
      </w:r>
      <w:r>
        <w:rPr>
          <w:rFonts w:ascii="TimesNewRomanPSMT" w:eastAsiaTheme="minorHAnsi" w:hAnsi="TimesNewRomanPSMT" w:cs="TimesNewRomanPSMT"/>
          <w:sz w:val="28"/>
          <w:szCs w:val="28"/>
          <w:lang w:eastAsia="en-US"/>
        </w:rPr>
        <w:t xml:space="preserve"> тому числі застосування до нього коефіцієнта 1,1 у випадках, передбачених законодавством. Так, частка загальної</w:t>
      </w:r>
      <w:r w:rsidR="0081494A">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суми податкових зобов’язань з акцизного податку на сигарети повинна</w:t>
      </w:r>
      <w:r w:rsidR="0081494A">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становити не менше 60 відсотків середньозваженої роздрібної ціни продажу</w:t>
      </w:r>
      <w:r w:rsidR="0081494A">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сигарет. У разі якщо частка загальної суми податкових зобов’язань з акцизного</w:t>
      </w:r>
      <w:r w:rsidR="0081494A">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податку на сигарети за попередній рік менша за 60 відсотків середньозваженої</w:t>
      </w:r>
      <w:r w:rsidR="0081494A">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роздрібної ціни продажу сигарет за той самий рік, під час визначення</w:t>
      </w:r>
      <w:r w:rsidR="0081494A">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податкового зобов’язання на сигарети за кодами УКТ ЗЕД 2402 20 90 10, 2402 20</w:t>
      </w:r>
      <w:r w:rsidR="0081494A">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90 20 з 01 квітня до 31 грудня поточного року сума акцизного податку не повинна</w:t>
      </w:r>
      <w:r w:rsidR="0081494A">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бути меншою за встановлене мінімальне акцизне податкове зобов’язання,</w:t>
      </w:r>
      <w:r w:rsidR="0081494A">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помножене на коефіцієнт 1,1 (</w:t>
      </w:r>
      <w:proofErr w:type="spellStart"/>
      <w:r>
        <w:rPr>
          <w:rFonts w:ascii="TimesNewRomanPSMT" w:eastAsiaTheme="minorHAnsi" w:hAnsi="TimesNewRomanPSMT" w:cs="TimesNewRomanPSMT"/>
          <w:sz w:val="28"/>
          <w:szCs w:val="28"/>
          <w:lang w:eastAsia="en-US"/>
        </w:rPr>
        <w:t>АОдин</w:t>
      </w:r>
      <w:proofErr w:type="spellEnd"/>
      <w:r>
        <w:rPr>
          <w:rFonts w:ascii="TimesNewRomanPSMT" w:eastAsiaTheme="minorHAnsi" w:hAnsi="TimesNewRomanPSMT" w:cs="TimesNewRomanPSMT"/>
          <w:sz w:val="28"/>
          <w:szCs w:val="28"/>
          <w:lang w:eastAsia="en-US"/>
        </w:rPr>
        <w:t>);</w:t>
      </w:r>
    </w:p>
    <w:p w14:paraId="42F04515" w14:textId="77777777" w:rsidR="005E052E" w:rsidRDefault="005E052E" w:rsidP="005E052E">
      <w:pPr>
        <w:autoSpaceDE w:val="0"/>
        <w:autoSpaceDN w:val="0"/>
        <w:adjustRightInd w:val="0"/>
        <w:ind w:firstLine="567"/>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за повідомленням на формування унікальних ідентифікаторів для</w:t>
      </w:r>
      <w:r w:rsidR="0081494A">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підакцизної продукції, що підлягає маркуванню (</w:t>
      </w:r>
      <w:proofErr w:type="spellStart"/>
      <w:r>
        <w:rPr>
          <w:rFonts w:ascii="TimesNewRomanPSMT" w:eastAsiaTheme="minorHAnsi" w:hAnsi="TimesNewRomanPSMT" w:cs="TimesNewRomanPSMT"/>
          <w:sz w:val="28"/>
          <w:szCs w:val="28"/>
          <w:lang w:eastAsia="en-US"/>
        </w:rPr>
        <w:t>АПовід</w:t>
      </w:r>
      <w:proofErr w:type="spellEnd"/>
      <w:r>
        <w:rPr>
          <w:rFonts w:ascii="TimesNewRomanPSMT" w:eastAsiaTheme="minorHAnsi" w:hAnsi="TimesNewRomanPSMT" w:cs="TimesNewRomanPSMT"/>
          <w:sz w:val="28"/>
          <w:szCs w:val="28"/>
          <w:lang w:eastAsia="en-US"/>
        </w:rPr>
        <w:t>);</w:t>
      </w:r>
    </w:p>
    <w:p w14:paraId="169705B8" w14:textId="77777777" w:rsidR="005E052E" w:rsidRDefault="005E052E" w:rsidP="005E052E">
      <w:pPr>
        <w:autoSpaceDE w:val="0"/>
        <w:autoSpaceDN w:val="0"/>
        <w:adjustRightInd w:val="0"/>
        <w:ind w:firstLine="567"/>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за усіма повідомленнями на формування унікальних ідентифікаторів з</w:t>
      </w:r>
      <w:r w:rsidR="00ED36B8">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урахуванням повідомлень економічного оператора на зменшення суми</w:t>
      </w:r>
      <w:r w:rsidR="00ED36B8">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 xml:space="preserve">акцизного податку за </w:t>
      </w:r>
      <w:proofErr w:type="spellStart"/>
      <w:r>
        <w:rPr>
          <w:rFonts w:ascii="TimesNewRomanPSMT" w:eastAsiaTheme="minorHAnsi" w:hAnsi="TimesNewRomanPSMT" w:cs="TimesNewRomanPSMT"/>
          <w:sz w:val="28"/>
          <w:szCs w:val="28"/>
          <w:lang w:eastAsia="en-US"/>
        </w:rPr>
        <w:t>деактивовані</w:t>
      </w:r>
      <w:proofErr w:type="spellEnd"/>
      <w:r>
        <w:rPr>
          <w:rFonts w:ascii="TimesNewRomanPSMT" w:eastAsiaTheme="minorHAnsi" w:hAnsi="TimesNewRomanPSMT" w:cs="TimesNewRomanPSMT"/>
          <w:sz w:val="28"/>
          <w:szCs w:val="28"/>
          <w:lang w:eastAsia="en-US"/>
        </w:rPr>
        <w:t xml:space="preserve"> унікальні ідентифікатори (</w:t>
      </w:r>
      <w:proofErr w:type="spellStart"/>
      <w:r>
        <w:rPr>
          <w:rFonts w:ascii="TimesNewRomanPSMT" w:eastAsiaTheme="minorHAnsi" w:hAnsi="TimesNewRomanPSMT" w:cs="TimesNewRomanPSMT"/>
          <w:sz w:val="28"/>
          <w:szCs w:val="28"/>
          <w:lang w:eastAsia="en-US"/>
        </w:rPr>
        <w:t>АПовідДеактив</w:t>
      </w:r>
      <w:proofErr w:type="spellEnd"/>
      <w:r>
        <w:rPr>
          <w:rFonts w:ascii="TimesNewRomanPSMT" w:eastAsiaTheme="minorHAnsi" w:hAnsi="TimesNewRomanPSMT" w:cs="TimesNewRomanPSMT"/>
          <w:sz w:val="28"/>
          <w:szCs w:val="28"/>
          <w:lang w:eastAsia="en-US"/>
        </w:rPr>
        <w:t>).</w:t>
      </w:r>
    </w:p>
    <w:p w14:paraId="3AC31FC9" w14:textId="5E3F32E5" w:rsidR="001B4B8B" w:rsidRDefault="00BE070F" w:rsidP="005E052E">
      <w:pPr>
        <w:autoSpaceDE w:val="0"/>
        <w:autoSpaceDN w:val="0"/>
        <w:adjustRightInd w:val="0"/>
        <w:ind w:firstLine="567"/>
        <w:jc w:val="both"/>
        <w:rPr>
          <w:rStyle w:val="font171"/>
        </w:rPr>
      </w:pPr>
      <w:proofErr w:type="spellStart"/>
      <w:r w:rsidRPr="003702F0">
        <w:rPr>
          <w:rFonts w:ascii="TimesNewRomanPSMT" w:eastAsiaTheme="minorHAnsi" w:hAnsi="TimesNewRomanPSMT" w:cs="TimesNewRomanPSMT"/>
          <w:sz w:val="28"/>
          <w:szCs w:val="28"/>
          <w:lang w:eastAsia="en-US"/>
        </w:rPr>
        <w:t>Проєкт</w:t>
      </w:r>
      <w:proofErr w:type="spellEnd"/>
      <w:r w:rsidRPr="003702F0">
        <w:rPr>
          <w:rFonts w:ascii="TimesNewRomanPSMT" w:eastAsiaTheme="minorHAnsi" w:hAnsi="TimesNewRomanPSMT" w:cs="TimesNewRomanPSMT"/>
          <w:sz w:val="28"/>
          <w:szCs w:val="28"/>
          <w:lang w:eastAsia="en-US"/>
        </w:rPr>
        <w:t xml:space="preserve"> п</w:t>
      </w:r>
      <w:r w:rsidR="005E052E" w:rsidRPr="003702F0">
        <w:rPr>
          <w:rFonts w:ascii="TimesNewRomanPSMT" w:eastAsiaTheme="minorHAnsi" w:hAnsi="TimesNewRomanPSMT" w:cs="TimesNewRomanPSMT"/>
          <w:sz w:val="28"/>
          <w:szCs w:val="28"/>
          <w:lang w:eastAsia="en-US"/>
        </w:rPr>
        <w:t>останов</w:t>
      </w:r>
      <w:r w:rsidRPr="003702F0">
        <w:rPr>
          <w:rFonts w:ascii="TimesNewRomanPSMT" w:eastAsiaTheme="minorHAnsi" w:hAnsi="TimesNewRomanPSMT" w:cs="TimesNewRomanPSMT"/>
          <w:sz w:val="28"/>
          <w:szCs w:val="28"/>
          <w:lang w:eastAsia="en-US"/>
        </w:rPr>
        <w:t>и</w:t>
      </w:r>
      <w:r w:rsidR="005E052E">
        <w:rPr>
          <w:rFonts w:ascii="TimesNewRomanPSMT" w:eastAsiaTheme="minorHAnsi" w:hAnsi="TimesNewRomanPSMT" w:cs="TimesNewRomanPSMT"/>
          <w:sz w:val="28"/>
          <w:szCs w:val="28"/>
          <w:lang w:eastAsia="en-US"/>
        </w:rPr>
        <w:t xml:space="preserve"> набирає чинності одночасно з введенням </w:t>
      </w:r>
      <w:r w:rsidR="006B1637">
        <w:rPr>
          <w:rFonts w:ascii="TimesNewRomanPSMT" w:eastAsiaTheme="minorHAnsi" w:hAnsi="TimesNewRomanPSMT" w:cs="TimesNewRomanPSMT"/>
          <w:sz w:val="28"/>
          <w:szCs w:val="28"/>
          <w:lang w:eastAsia="en-US"/>
        </w:rPr>
        <w:t>у</w:t>
      </w:r>
      <w:r w:rsidR="005E052E">
        <w:rPr>
          <w:rFonts w:ascii="TimesNewRomanPSMT" w:eastAsiaTheme="minorHAnsi" w:hAnsi="TimesNewRomanPSMT" w:cs="TimesNewRomanPSMT"/>
          <w:sz w:val="28"/>
          <w:szCs w:val="28"/>
          <w:lang w:eastAsia="en-US"/>
        </w:rPr>
        <w:t xml:space="preserve"> дію Закону №</w:t>
      </w:r>
      <w:r w:rsidR="005A6887">
        <w:rPr>
          <w:rFonts w:ascii="TimesNewRomanPSMT" w:eastAsiaTheme="minorHAnsi" w:hAnsi="TimesNewRomanPSMT" w:cs="TimesNewRomanPSMT"/>
          <w:sz w:val="28"/>
          <w:szCs w:val="28"/>
          <w:lang w:eastAsia="en-US"/>
        </w:rPr>
        <w:t> </w:t>
      </w:r>
      <w:r w:rsidR="005E052E">
        <w:rPr>
          <w:rFonts w:ascii="TimesNewRomanPSMT" w:eastAsiaTheme="minorHAnsi" w:hAnsi="TimesNewRomanPSMT" w:cs="TimesNewRomanPSMT"/>
          <w:sz w:val="28"/>
          <w:szCs w:val="28"/>
          <w:lang w:eastAsia="en-US"/>
        </w:rPr>
        <w:t>3173, тобто з 01.01.2026, але не раніше дня її опублікування.</w:t>
      </w:r>
    </w:p>
    <w:p w14:paraId="6AA747D8" w14:textId="39905182" w:rsidR="00E53BDC" w:rsidRDefault="008570E2" w:rsidP="008570E2">
      <w:pPr>
        <w:ind w:firstLine="567"/>
        <w:jc w:val="both"/>
        <w:rPr>
          <w:rFonts w:eastAsiaTheme="minorHAnsi"/>
          <w:sz w:val="28"/>
          <w:szCs w:val="28"/>
          <w:lang w:eastAsia="en-US"/>
        </w:rPr>
      </w:pPr>
      <w:r w:rsidRPr="007C343F">
        <w:rPr>
          <w:rFonts w:eastAsiaTheme="minorHAnsi"/>
          <w:sz w:val="28"/>
          <w:szCs w:val="28"/>
          <w:lang w:eastAsia="en-US"/>
        </w:rPr>
        <w:t xml:space="preserve">Реалізація положень </w:t>
      </w:r>
      <w:proofErr w:type="spellStart"/>
      <w:r w:rsidR="006C74AF" w:rsidRPr="007C343F">
        <w:rPr>
          <w:rFonts w:eastAsiaTheme="minorHAnsi"/>
          <w:sz w:val="28"/>
          <w:szCs w:val="28"/>
          <w:lang w:eastAsia="en-US"/>
        </w:rPr>
        <w:t>проєкту</w:t>
      </w:r>
      <w:proofErr w:type="spellEnd"/>
      <w:r w:rsidR="006C74AF" w:rsidRPr="007C343F">
        <w:rPr>
          <w:rFonts w:eastAsiaTheme="minorHAnsi"/>
          <w:sz w:val="28"/>
          <w:szCs w:val="28"/>
          <w:lang w:eastAsia="en-US"/>
        </w:rPr>
        <w:t xml:space="preserve"> </w:t>
      </w:r>
      <w:r w:rsidRPr="007C343F">
        <w:rPr>
          <w:rFonts w:eastAsiaTheme="minorHAnsi"/>
          <w:sz w:val="28"/>
          <w:szCs w:val="28"/>
          <w:lang w:eastAsia="en-US"/>
        </w:rPr>
        <w:t xml:space="preserve">постанови забезпечить виконання </w:t>
      </w:r>
      <w:r w:rsidR="006C74AF" w:rsidRPr="007C343F">
        <w:rPr>
          <w:rFonts w:eastAsiaTheme="minorHAnsi"/>
          <w:sz w:val="28"/>
          <w:szCs w:val="28"/>
          <w:lang w:eastAsia="en-US"/>
        </w:rPr>
        <w:t xml:space="preserve">вимог </w:t>
      </w:r>
      <w:r w:rsidR="00A10B0F" w:rsidRPr="00757CF5">
        <w:rPr>
          <w:rFonts w:eastAsiaTheme="minorHAnsi"/>
          <w:sz w:val="28"/>
          <w:szCs w:val="28"/>
          <w:lang w:eastAsia="en-US"/>
        </w:rPr>
        <w:t>з</w:t>
      </w:r>
      <w:r w:rsidRPr="00757CF5">
        <w:rPr>
          <w:rFonts w:eastAsiaTheme="minorHAnsi"/>
          <w:sz w:val="28"/>
          <w:szCs w:val="28"/>
          <w:lang w:eastAsia="en-US"/>
        </w:rPr>
        <w:t>акон</w:t>
      </w:r>
      <w:r w:rsidR="006C74AF" w:rsidRPr="00757CF5">
        <w:rPr>
          <w:rFonts w:eastAsiaTheme="minorHAnsi"/>
          <w:sz w:val="28"/>
          <w:szCs w:val="28"/>
          <w:lang w:eastAsia="en-US"/>
        </w:rPr>
        <w:t>ів</w:t>
      </w:r>
      <w:r w:rsidRPr="00757CF5">
        <w:rPr>
          <w:rFonts w:eastAsiaTheme="minorHAnsi"/>
          <w:sz w:val="28"/>
          <w:szCs w:val="28"/>
          <w:lang w:eastAsia="en-US"/>
        </w:rPr>
        <w:t xml:space="preserve"> </w:t>
      </w:r>
      <w:r w:rsidRPr="007C343F">
        <w:rPr>
          <w:rFonts w:eastAsiaTheme="minorHAnsi"/>
          <w:sz w:val="28"/>
          <w:szCs w:val="28"/>
          <w:lang w:eastAsia="en-US"/>
        </w:rPr>
        <w:t>№</w:t>
      </w:r>
      <w:r w:rsidR="006C74AF" w:rsidRPr="007C343F">
        <w:rPr>
          <w:rFonts w:eastAsiaTheme="minorHAnsi"/>
          <w:sz w:val="28"/>
          <w:szCs w:val="28"/>
          <w:lang w:eastAsia="en-US"/>
        </w:rPr>
        <w:t> </w:t>
      </w:r>
      <w:r w:rsidR="00A2574D" w:rsidRPr="005607DE">
        <w:rPr>
          <w:rFonts w:eastAsiaTheme="minorHAnsi"/>
          <w:sz w:val="28"/>
          <w:szCs w:val="28"/>
          <w:lang w:eastAsia="en-US"/>
        </w:rPr>
        <w:t>3173</w:t>
      </w:r>
      <w:r w:rsidR="00A2574D">
        <w:rPr>
          <w:rFonts w:eastAsiaTheme="minorHAnsi"/>
          <w:sz w:val="28"/>
          <w:szCs w:val="28"/>
          <w:lang w:eastAsia="en-US"/>
        </w:rPr>
        <w:t xml:space="preserve"> </w:t>
      </w:r>
      <w:r w:rsidRPr="007C343F">
        <w:rPr>
          <w:rFonts w:eastAsiaTheme="minorHAnsi"/>
          <w:sz w:val="28"/>
          <w:szCs w:val="28"/>
          <w:lang w:eastAsia="en-US"/>
        </w:rPr>
        <w:t xml:space="preserve">та </w:t>
      </w:r>
      <w:r w:rsidR="00A2574D" w:rsidRPr="007C343F">
        <w:rPr>
          <w:rFonts w:eastAsiaTheme="minorHAnsi"/>
          <w:sz w:val="28"/>
          <w:szCs w:val="28"/>
          <w:lang w:eastAsia="en-US"/>
        </w:rPr>
        <w:t>№ </w:t>
      </w:r>
      <w:r w:rsidR="00A2574D" w:rsidRPr="005607DE">
        <w:rPr>
          <w:rFonts w:eastAsiaTheme="minorHAnsi"/>
          <w:sz w:val="28"/>
          <w:szCs w:val="28"/>
          <w:lang w:eastAsia="en-US"/>
        </w:rPr>
        <w:t>2245</w:t>
      </w:r>
      <w:r w:rsidR="007C343F">
        <w:rPr>
          <w:rFonts w:eastAsiaTheme="minorHAnsi"/>
          <w:sz w:val="28"/>
          <w:szCs w:val="28"/>
          <w:lang w:eastAsia="en-US"/>
        </w:rPr>
        <w:t>,</w:t>
      </w:r>
      <w:r w:rsidR="0073045C">
        <w:rPr>
          <w:rFonts w:eastAsiaTheme="minorHAnsi"/>
          <w:sz w:val="28"/>
          <w:szCs w:val="28"/>
          <w:lang w:eastAsia="en-US"/>
        </w:rPr>
        <w:t xml:space="preserve"> </w:t>
      </w:r>
      <w:r w:rsidR="00E53BDC" w:rsidRPr="00ED61DC">
        <w:rPr>
          <w:rFonts w:eastAsiaTheme="minorHAnsi"/>
          <w:sz w:val="28"/>
          <w:szCs w:val="28"/>
          <w:lang w:eastAsia="en-US"/>
        </w:rPr>
        <w:t>сприятиме здійсненню</w:t>
      </w:r>
      <w:r w:rsidR="0020171D" w:rsidRPr="00ED61DC">
        <w:rPr>
          <w:rFonts w:eastAsiaTheme="minorHAnsi"/>
          <w:sz w:val="28"/>
          <w:szCs w:val="28"/>
          <w:lang w:eastAsia="en-US"/>
        </w:rPr>
        <w:t>,</w:t>
      </w:r>
      <w:r w:rsidR="00E53BDC" w:rsidRPr="00ED61DC">
        <w:rPr>
          <w:rFonts w:eastAsiaTheme="minorHAnsi"/>
          <w:sz w:val="28"/>
          <w:szCs w:val="28"/>
          <w:lang w:eastAsia="en-US"/>
        </w:rPr>
        <w:t xml:space="preserve"> </w:t>
      </w:r>
      <w:r w:rsidR="0020171D" w:rsidRPr="00ED61DC">
        <w:rPr>
          <w:rFonts w:eastAsiaTheme="minorHAnsi"/>
          <w:sz w:val="28"/>
          <w:szCs w:val="28"/>
          <w:lang w:eastAsia="en-US"/>
        </w:rPr>
        <w:t xml:space="preserve">відповідно до послідовності та порядку проведення розрахунків за формулами, </w:t>
      </w:r>
      <w:r w:rsidR="00E53BDC" w:rsidRPr="00ED61DC">
        <w:rPr>
          <w:rFonts w:eastAsiaTheme="minorHAnsi"/>
          <w:sz w:val="28"/>
          <w:szCs w:val="28"/>
          <w:lang w:eastAsia="en-US"/>
        </w:rPr>
        <w:t>в автоматичному режимі програмними засобами Електронної системи розрахунку сум акцизного податку, які мають бути сплачені економічними операторам</w:t>
      </w:r>
      <w:r w:rsidR="00E53751" w:rsidRPr="00ED61DC">
        <w:rPr>
          <w:rFonts w:eastAsiaTheme="minorHAnsi"/>
          <w:sz w:val="28"/>
          <w:szCs w:val="28"/>
          <w:lang w:eastAsia="en-US"/>
        </w:rPr>
        <w:t>и</w:t>
      </w:r>
      <w:r w:rsidR="00E53BDC" w:rsidRPr="00ED61DC">
        <w:rPr>
          <w:rFonts w:eastAsiaTheme="minorHAnsi"/>
          <w:sz w:val="28"/>
          <w:szCs w:val="28"/>
          <w:lang w:eastAsia="en-US"/>
        </w:rPr>
        <w:t xml:space="preserve"> до бюджету за сформовані унікальні ідентифікатори</w:t>
      </w:r>
      <w:r w:rsidR="006B1637">
        <w:rPr>
          <w:rFonts w:eastAsiaTheme="minorHAnsi"/>
          <w:sz w:val="28"/>
          <w:szCs w:val="28"/>
          <w:lang w:eastAsia="en-US"/>
        </w:rPr>
        <w:t>,</w:t>
      </w:r>
      <w:r w:rsidR="00476D03" w:rsidRPr="007C343F">
        <w:rPr>
          <w:rFonts w:eastAsiaTheme="minorHAnsi"/>
          <w:sz w:val="28"/>
          <w:szCs w:val="28"/>
          <w:lang w:eastAsia="en-US"/>
        </w:rPr>
        <w:t xml:space="preserve"> та підвищить ефективність контролю за повнотою сплати грошового зобов’язання з акцизного податку за сформовані унікальні ідентифікатори для тютюнових виробів, рідин, що використовуються в електронних сигаретах, та алкогольних напоїв, що підлягають маркуванню за відповідними повідомленнями економічних операторів </w:t>
      </w:r>
      <w:r w:rsidR="00353335">
        <w:rPr>
          <w:rFonts w:eastAsiaTheme="minorHAnsi"/>
          <w:sz w:val="28"/>
          <w:szCs w:val="28"/>
          <w:lang w:eastAsia="en-US"/>
        </w:rPr>
        <w:t xml:space="preserve">– </w:t>
      </w:r>
      <w:r w:rsidR="00476D03" w:rsidRPr="007C343F">
        <w:rPr>
          <w:rFonts w:eastAsiaTheme="minorHAnsi"/>
          <w:sz w:val="28"/>
          <w:szCs w:val="28"/>
          <w:lang w:eastAsia="en-US"/>
        </w:rPr>
        <w:t>виробників</w:t>
      </w:r>
      <w:r w:rsidR="006B1637">
        <w:rPr>
          <w:rFonts w:eastAsiaTheme="minorHAnsi"/>
          <w:sz w:val="28"/>
          <w:szCs w:val="28"/>
          <w:lang w:eastAsia="en-US"/>
        </w:rPr>
        <w:t> </w:t>
      </w:r>
      <w:r w:rsidR="00476D03" w:rsidRPr="007C343F">
        <w:rPr>
          <w:rFonts w:eastAsiaTheme="minorHAnsi"/>
          <w:sz w:val="28"/>
          <w:szCs w:val="28"/>
          <w:lang w:eastAsia="en-US"/>
        </w:rPr>
        <w:t>/</w:t>
      </w:r>
      <w:r w:rsidR="00353335">
        <w:rPr>
          <w:rFonts w:eastAsiaTheme="minorHAnsi"/>
          <w:sz w:val="28"/>
          <w:szCs w:val="28"/>
          <w:lang w:eastAsia="en-US"/>
        </w:rPr>
        <w:t xml:space="preserve"> </w:t>
      </w:r>
      <w:r w:rsidR="00476D03" w:rsidRPr="007C343F">
        <w:rPr>
          <w:rFonts w:eastAsiaTheme="minorHAnsi"/>
          <w:sz w:val="28"/>
          <w:szCs w:val="28"/>
          <w:lang w:eastAsia="en-US"/>
        </w:rPr>
        <w:t>імпортерів</w:t>
      </w:r>
      <w:r w:rsidR="00353335">
        <w:rPr>
          <w:rFonts w:eastAsiaTheme="minorHAnsi"/>
          <w:sz w:val="28"/>
          <w:szCs w:val="28"/>
          <w:lang w:eastAsia="en-US"/>
        </w:rPr>
        <w:t xml:space="preserve">. </w:t>
      </w:r>
    </w:p>
    <w:p w14:paraId="2E7C23E7" w14:textId="7093CBA7" w:rsidR="006F343F" w:rsidRDefault="006F343F" w:rsidP="006F343F">
      <w:pPr>
        <w:ind w:firstLine="567"/>
        <w:jc w:val="both"/>
        <w:rPr>
          <w:rStyle w:val="font171"/>
        </w:rPr>
      </w:pPr>
      <w:r w:rsidRPr="00F906CB">
        <w:rPr>
          <w:rStyle w:val="font171"/>
        </w:rPr>
        <w:t>2. Організаційні заходи впровадження регуляторного заходу в дію</w:t>
      </w:r>
    </w:p>
    <w:p w14:paraId="6B7A271D" w14:textId="77777777" w:rsidR="00962920" w:rsidRPr="00F906CB" w:rsidRDefault="00962920" w:rsidP="00962920">
      <w:pPr>
        <w:ind w:firstLine="567"/>
        <w:jc w:val="both"/>
        <w:rPr>
          <w:sz w:val="28"/>
          <w:szCs w:val="28"/>
        </w:rPr>
      </w:pPr>
      <w:r w:rsidRPr="00F906CB">
        <w:rPr>
          <w:rStyle w:val="font171"/>
        </w:rPr>
        <w:t xml:space="preserve">Для впровадження цього </w:t>
      </w:r>
      <w:proofErr w:type="spellStart"/>
      <w:r w:rsidRPr="00F906CB">
        <w:rPr>
          <w:rStyle w:val="font171"/>
        </w:rPr>
        <w:t>про</w:t>
      </w:r>
      <w:r>
        <w:rPr>
          <w:rStyle w:val="font171"/>
        </w:rPr>
        <w:t>є</w:t>
      </w:r>
      <w:r w:rsidRPr="00F906CB">
        <w:rPr>
          <w:rStyle w:val="font171"/>
        </w:rPr>
        <w:t>кт</w:t>
      </w:r>
      <w:r>
        <w:rPr>
          <w:rStyle w:val="font171"/>
        </w:rPr>
        <w:t>у</w:t>
      </w:r>
      <w:proofErr w:type="spellEnd"/>
      <w:r>
        <w:rPr>
          <w:rStyle w:val="font171"/>
        </w:rPr>
        <w:t xml:space="preserve"> </w:t>
      </w:r>
      <w:r w:rsidRPr="003241A0">
        <w:rPr>
          <w:rStyle w:val="font171"/>
        </w:rPr>
        <w:t>постанови</w:t>
      </w:r>
      <w:r w:rsidRPr="00F906CB">
        <w:rPr>
          <w:rStyle w:val="font171"/>
        </w:rPr>
        <w:t xml:space="preserve"> необхідно забезпечити інформування громадськості про вимоги регуляторного </w:t>
      </w:r>
      <w:proofErr w:type="spellStart"/>
      <w:r w:rsidRPr="00F906CB">
        <w:rPr>
          <w:rStyle w:val="font171"/>
        </w:rPr>
        <w:t>акта</w:t>
      </w:r>
      <w:proofErr w:type="spellEnd"/>
      <w:r w:rsidRPr="00F906CB">
        <w:rPr>
          <w:rStyle w:val="font171"/>
        </w:rPr>
        <w:t xml:space="preserve"> шляхом його оприлюднення в засобах масової інформації та на офіційному </w:t>
      </w:r>
      <w:proofErr w:type="spellStart"/>
      <w:r w:rsidRPr="00F906CB">
        <w:rPr>
          <w:rStyle w:val="font171"/>
        </w:rPr>
        <w:t>вебсайті</w:t>
      </w:r>
      <w:proofErr w:type="spellEnd"/>
      <w:r w:rsidRPr="00F906CB">
        <w:rPr>
          <w:rStyle w:val="font171"/>
        </w:rPr>
        <w:t xml:space="preserve"> </w:t>
      </w:r>
      <w:r>
        <w:rPr>
          <w:rStyle w:val="font171"/>
        </w:rPr>
        <w:t xml:space="preserve">Державної податкової служби </w:t>
      </w:r>
      <w:r w:rsidRPr="00F906CB">
        <w:rPr>
          <w:rStyle w:val="font171"/>
        </w:rPr>
        <w:t>України.</w:t>
      </w:r>
    </w:p>
    <w:p w14:paraId="483B6757" w14:textId="77777777" w:rsidR="007927B2" w:rsidRPr="00F906CB" w:rsidRDefault="007927B2" w:rsidP="007927B2">
      <w:pPr>
        <w:ind w:firstLine="567"/>
        <w:jc w:val="both"/>
        <w:rPr>
          <w:sz w:val="28"/>
          <w:szCs w:val="28"/>
        </w:rPr>
      </w:pPr>
      <w:r w:rsidRPr="00F906CB">
        <w:rPr>
          <w:rStyle w:val="font171"/>
        </w:rPr>
        <w:t xml:space="preserve">Ризику впливу зовнішніх факторів на дію регуляторного </w:t>
      </w:r>
      <w:proofErr w:type="spellStart"/>
      <w:r w:rsidRPr="00F906CB">
        <w:rPr>
          <w:rStyle w:val="font171"/>
        </w:rPr>
        <w:t>акта</w:t>
      </w:r>
      <w:proofErr w:type="spellEnd"/>
      <w:r w:rsidRPr="00F906CB">
        <w:rPr>
          <w:rStyle w:val="font171"/>
        </w:rPr>
        <w:t xml:space="preserve"> немає.</w:t>
      </w:r>
    </w:p>
    <w:p w14:paraId="29F84C59" w14:textId="77777777" w:rsidR="007927B2" w:rsidRDefault="007927B2" w:rsidP="007927B2">
      <w:pPr>
        <w:ind w:firstLine="567"/>
        <w:jc w:val="both"/>
        <w:rPr>
          <w:rStyle w:val="font171"/>
        </w:rPr>
      </w:pPr>
      <w:r w:rsidRPr="00F906CB">
        <w:rPr>
          <w:rStyle w:val="font171"/>
        </w:rPr>
        <w:t xml:space="preserve">Можлива шкода у разі недосягнення мети регуляторного </w:t>
      </w:r>
      <w:proofErr w:type="spellStart"/>
      <w:r w:rsidRPr="00F906CB">
        <w:rPr>
          <w:rStyle w:val="font171"/>
        </w:rPr>
        <w:t>акта</w:t>
      </w:r>
      <w:proofErr w:type="spellEnd"/>
      <w:r w:rsidRPr="00F906CB">
        <w:rPr>
          <w:rStyle w:val="font171"/>
        </w:rPr>
        <w:t xml:space="preserve"> не прогнозується.</w:t>
      </w:r>
    </w:p>
    <w:p w14:paraId="3595C0B5" w14:textId="70F8C74B" w:rsidR="007927B2" w:rsidRDefault="007927B2" w:rsidP="007927B2">
      <w:pPr>
        <w:ind w:firstLine="567"/>
        <w:jc w:val="both"/>
        <w:rPr>
          <w:rStyle w:val="font171"/>
        </w:rPr>
      </w:pPr>
      <w:r w:rsidRPr="006B3BE6">
        <w:rPr>
          <w:rStyle w:val="font171"/>
        </w:rPr>
        <w:t xml:space="preserve">Заходи, які необхідно </w:t>
      </w:r>
      <w:r w:rsidR="006B1637">
        <w:rPr>
          <w:rStyle w:val="font171"/>
        </w:rPr>
        <w:t xml:space="preserve">вжити </w:t>
      </w:r>
      <w:r w:rsidRPr="006B3BE6">
        <w:rPr>
          <w:rStyle w:val="font171"/>
        </w:rPr>
        <w:t>суб’єктам господарювання</w:t>
      </w:r>
      <w:r w:rsidRPr="006B3BE6">
        <w:rPr>
          <w:rStyle w:val="font171"/>
          <w:lang w:val="ru-RU"/>
        </w:rPr>
        <w:t xml:space="preserve">: </w:t>
      </w:r>
      <w:r w:rsidRPr="006B3BE6">
        <w:rPr>
          <w:rStyle w:val="font171"/>
        </w:rPr>
        <w:t xml:space="preserve">ознайомитися з новим регулюванням (пошук та опрацювання регуляторного </w:t>
      </w:r>
      <w:proofErr w:type="spellStart"/>
      <w:r w:rsidRPr="006B3BE6">
        <w:rPr>
          <w:rStyle w:val="font171"/>
        </w:rPr>
        <w:t>акта</w:t>
      </w:r>
      <w:proofErr w:type="spellEnd"/>
      <w:r w:rsidRPr="006B3BE6">
        <w:rPr>
          <w:rStyle w:val="font171"/>
        </w:rPr>
        <w:t xml:space="preserve"> в мережі </w:t>
      </w:r>
      <w:r w:rsidR="006B1637">
        <w:rPr>
          <w:rStyle w:val="font171"/>
        </w:rPr>
        <w:t>«</w:t>
      </w:r>
      <w:r w:rsidRPr="006B3BE6">
        <w:rPr>
          <w:rStyle w:val="font171"/>
        </w:rPr>
        <w:t>Інтернет</w:t>
      </w:r>
      <w:r w:rsidR="006B1637">
        <w:rPr>
          <w:rStyle w:val="font171"/>
        </w:rPr>
        <w:t>»</w:t>
      </w:r>
      <w:r w:rsidRPr="006B3BE6">
        <w:rPr>
          <w:rStyle w:val="font171"/>
        </w:rPr>
        <w:t xml:space="preserve">). </w:t>
      </w:r>
    </w:p>
    <w:p w14:paraId="4D0EB971" w14:textId="77777777" w:rsidR="00BF4298" w:rsidRPr="006B35FC" w:rsidRDefault="00BF4298" w:rsidP="003702F0">
      <w:pPr>
        <w:pStyle w:val="ae"/>
        <w:jc w:val="center"/>
        <w:rPr>
          <w:rStyle w:val="font171"/>
          <w:b/>
        </w:rPr>
      </w:pPr>
    </w:p>
    <w:p w14:paraId="48ED0E26" w14:textId="77777777" w:rsidR="00980871" w:rsidRDefault="00980871" w:rsidP="003702F0">
      <w:pPr>
        <w:pStyle w:val="ae"/>
        <w:jc w:val="center"/>
        <w:rPr>
          <w:b/>
          <w:sz w:val="28"/>
          <w:szCs w:val="28"/>
        </w:rPr>
      </w:pPr>
      <w:r w:rsidRPr="003702F0">
        <w:rPr>
          <w:b/>
          <w:sz w:val="28"/>
          <w:szCs w:val="28"/>
        </w:rPr>
        <w:lastRenderedPageBreak/>
        <w:t xml:space="preserve">VІ. Оцінка виконання вимог регуляторного </w:t>
      </w:r>
      <w:proofErr w:type="spellStart"/>
      <w:r w:rsidRPr="003702F0">
        <w:rPr>
          <w:b/>
          <w:sz w:val="28"/>
          <w:szCs w:val="28"/>
        </w:rPr>
        <w:t>акта</w:t>
      </w:r>
      <w:proofErr w:type="spellEnd"/>
      <w:r w:rsidRPr="003702F0">
        <w:rPr>
          <w:b/>
          <w:sz w:val="28"/>
          <w:szCs w:val="28"/>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4944A970" w14:textId="77777777" w:rsidR="003702F0" w:rsidRPr="003702F0" w:rsidRDefault="003702F0" w:rsidP="003702F0">
      <w:pPr>
        <w:pStyle w:val="ae"/>
        <w:jc w:val="center"/>
        <w:rPr>
          <w:b/>
          <w:sz w:val="28"/>
          <w:szCs w:val="28"/>
          <w:highlight w:val="yellow"/>
        </w:rPr>
      </w:pPr>
    </w:p>
    <w:p w14:paraId="6A24FB29" w14:textId="77777777" w:rsidR="00980871" w:rsidRPr="00BB369A" w:rsidRDefault="00980871" w:rsidP="00980871">
      <w:pPr>
        <w:pStyle w:val="a3"/>
        <w:spacing w:before="0" w:beforeAutospacing="0" w:after="0" w:afterAutospacing="0"/>
        <w:ind w:firstLine="567"/>
        <w:jc w:val="both"/>
        <w:rPr>
          <w:sz w:val="28"/>
          <w:szCs w:val="28"/>
          <w:lang w:val="uk-UA"/>
        </w:rPr>
      </w:pPr>
      <w:r w:rsidRPr="00BB369A">
        <w:rPr>
          <w:sz w:val="28"/>
          <w:szCs w:val="28"/>
          <w:lang w:val="uk-UA"/>
        </w:rPr>
        <w:t xml:space="preserve">Витрати на виконання вимог регуляторного </w:t>
      </w:r>
      <w:proofErr w:type="spellStart"/>
      <w:r w:rsidRPr="00BB369A">
        <w:rPr>
          <w:sz w:val="28"/>
          <w:szCs w:val="28"/>
          <w:lang w:val="uk-UA"/>
        </w:rPr>
        <w:t>акта</w:t>
      </w:r>
      <w:proofErr w:type="spellEnd"/>
      <w:r w:rsidRPr="00BB369A">
        <w:rPr>
          <w:sz w:val="28"/>
          <w:szCs w:val="28"/>
          <w:lang w:val="uk-UA"/>
        </w:rPr>
        <w:t xml:space="preserve"> для органів виконавчої влади здійснюватимуться в межах видатків державного бюджету, передбачених на відповідний бюджетний рік.</w:t>
      </w:r>
    </w:p>
    <w:p w14:paraId="27C44D0E" w14:textId="0BA5F877" w:rsidR="00BB42CB" w:rsidRPr="00A265A9" w:rsidRDefault="00BB42CB" w:rsidP="00BB42CB">
      <w:pPr>
        <w:ind w:firstLine="567"/>
        <w:jc w:val="both"/>
        <w:rPr>
          <w:rStyle w:val="font171"/>
        </w:rPr>
      </w:pPr>
      <w:r w:rsidRPr="00A265A9">
        <w:rPr>
          <w:rStyle w:val="font171"/>
        </w:rPr>
        <w:t xml:space="preserve">Реалізація </w:t>
      </w:r>
      <w:proofErr w:type="spellStart"/>
      <w:r w:rsidRPr="00A265A9">
        <w:rPr>
          <w:rStyle w:val="font171"/>
        </w:rPr>
        <w:t>про</w:t>
      </w:r>
      <w:r w:rsidR="00A265A9" w:rsidRPr="00A265A9">
        <w:rPr>
          <w:rStyle w:val="font171"/>
        </w:rPr>
        <w:t>є</w:t>
      </w:r>
      <w:r w:rsidRPr="00A265A9">
        <w:rPr>
          <w:rStyle w:val="font171"/>
        </w:rPr>
        <w:t>кту</w:t>
      </w:r>
      <w:proofErr w:type="spellEnd"/>
      <w:r w:rsidRPr="00A265A9">
        <w:rPr>
          <w:rStyle w:val="font171"/>
          <w:lang w:val="ru-RU"/>
        </w:rPr>
        <w:t xml:space="preserve"> постанови</w:t>
      </w:r>
      <w:r w:rsidRPr="00A265A9">
        <w:rPr>
          <w:rStyle w:val="font171"/>
        </w:rPr>
        <w:t xml:space="preserve"> не передбачає додаткових фінансових витрат органами виконавчої влади та </w:t>
      </w:r>
      <w:r w:rsidR="0048497D">
        <w:rPr>
          <w:rStyle w:val="font171"/>
        </w:rPr>
        <w:t xml:space="preserve">проводиться згідно з </w:t>
      </w:r>
      <w:r w:rsidRPr="00A265A9">
        <w:rPr>
          <w:rStyle w:val="font171"/>
        </w:rPr>
        <w:t>додаткови</w:t>
      </w:r>
      <w:r w:rsidR="0048497D">
        <w:rPr>
          <w:rStyle w:val="font171"/>
        </w:rPr>
        <w:t>ми</w:t>
      </w:r>
      <w:r w:rsidRPr="00A265A9">
        <w:rPr>
          <w:rStyle w:val="font171"/>
        </w:rPr>
        <w:t xml:space="preserve"> видатк</w:t>
      </w:r>
      <w:r w:rsidR="0048497D">
        <w:rPr>
          <w:rStyle w:val="font171"/>
        </w:rPr>
        <w:t>ами</w:t>
      </w:r>
      <w:r w:rsidRPr="00A265A9">
        <w:rPr>
          <w:rStyle w:val="font171"/>
        </w:rPr>
        <w:t xml:space="preserve"> бюджету.</w:t>
      </w:r>
    </w:p>
    <w:p w14:paraId="30CCE0E9" w14:textId="77777777" w:rsidR="00B57167" w:rsidRDefault="00BB42CB" w:rsidP="00B57167">
      <w:pPr>
        <w:ind w:firstLine="567"/>
        <w:jc w:val="both"/>
        <w:rPr>
          <w:rStyle w:val="font171"/>
        </w:rPr>
      </w:pPr>
      <w:r w:rsidRPr="00A265A9">
        <w:rPr>
          <w:rStyle w:val="font171"/>
        </w:rPr>
        <w:t>Державне регулювання не передбачає утворення нового державного органу (або нового структурного підрозділу діючого органу).</w:t>
      </w:r>
    </w:p>
    <w:p w14:paraId="3EDD27C8" w14:textId="77777777" w:rsidR="00876E93" w:rsidRDefault="00BB42CB" w:rsidP="00B57167">
      <w:pPr>
        <w:ind w:firstLine="567"/>
        <w:jc w:val="both"/>
        <w:rPr>
          <w:rStyle w:val="font171"/>
        </w:rPr>
      </w:pPr>
      <w:r w:rsidRPr="009F7C82">
        <w:rPr>
          <w:rStyle w:val="font171"/>
        </w:rPr>
        <w:t xml:space="preserve">Виконання вимог регуляторного </w:t>
      </w:r>
      <w:proofErr w:type="spellStart"/>
      <w:r w:rsidRPr="009F7C82">
        <w:rPr>
          <w:rStyle w:val="font171"/>
        </w:rPr>
        <w:t>акта</w:t>
      </w:r>
      <w:proofErr w:type="spellEnd"/>
      <w:r w:rsidRPr="009F7C82">
        <w:rPr>
          <w:rStyle w:val="font171"/>
        </w:rPr>
        <w:t xml:space="preserve"> буде забезпечено </w:t>
      </w:r>
      <w:r w:rsidR="000517CE">
        <w:rPr>
          <w:rStyle w:val="font171"/>
        </w:rPr>
        <w:t>Електронною системою</w:t>
      </w:r>
      <w:r w:rsidR="00542DF5">
        <w:rPr>
          <w:rStyle w:val="font171"/>
        </w:rPr>
        <w:t>.</w:t>
      </w:r>
      <w:r w:rsidR="000517CE">
        <w:rPr>
          <w:rStyle w:val="font171"/>
        </w:rPr>
        <w:t xml:space="preserve"> </w:t>
      </w:r>
      <w:r w:rsidR="005B0851" w:rsidRPr="009F7C82">
        <w:rPr>
          <w:rStyle w:val="font171"/>
        </w:rPr>
        <w:t>Порядок створення та функціонування Електронної системи визначається Кабінетом Міністрів України</w:t>
      </w:r>
      <w:r w:rsidR="009F7C82" w:rsidRPr="009F7C82">
        <w:rPr>
          <w:rStyle w:val="font171"/>
        </w:rPr>
        <w:t xml:space="preserve"> (абзац сто шістнадцятий підпункту 1 пункту 4 розділу II «Прикінцеві та перехідні положення» Закону № 3173)</w:t>
      </w:r>
      <w:r w:rsidR="009F7C82">
        <w:rPr>
          <w:rStyle w:val="font171"/>
        </w:rPr>
        <w:t>.</w:t>
      </w:r>
      <w:r w:rsidR="000517CE">
        <w:rPr>
          <w:sz w:val="28"/>
          <w:szCs w:val="28"/>
        </w:rPr>
        <w:t xml:space="preserve"> </w:t>
      </w:r>
    </w:p>
    <w:p w14:paraId="454BF507" w14:textId="7939990F" w:rsidR="00BB42CB" w:rsidRPr="00DA6F20" w:rsidRDefault="00BB42CB" w:rsidP="00BB42CB">
      <w:pPr>
        <w:ind w:firstLine="567"/>
        <w:jc w:val="both"/>
        <w:rPr>
          <w:rStyle w:val="font171"/>
        </w:rPr>
      </w:pPr>
      <w:r w:rsidRPr="00DA6F20">
        <w:rPr>
          <w:rStyle w:val="font171"/>
        </w:rPr>
        <w:t xml:space="preserve">Розрахунок витрат, які </w:t>
      </w:r>
      <w:r w:rsidR="0048497D">
        <w:rPr>
          <w:rStyle w:val="font171"/>
        </w:rPr>
        <w:t xml:space="preserve">виникатимуть </w:t>
      </w:r>
      <w:r w:rsidRPr="00DA6F20">
        <w:rPr>
          <w:rStyle w:val="font171"/>
        </w:rPr>
        <w:t xml:space="preserve">внаслідок дії регуляторного </w:t>
      </w:r>
      <w:proofErr w:type="spellStart"/>
      <w:r w:rsidRPr="00DA6F20">
        <w:rPr>
          <w:rStyle w:val="font171"/>
        </w:rPr>
        <w:t>акта</w:t>
      </w:r>
      <w:proofErr w:type="spellEnd"/>
      <w:r w:rsidRPr="00DA6F20">
        <w:rPr>
          <w:rStyle w:val="font171"/>
        </w:rPr>
        <w:t xml:space="preserve">, одного суб’єкта господарювання великого та середнього підприємництва </w:t>
      </w:r>
      <w:r w:rsidRPr="00BF4298">
        <w:rPr>
          <w:rStyle w:val="font171"/>
        </w:rPr>
        <w:t>наведено у додатку 1.</w:t>
      </w:r>
    </w:p>
    <w:p w14:paraId="0E03F16D" w14:textId="77777777" w:rsidR="00BB42CB" w:rsidRPr="00DA6F20" w:rsidRDefault="00BB42CB" w:rsidP="00BB42CB">
      <w:pPr>
        <w:ind w:firstLine="567"/>
        <w:jc w:val="both"/>
        <w:rPr>
          <w:rStyle w:val="font171"/>
        </w:rPr>
      </w:pPr>
      <w:r w:rsidRPr="00DA6F20">
        <w:rPr>
          <w:rStyle w:val="font171"/>
        </w:rPr>
        <w:t xml:space="preserve">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перевищує 10 відсотків, здійснено розрахунок витрат на запровадження державного регулювання для суб’єктів малого підприємництва (Тест малого </w:t>
      </w:r>
      <w:r w:rsidRPr="00BF4298">
        <w:rPr>
          <w:rStyle w:val="font171"/>
        </w:rPr>
        <w:t xml:space="preserve">підприємництва наведено у додатку </w:t>
      </w:r>
      <w:r w:rsidR="00BF4298" w:rsidRPr="00BF4298">
        <w:rPr>
          <w:rStyle w:val="font171"/>
        </w:rPr>
        <w:t>3</w:t>
      </w:r>
      <w:r w:rsidRPr="00BF4298">
        <w:rPr>
          <w:rStyle w:val="font171"/>
        </w:rPr>
        <w:t>).</w:t>
      </w:r>
    </w:p>
    <w:p w14:paraId="48519AF2" w14:textId="77777777" w:rsidR="0007475F" w:rsidRPr="007927B2" w:rsidRDefault="0007475F" w:rsidP="00980871">
      <w:pPr>
        <w:widowControl w:val="0"/>
        <w:tabs>
          <w:tab w:val="left" w:pos="720"/>
        </w:tabs>
        <w:autoSpaceDE w:val="0"/>
        <w:autoSpaceDN w:val="0"/>
        <w:adjustRightInd w:val="0"/>
        <w:ind w:firstLine="567"/>
        <w:jc w:val="both"/>
        <w:rPr>
          <w:bCs/>
          <w:strike/>
          <w:sz w:val="28"/>
          <w:szCs w:val="28"/>
          <w:highlight w:val="yellow"/>
        </w:rPr>
      </w:pPr>
    </w:p>
    <w:p w14:paraId="7DB2002A" w14:textId="77777777" w:rsidR="00980871" w:rsidRPr="007A7334" w:rsidRDefault="00980871" w:rsidP="007A7334">
      <w:pPr>
        <w:pStyle w:val="ae"/>
        <w:ind w:firstLine="567"/>
        <w:rPr>
          <w:b/>
          <w:sz w:val="28"/>
          <w:szCs w:val="28"/>
        </w:rPr>
      </w:pPr>
      <w:r w:rsidRPr="007A7334">
        <w:rPr>
          <w:b/>
          <w:sz w:val="28"/>
          <w:szCs w:val="28"/>
        </w:rPr>
        <w:t xml:space="preserve">VIІ. Обґрунтування запропонованого строку дії регуляторного </w:t>
      </w:r>
      <w:proofErr w:type="spellStart"/>
      <w:r w:rsidRPr="007A7334">
        <w:rPr>
          <w:b/>
          <w:sz w:val="28"/>
          <w:szCs w:val="28"/>
        </w:rPr>
        <w:t>акта</w:t>
      </w:r>
      <w:proofErr w:type="spellEnd"/>
    </w:p>
    <w:p w14:paraId="30BD4BB0" w14:textId="77777777" w:rsidR="0038604B" w:rsidRDefault="0038604B" w:rsidP="007A7334">
      <w:pPr>
        <w:pStyle w:val="ae"/>
        <w:ind w:firstLine="567"/>
        <w:jc w:val="both"/>
        <w:rPr>
          <w:sz w:val="28"/>
          <w:szCs w:val="28"/>
        </w:rPr>
      </w:pPr>
    </w:p>
    <w:p w14:paraId="690D5F4C" w14:textId="77777777" w:rsidR="0038604B" w:rsidRPr="00837244" w:rsidRDefault="0038604B" w:rsidP="0038604B">
      <w:pPr>
        <w:ind w:firstLine="567"/>
        <w:jc w:val="both"/>
        <w:rPr>
          <w:sz w:val="28"/>
          <w:szCs w:val="28"/>
        </w:rPr>
      </w:pPr>
      <w:r w:rsidRPr="00837244">
        <w:rPr>
          <w:rStyle w:val="font171"/>
        </w:rPr>
        <w:t xml:space="preserve">Строк дії регуляторного </w:t>
      </w:r>
      <w:proofErr w:type="spellStart"/>
      <w:r w:rsidRPr="00837244">
        <w:rPr>
          <w:rStyle w:val="font171"/>
        </w:rPr>
        <w:t>акта</w:t>
      </w:r>
      <w:proofErr w:type="spellEnd"/>
      <w:r w:rsidRPr="00837244">
        <w:rPr>
          <w:rStyle w:val="font171"/>
        </w:rPr>
        <w:t xml:space="preserve"> є необмеженим, оскільки акти законодавства, на виконання яких розроблено акт, мають необмежений строк дії.</w:t>
      </w:r>
    </w:p>
    <w:p w14:paraId="410DE7F0" w14:textId="77777777" w:rsidR="0038604B" w:rsidRDefault="0038604B" w:rsidP="0038604B">
      <w:pPr>
        <w:ind w:firstLine="567"/>
        <w:jc w:val="both"/>
        <w:rPr>
          <w:rStyle w:val="font171"/>
        </w:rPr>
      </w:pPr>
      <w:r w:rsidRPr="00837244">
        <w:rPr>
          <w:rStyle w:val="font171"/>
        </w:rPr>
        <w:t xml:space="preserve">Зміна строку дії регуляторного </w:t>
      </w:r>
      <w:proofErr w:type="spellStart"/>
      <w:r w:rsidRPr="00837244">
        <w:rPr>
          <w:rStyle w:val="font171"/>
        </w:rPr>
        <w:t>акта</w:t>
      </w:r>
      <w:proofErr w:type="spellEnd"/>
      <w:r w:rsidRPr="00837244">
        <w:rPr>
          <w:rStyle w:val="font171"/>
        </w:rPr>
        <w:t xml:space="preserve"> можлива в разі зміни положень актів законодавства, на виконання яких розроблено регуляторний акт.</w:t>
      </w:r>
    </w:p>
    <w:p w14:paraId="4D87A94B" w14:textId="77777777" w:rsidR="00AE0D4F" w:rsidRDefault="00AE0D4F" w:rsidP="0038604B">
      <w:pPr>
        <w:ind w:firstLine="567"/>
        <w:jc w:val="both"/>
        <w:rPr>
          <w:rStyle w:val="font171"/>
        </w:rPr>
      </w:pPr>
    </w:p>
    <w:p w14:paraId="68768A8B" w14:textId="77777777" w:rsidR="00980871" w:rsidRPr="00AE0D4F" w:rsidRDefault="00980871" w:rsidP="00AE0D4F">
      <w:pPr>
        <w:pStyle w:val="ae"/>
        <w:jc w:val="center"/>
        <w:rPr>
          <w:b/>
          <w:sz w:val="28"/>
          <w:szCs w:val="28"/>
        </w:rPr>
      </w:pPr>
      <w:r w:rsidRPr="00AE0D4F">
        <w:rPr>
          <w:b/>
          <w:sz w:val="28"/>
          <w:szCs w:val="28"/>
        </w:rPr>
        <w:t xml:space="preserve">VIIІ. Визначення показників результативності дії регуляторного </w:t>
      </w:r>
      <w:proofErr w:type="spellStart"/>
      <w:r w:rsidRPr="00AE0D4F">
        <w:rPr>
          <w:b/>
          <w:sz w:val="28"/>
          <w:szCs w:val="28"/>
        </w:rPr>
        <w:t>акта</w:t>
      </w:r>
      <w:proofErr w:type="spellEnd"/>
    </w:p>
    <w:p w14:paraId="26ADF0B5" w14:textId="77777777" w:rsidR="00BC2E35" w:rsidRPr="00EE34A6" w:rsidRDefault="00BC2E35" w:rsidP="00BC2E35">
      <w:pPr>
        <w:ind w:firstLine="567"/>
        <w:jc w:val="both"/>
        <w:rPr>
          <w:rStyle w:val="font171"/>
          <w:lang w:val="ru-RU"/>
        </w:rPr>
      </w:pPr>
    </w:p>
    <w:p w14:paraId="79F80D0B" w14:textId="77777777" w:rsidR="00BC2E35" w:rsidRPr="005315F8" w:rsidRDefault="00BC2E35" w:rsidP="00BC2E35">
      <w:pPr>
        <w:ind w:firstLine="567"/>
        <w:jc w:val="both"/>
        <w:rPr>
          <w:sz w:val="28"/>
          <w:szCs w:val="28"/>
        </w:rPr>
      </w:pPr>
      <w:r w:rsidRPr="005315F8">
        <w:rPr>
          <w:rStyle w:val="font171"/>
        </w:rPr>
        <w:t>1. Додаткових надходжень до держбюджету та місцевих бюджетів не передбачається, оскільки регуляторним актом не запроваджуються нові податки і збори (обов’язкові платежі).</w:t>
      </w:r>
    </w:p>
    <w:p w14:paraId="3C194F2A" w14:textId="77777777" w:rsidR="00BC2E35" w:rsidRPr="00850E22" w:rsidRDefault="00BC2E35" w:rsidP="00BC2E35">
      <w:pPr>
        <w:ind w:firstLine="567"/>
        <w:jc w:val="both"/>
        <w:rPr>
          <w:rStyle w:val="font171"/>
        </w:rPr>
      </w:pPr>
      <w:r w:rsidRPr="009E3646">
        <w:rPr>
          <w:rStyle w:val="font171"/>
        </w:rPr>
        <w:t xml:space="preserve">2. Дія </w:t>
      </w:r>
      <w:proofErr w:type="spellStart"/>
      <w:r w:rsidRPr="009E3646">
        <w:rPr>
          <w:rStyle w:val="font171"/>
        </w:rPr>
        <w:t>акта</w:t>
      </w:r>
      <w:proofErr w:type="spellEnd"/>
      <w:r w:rsidRPr="009E3646">
        <w:rPr>
          <w:rStyle w:val="font171"/>
        </w:rPr>
        <w:t xml:space="preserve"> поширюється на </w:t>
      </w:r>
      <w:r w:rsidR="00837244" w:rsidRPr="009E3646">
        <w:rPr>
          <w:rStyle w:val="font171"/>
        </w:rPr>
        <w:t>економічних операторів – виробників / імпортерів</w:t>
      </w:r>
      <w:r w:rsidR="00A10B0F">
        <w:rPr>
          <w:rStyle w:val="font171"/>
        </w:rPr>
        <w:t xml:space="preserve"> </w:t>
      </w:r>
      <w:r w:rsidR="00A10B0F" w:rsidRPr="00850E22">
        <w:rPr>
          <w:rStyle w:val="font171"/>
        </w:rPr>
        <w:t>алкогольних напоїв, тютюнових виробів та рідин, що використовуються в електронних сигаретах</w:t>
      </w:r>
      <w:r w:rsidRPr="00850E22">
        <w:rPr>
          <w:rStyle w:val="font171"/>
        </w:rPr>
        <w:t>.</w:t>
      </w:r>
    </w:p>
    <w:p w14:paraId="31FED4F3" w14:textId="31B1DE9E" w:rsidR="00BC2E35" w:rsidRPr="00FF6843" w:rsidRDefault="00BC2E35" w:rsidP="00BC2E35">
      <w:pPr>
        <w:ind w:firstLine="567"/>
        <w:jc w:val="both"/>
        <w:rPr>
          <w:sz w:val="28"/>
          <w:szCs w:val="28"/>
        </w:rPr>
      </w:pPr>
      <w:r w:rsidRPr="00FF6843">
        <w:rPr>
          <w:rStyle w:val="font171"/>
        </w:rPr>
        <w:t xml:space="preserve">3. У зв’язку з прийняттям </w:t>
      </w:r>
      <w:proofErr w:type="spellStart"/>
      <w:r w:rsidRPr="00FF6843">
        <w:rPr>
          <w:rStyle w:val="font171"/>
        </w:rPr>
        <w:t>про</w:t>
      </w:r>
      <w:r w:rsidR="006C4D74">
        <w:rPr>
          <w:rStyle w:val="font171"/>
        </w:rPr>
        <w:t>є</w:t>
      </w:r>
      <w:r w:rsidRPr="00FF6843">
        <w:rPr>
          <w:rStyle w:val="font171"/>
        </w:rPr>
        <w:t>кту</w:t>
      </w:r>
      <w:proofErr w:type="spellEnd"/>
      <w:r w:rsidRPr="00FF6843">
        <w:rPr>
          <w:rStyle w:val="font171"/>
        </w:rPr>
        <w:t xml:space="preserve"> </w:t>
      </w:r>
      <w:proofErr w:type="spellStart"/>
      <w:r w:rsidRPr="00FF6843">
        <w:rPr>
          <w:rStyle w:val="font171"/>
        </w:rPr>
        <w:t>акта</w:t>
      </w:r>
      <w:proofErr w:type="spellEnd"/>
      <w:r w:rsidRPr="00FF6843">
        <w:rPr>
          <w:rStyle w:val="font171"/>
        </w:rPr>
        <w:t xml:space="preserve"> держава та суб’єкти господарювання не витрачатимуть додаткових коштів та часу на реалізацію його норм.</w:t>
      </w:r>
    </w:p>
    <w:p w14:paraId="183C4E30" w14:textId="77777777" w:rsidR="00BC2E35" w:rsidRPr="00CE4EA9" w:rsidRDefault="00BC2E35" w:rsidP="00BC2E35">
      <w:pPr>
        <w:ind w:firstLine="567"/>
        <w:jc w:val="both"/>
        <w:rPr>
          <w:sz w:val="28"/>
          <w:szCs w:val="28"/>
        </w:rPr>
      </w:pPr>
      <w:r w:rsidRPr="00CE4EA9">
        <w:rPr>
          <w:rStyle w:val="font171"/>
        </w:rPr>
        <w:lastRenderedPageBreak/>
        <w:t xml:space="preserve">4. Рівень поінформованості суб’єктів господарювання щодо основних положень регуляторного </w:t>
      </w:r>
      <w:proofErr w:type="spellStart"/>
      <w:r w:rsidRPr="00CE4EA9">
        <w:rPr>
          <w:rStyle w:val="font171"/>
        </w:rPr>
        <w:t>акта</w:t>
      </w:r>
      <w:proofErr w:type="spellEnd"/>
      <w:r w:rsidRPr="00CE4EA9">
        <w:rPr>
          <w:rStyle w:val="font171"/>
        </w:rPr>
        <w:t xml:space="preserve"> – високий, оскільки </w:t>
      </w:r>
      <w:proofErr w:type="spellStart"/>
      <w:r w:rsidRPr="00CE4EA9">
        <w:rPr>
          <w:rStyle w:val="font171"/>
        </w:rPr>
        <w:t>про</w:t>
      </w:r>
      <w:r w:rsidR="00FF6843" w:rsidRPr="00CE4EA9">
        <w:rPr>
          <w:rStyle w:val="font171"/>
        </w:rPr>
        <w:t>є</w:t>
      </w:r>
      <w:r w:rsidRPr="00CE4EA9">
        <w:rPr>
          <w:rStyle w:val="font171"/>
        </w:rPr>
        <w:t>кт</w:t>
      </w:r>
      <w:proofErr w:type="spellEnd"/>
      <w:r w:rsidRPr="00CE4EA9">
        <w:rPr>
          <w:rStyle w:val="font171"/>
        </w:rPr>
        <w:t xml:space="preserve"> </w:t>
      </w:r>
      <w:proofErr w:type="spellStart"/>
      <w:r w:rsidRPr="00CE4EA9">
        <w:rPr>
          <w:rStyle w:val="font171"/>
        </w:rPr>
        <w:t>акта</w:t>
      </w:r>
      <w:proofErr w:type="spellEnd"/>
      <w:r w:rsidRPr="00CE4EA9">
        <w:rPr>
          <w:rStyle w:val="font171"/>
        </w:rPr>
        <w:t xml:space="preserve">                          оприлюднено на офіційному </w:t>
      </w:r>
      <w:proofErr w:type="spellStart"/>
      <w:r w:rsidRPr="00CE4EA9">
        <w:rPr>
          <w:rStyle w:val="font171"/>
        </w:rPr>
        <w:t>веб</w:t>
      </w:r>
      <w:r w:rsidR="0065145A">
        <w:rPr>
          <w:rStyle w:val="font171"/>
        </w:rPr>
        <w:t>порталі</w:t>
      </w:r>
      <w:proofErr w:type="spellEnd"/>
      <w:r w:rsidR="0065145A">
        <w:rPr>
          <w:rStyle w:val="font171"/>
        </w:rPr>
        <w:t xml:space="preserve"> </w:t>
      </w:r>
      <w:r w:rsidR="00FF6843" w:rsidRPr="00CE4EA9">
        <w:rPr>
          <w:rStyle w:val="font171"/>
        </w:rPr>
        <w:t>Державної податкової служби</w:t>
      </w:r>
      <w:r w:rsidRPr="00CE4EA9">
        <w:rPr>
          <w:rStyle w:val="font171"/>
        </w:rPr>
        <w:t xml:space="preserve"> України (</w:t>
      </w:r>
      <w:r w:rsidR="00CE4EA9" w:rsidRPr="00CE4EA9">
        <w:rPr>
          <w:rStyle w:val="font171"/>
          <w:lang w:val="en-US"/>
        </w:rPr>
        <w:t>https</w:t>
      </w:r>
      <w:r w:rsidR="00CE4EA9" w:rsidRPr="00CE4EA9">
        <w:rPr>
          <w:rStyle w:val="font171"/>
        </w:rPr>
        <w:t>://</w:t>
      </w:r>
      <w:r w:rsidR="00CE4EA9" w:rsidRPr="00CE4EA9">
        <w:rPr>
          <w:rStyle w:val="font171"/>
          <w:lang w:val="en-US"/>
        </w:rPr>
        <w:t>tax</w:t>
      </w:r>
      <w:r w:rsidR="00CE4EA9" w:rsidRPr="00CE4EA9">
        <w:rPr>
          <w:rStyle w:val="font171"/>
        </w:rPr>
        <w:t>.</w:t>
      </w:r>
      <w:proofErr w:type="spellStart"/>
      <w:r w:rsidR="00CE4EA9" w:rsidRPr="00CE4EA9">
        <w:rPr>
          <w:rStyle w:val="font171"/>
          <w:lang w:val="en-US"/>
        </w:rPr>
        <w:t>gov</w:t>
      </w:r>
      <w:proofErr w:type="spellEnd"/>
      <w:r w:rsidR="00CE4EA9" w:rsidRPr="00CE4EA9">
        <w:rPr>
          <w:rStyle w:val="font171"/>
        </w:rPr>
        <w:t>.</w:t>
      </w:r>
      <w:proofErr w:type="spellStart"/>
      <w:r w:rsidR="00CE4EA9" w:rsidRPr="00CE4EA9">
        <w:rPr>
          <w:rStyle w:val="font171"/>
          <w:lang w:val="en-US"/>
        </w:rPr>
        <w:t>ua</w:t>
      </w:r>
      <w:proofErr w:type="spellEnd"/>
      <w:r w:rsidR="00CE4EA9" w:rsidRPr="00CE4EA9">
        <w:rPr>
          <w:rStyle w:val="font171"/>
        </w:rPr>
        <w:t>/</w:t>
      </w:r>
      <w:r w:rsidRPr="00CE4EA9">
        <w:rPr>
          <w:rStyle w:val="font171"/>
        </w:rPr>
        <w:t>) з метою отримання зауважень та пропозицій до нього.</w:t>
      </w:r>
    </w:p>
    <w:p w14:paraId="5C904E18" w14:textId="77777777" w:rsidR="009F5E54" w:rsidRPr="007250D1" w:rsidRDefault="00BC2E35" w:rsidP="00BC2E35">
      <w:pPr>
        <w:ind w:firstLine="567"/>
        <w:jc w:val="both"/>
        <w:rPr>
          <w:rStyle w:val="font171"/>
        </w:rPr>
      </w:pPr>
      <w:r w:rsidRPr="007250D1">
        <w:rPr>
          <w:rStyle w:val="font171"/>
        </w:rPr>
        <w:t xml:space="preserve">Після прийняття акт буде оприлюднено у засобах масової інформації для ознайомлення з ним суб’єктами </w:t>
      </w:r>
      <w:r w:rsidR="009F5E54" w:rsidRPr="007250D1">
        <w:rPr>
          <w:rStyle w:val="font171"/>
        </w:rPr>
        <w:t>господарювання.</w:t>
      </w:r>
    </w:p>
    <w:p w14:paraId="2710D393" w14:textId="5AA1D274" w:rsidR="00907289" w:rsidRPr="003F1844" w:rsidRDefault="00907289" w:rsidP="00907289">
      <w:pPr>
        <w:pStyle w:val="BodyTextIndent1"/>
        <w:tabs>
          <w:tab w:val="left" w:pos="567"/>
        </w:tabs>
        <w:ind w:firstLine="567"/>
        <w:rPr>
          <w:spacing w:val="-2"/>
        </w:rPr>
      </w:pPr>
      <w:r w:rsidRPr="003F1844">
        <w:rPr>
          <w:rStyle w:val="font171"/>
        </w:rPr>
        <w:t xml:space="preserve">5. </w:t>
      </w:r>
      <w:r w:rsidR="000C1B97" w:rsidRPr="003F1844">
        <w:rPr>
          <w:rStyle w:val="font171"/>
        </w:rPr>
        <w:t>Прогнозні п</w:t>
      </w:r>
      <w:r w:rsidRPr="003F1844">
        <w:rPr>
          <w:spacing w:val="-2"/>
        </w:rPr>
        <w:t>оказники</w:t>
      </w:r>
      <w:r w:rsidR="00531DE0" w:rsidRPr="003F1844">
        <w:rPr>
          <w:spacing w:val="-2"/>
        </w:rPr>
        <w:t xml:space="preserve"> (у кількісному вира</w:t>
      </w:r>
      <w:r w:rsidR="006C4D74">
        <w:rPr>
          <w:spacing w:val="-2"/>
        </w:rPr>
        <w:t>женні</w:t>
      </w:r>
      <w:r w:rsidR="00531DE0" w:rsidRPr="003F1844">
        <w:rPr>
          <w:spacing w:val="-2"/>
        </w:rPr>
        <w:t>)</w:t>
      </w:r>
      <w:r w:rsidRPr="003F1844">
        <w:rPr>
          <w:spacing w:val="-2"/>
        </w:rPr>
        <w:t xml:space="preserve"> результативності </w:t>
      </w:r>
      <w:r w:rsidR="000C1B97" w:rsidRPr="003F1844">
        <w:rPr>
          <w:spacing w:val="-2"/>
        </w:rPr>
        <w:t xml:space="preserve">дії </w:t>
      </w:r>
      <w:r w:rsidRPr="003F1844">
        <w:rPr>
          <w:spacing w:val="-2"/>
        </w:rPr>
        <w:t xml:space="preserve">регуляторного </w:t>
      </w:r>
      <w:proofErr w:type="spellStart"/>
      <w:r w:rsidRPr="003F1844">
        <w:rPr>
          <w:spacing w:val="-2"/>
        </w:rPr>
        <w:t>акта</w:t>
      </w:r>
      <w:proofErr w:type="spellEnd"/>
      <w:r w:rsidRPr="003F1844">
        <w:rPr>
          <w:spacing w:val="-2"/>
        </w:rPr>
        <w:t xml:space="preserve">, які </w:t>
      </w:r>
      <w:r w:rsidR="00245A8B" w:rsidRPr="003F1844">
        <w:rPr>
          <w:spacing w:val="-2"/>
        </w:rPr>
        <w:t xml:space="preserve">безпосередньо характеризують </w:t>
      </w:r>
      <w:r w:rsidR="00E32FE3" w:rsidRPr="003F1844">
        <w:rPr>
          <w:spacing w:val="-2"/>
        </w:rPr>
        <w:t xml:space="preserve">результативність дії регуляторного </w:t>
      </w:r>
      <w:proofErr w:type="spellStart"/>
      <w:r w:rsidR="00E32FE3" w:rsidRPr="003F1844">
        <w:rPr>
          <w:spacing w:val="-2"/>
        </w:rPr>
        <w:t>акт</w:t>
      </w:r>
      <w:r w:rsidR="00BB0927" w:rsidRPr="003F1844">
        <w:rPr>
          <w:spacing w:val="-2"/>
        </w:rPr>
        <w:t>а</w:t>
      </w:r>
      <w:proofErr w:type="spellEnd"/>
      <w:r w:rsidR="00E32FE3" w:rsidRPr="003F1844">
        <w:rPr>
          <w:spacing w:val="-2"/>
        </w:rPr>
        <w:t xml:space="preserve"> та </w:t>
      </w:r>
      <w:r w:rsidR="00BB0927" w:rsidRPr="003F1844">
        <w:rPr>
          <w:spacing w:val="-2"/>
        </w:rPr>
        <w:t xml:space="preserve">які </w:t>
      </w:r>
      <w:r w:rsidR="00E32FE3" w:rsidRPr="003F1844">
        <w:rPr>
          <w:spacing w:val="-2"/>
        </w:rPr>
        <w:t>підлягають контролю</w:t>
      </w:r>
      <w:r w:rsidR="00BB0927" w:rsidRPr="003F1844">
        <w:rPr>
          <w:spacing w:val="-2"/>
        </w:rPr>
        <w:t>,</w:t>
      </w:r>
      <w:r w:rsidR="00E32FE3" w:rsidRPr="003F1844">
        <w:rPr>
          <w:spacing w:val="-2"/>
        </w:rPr>
        <w:t xml:space="preserve"> </w:t>
      </w:r>
      <w:r w:rsidRPr="003F1844">
        <w:rPr>
          <w:spacing w:val="-2"/>
        </w:rPr>
        <w:t>можливо буде отримати через рік після набрання ним чинності</w:t>
      </w:r>
      <w:r w:rsidR="00FF7C6B" w:rsidRPr="003F1844">
        <w:rPr>
          <w:spacing w:val="-2"/>
        </w:rPr>
        <w:t xml:space="preserve"> </w:t>
      </w:r>
      <w:r w:rsidR="00FF7C6B" w:rsidRPr="003F1844">
        <w:rPr>
          <w:rStyle w:val="font171"/>
        </w:rPr>
        <w:t xml:space="preserve">під час розробки базового звіту </w:t>
      </w:r>
      <w:r w:rsidR="00FF7C6B" w:rsidRPr="003F1844">
        <w:rPr>
          <w:spacing w:val="-2"/>
        </w:rPr>
        <w:t xml:space="preserve">для відстеження </w:t>
      </w:r>
      <w:r w:rsidR="00FF7C6B" w:rsidRPr="003F1844">
        <w:rPr>
          <w:rStyle w:val="font171"/>
        </w:rPr>
        <w:t xml:space="preserve">результативності регуляторного </w:t>
      </w:r>
      <w:proofErr w:type="spellStart"/>
      <w:r w:rsidR="00FF7C6B" w:rsidRPr="003F1844">
        <w:rPr>
          <w:rStyle w:val="font171"/>
        </w:rPr>
        <w:t>акта</w:t>
      </w:r>
      <w:proofErr w:type="spellEnd"/>
      <w:r w:rsidR="006C4D74">
        <w:rPr>
          <w:spacing w:val="-2"/>
        </w:rPr>
        <w:t>:</w:t>
      </w:r>
    </w:p>
    <w:p w14:paraId="4B91749C" w14:textId="77777777" w:rsidR="003C4D10" w:rsidRPr="003F1844" w:rsidRDefault="00E613E0" w:rsidP="00BC2E35">
      <w:pPr>
        <w:ind w:firstLine="567"/>
        <w:jc w:val="both"/>
        <w:rPr>
          <w:rStyle w:val="font171"/>
        </w:rPr>
      </w:pPr>
      <w:r>
        <w:rPr>
          <w:rStyle w:val="font171"/>
        </w:rPr>
        <w:t>6. К</w:t>
      </w:r>
      <w:r w:rsidR="00BC2E35" w:rsidRPr="003F1844">
        <w:rPr>
          <w:rStyle w:val="font171"/>
        </w:rPr>
        <w:t xml:space="preserve">ількість </w:t>
      </w:r>
      <w:r w:rsidR="00D64ED5" w:rsidRPr="003F1844">
        <w:rPr>
          <w:rStyle w:val="font171"/>
        </w:rPr>
        <w:t>економічних опера</w:t>
      </w:r>
      <w:r w:rsidR="003C4D10" w:rsidRPr="003F1844">
        <w:rPr>
          <w:rStyle w:val="font171"/>
        </w:rPr>
        <w:t>торів – виробників / імпортерів</w:t>
      </w:r>
      <w:r w:rsidR="004E3466" w:rsidRPr="003F1844">
        <w:rPr>
          <w:rStyle w:val="font171"/>
        </w:rPr>
        <w:t>;</w:t>
      </w:r>
    </w:p>
    <w:p w14:paraId="26336615" w14:textId="77777777" w:rsidR="003C4D10" w:rsidRPr="003F1844" w:rsidRDefault="00E613E0" w:rsidP="00BC2E35">
      <w:pPr>
        <w:ind w:firstLine="567"/>
        <w:jc w:val="both"/>
        <w:rPr>
          <w:rStyle w:val="font171"/>
        </w:rPr>
      </w:pPr>
      <w:r>
        <w:rPr>
          <w:rStyle w:val="font171"/>
        </w:rPr>
        <w:t>7. </w:t>
      </w:r>
      <w:r w:rsidR="00797DA3">
        <w:rPr>
          <w:rStyle w:val="font171"/>
        </w:rPr>
        <w:t>К</w:t>
      </w:r>
      <w:r w:rsidR="00797DA3" w:rsidRPr="003F1844">
        <w:rPr>
          <w:rStyle w:val="font171"/>
        </w:rPr>
        <w:t>ількість економічни</w:t>
      </w:r>
      <w:r w:rsidR="00797DA3">
        <w:rPr>
          <w:rStyle w:val="font171"/>
        </w:rPr>
        <w:t>х</w:t>
      </w:r>
      <w:r w:rsidR="00797DA3" w:rsidRPr="003F1844">
        <w:rPr>
          <w:rStyle w:val="font171"/>
        </w:rPr>
        <w:t xml:space="preserve"> оператор</w:t>
      </w:r>
      <w:r w:rsidR="00797DA3">
        <w:rPr>
          <w:rStyle w:val="font171"/>
        </w:rPr>
        <w:t>ів</w:t>
      </w:r>
      <w:r w:rsidR="00797DA3" w:rsidRPr="003F1844">
        <w:rPr>
          <w:rStyle w:val="font171"/>
        </w:rPr>
        <w:t xml:space="preserve"> – виробник</w:t>
      </w:r>
      <w:r w:rsidR="00797DA3">
        <w:rPr>
          <w:rStyle w:val="font171"/>
        </w:rPr>
        <w:t>ів</w:t>
      </w:r>
      <w:r w:rsidR="00797DA3" w:rsidRPr="003F1844">
        <w:rPr>
          <w:rStyle w:val="font171"/>
        </w:rPr>
        <w:t xml:space="preserve"> / імпортер</w:t>
      </w:r>
      <w:r w:rsidR="00797DA3">
        <w:rPr>
          <w:rStyle w:val="font171"/>
        </w:rPr>
        <w:t>ів</w:t>
      </w:r>
      <w:r w:rsidR="006C4D74">
        <w:rPr>
          <w:rStyle w:val="font171"/>
        </w:rPr>
        <w:t>,</w:t>
      </w:r>
      <w:r w:rsidR="00797DA3">
        <w:rPr>
          <w:rStyle w:val="font171"/>
        </w:rPr>
        <w:t xml:space="preserve"> якими подані </w:t>
      </w:r>
      <w:r w:rsidR="00797DA3" w:rsidRPr="003F1844">
        <w:rPr>
          <w:rStyle w:val="font171"/>
        </w:rPr>
        <w:t>повідомлен</w:t>
      </w:r>
      <w:r w:rsidR="00797DA3">
        <w:rPr>
          <w:rStyle w:val="font171"/>
        </w:rPr>
        <w:t>ня</w:t>
      </w:r>
      <w:r w:rsidR="00797DA3" w:rsidRPr="003F1844">
        <w:rPr>
          <w:rStyle w:val="font171"/>
        </w:rPr>
        <w:t xml:space="preserve"> на формування</w:t>
      </w:r>
      <w:r w:rsidR="004319AA">
        <w:rPr>
          <w:rStyle w:val="font171"/>
        </w:rPr>
        <w:t xml:space="preserve"> / деактивацію</w:t>
      </w:r>
      <w:r w:rsidR="00797DA3" w:rsidRPr="003F1844">
        <w:rPr>
          <w:rStyle w:val="font171"/>
        </w:rPr>
        <w:t xml:space="preserve"> унікальних ідентифікаторів</w:t>
      </w:r>
      <w:r w:rsidR="00797DA3">
        <w:rPr>
          <w:rStyle w:val="font171"/>
        </w:rPr>
        <w:t xml:space="preserve">; </w:t>
      </w:r>
    </w:p>
    <w:p w14:paraId="1CDFEC34" w14:textId="77777777" w:rsidR="0086211E" w:rsidRDefault="00E613E0" w:rsidP="00BC2E35">
      <w:pPr>
        <w:ind w:firstLine="567"/>
        <w:jc w:val="both"/>
        <w:rPr>
          <w:rStyle w:val="font171"/>
        </w:rPr>
      </w:pPr>
      <w:r>
        <w:rPr>
          <w:rStyle w:val="font171"/>
        </w:rPr>
        <w:t>8.</w:t>
      </w:r>
      <w:r w:rsidR="00797DA3">
        <w:rPr>
          <w:rStyle w:val="font171"/>
        </w:rPr>
        <w:t> К</w:t>
      </w:r>
      <w:r w:rsidR="00797DA3" w:rsidRPr="003F1844">
        <w:rPr>
          <w:rStyle w:val="font171"/>
        </w:rPr>
        <w:t>ількість повідомлень на формування</w:t>
      </w:r>
      <w:r w:rsidR="004319AA">
        <w:rPr>
          <w:rStyle w:val="font171"/>
        </w:rPr>
        <w:t xml:space="preserve"> / деактивацію</w:t>
      </w:r>
      <w:r w:rsidR="00797DA3" w:rsidRPr="003F1844">
        <w:rPr>
          <w:rStyle w:val="font171"/>
        </w:rPr>
        <w:t xml:space="preserve"> унікальних ідентифікаторів</w:t>
      </w:r>
      <w:r w:rsidR="00797DA3">
        <w:rPr>
          <w:rStyle w:val="font171"/>
        </w:rPr>
        <w:t>, які</w:t>
      </w:r>
      <w:r w:rsidR="00797DA3" w:rsidRPr="003F1844">
        <w:rPr>
          <w:rStyle w:val="font171"/>
        </w:rPr>
        <w:t xml:space="preserve"> подан</w:t>
      </w:r>
      <w:r w:rsidR="00797DA3">
        <w:rPr>
          <w:rStyle w:val="font171"/>
        </w:rPr>
        <w:t>і</w:t>
      </w:r>
      <w:r w:rsidR="00797DA3" w:rsidRPr="003F1844">
        <w:rPr>
          <w:rStyle w:val="font171"/>
        </w:rPr>
        <w:t xml:space="preserve"> економічними операторами – виробниками / імпортерами;</w:t>
      </w:r>
    </w:p>
    <w:p w14:paraId="55753FAF" w14:textId="77777777" w:rsidR="00F14352" w:rsidRDefault="00797DA3" w:rsidP="00BC2E35">
      <w:pPr>
        <w:ind w:firstLine="567"/>
        <w:jc w:val="both"/>
        <w:rPr>
          <w:rStyle w:val="font171"/>
        </w:rPr>
      </w:pPr>
      <w:r>
        <w:rPr>
          <w:rStyle w:val="font171"/>
        </w:rPr>
        <w:t xml:space="preserve">9. Кількість </w:t>
      </w:r>
      <w:r w:rsidR="007B32EF" w:rsidRPr="003F1844">
        <w:rPr>
          <w:rStyle w:val="font171"/>
        </w:rPr>
        <w:t>повідомлень</w:t>
      </w:r>
      <w:r w:rsidR="006C4D74">
        <w:rPr>
          <w:rStyle w:val="font171"/>
        </w:rPr>
        <w:t>,</w:t>
      </w:r>
      <w:r w:rsidR="007B32EF" w:rsidRPr="003F1844">
        <w:rPr>
          <w:rStyle w:val="font171"/>
        </w:rPr>
        <w:t xml:space="preserve"> </w:t>
      </w:r>
      <w:r w:rsidR="005B4793">
        <w:rPr>
          <w:rStyle w:val="font171"/>
        </w:rPr>
        <w:t xml:space="preserve">отриманих </w:t>
      </w:r>
      <w:r w:rsidR="005B4793" w:rsidRPr="003F1844">
        <w:rPr>
          <w:rStyle w:val="font171"/>
        </w:rPr>
        <w:t>економічни</w:t>
      </w:r>
      <w:r w:rsidR="005B4793">
        <w:rPr>
          <w:rStyle w:val="font171"/>
        </w:rPr>
        <w:t>ми</w:t>
      </w:r>
      <w:r w:rsidR="005B4793" w:rsidRPr="003F1844">
        <w:rPr>
          <w:rStyle w:val="font171"/>
        </w:rPr>
        <w:t xml:space="preserve"> оператор</w:t>
      </w:r>
      <w:r w:rsidR="005B4793">
        <w:rPr>
          <w:rStyle w:val="font171"/>
        </w:rPr>
        <w:t>ами</w:t>
      </w:r>
      <w:r w:rsidR="005B4793" w:rsidRPr="003F1844">
        <w:rPr>
          <w:rStyle w:val="font171"/>
        </w:rPr>
        <w:t xml:space="preserve"> – виробник</w:t>
      </w:r>
      <w:r w:rsidR="005B4793">
        <w:rPr>
          <w:rStyle w:val="font171"/>
        </w:rPr>
        <w:t>ами</w:t>
      </w:r>
      <w:r w:rsidR="005B4793" w:rsidRPr="003F1844">
        <w:rPr>
          <w:rStyle w:val="font171"/>
        </w:rPr>
        <w:t xml:space="preserve"> /</w:t>
      </w:r>
      <w:r w:rsidR="00AD4C1D">
        <w:rPr>
          <w:rStyle w:val="font171"/>
        </w:rPr>
        <w:t xml:space="preserve"> </w:t>
      </w:r>
      <w:r w:rsidR="005B4793" w:rsidRPr="003F1844">
        <w:rPr>
          <w:rStyle w:val="font171"/>
        </w:rPr>
        <w:t>імпортер</w:t>
      </w:r>
      <w:r w:rsidR="005B4793">
        <w:rPr>
          <w:rStyle w:val="font171"/>
        </w:rPr>
        <w:t>ами</w:t>
      </w:r>
      <w:r w:rsidR="005B4793" w:rsidRPr="003F1844">
        <w:rPr>
          <w:rStyle w:val="font171"/>
        </w:rPr>
        <w:t xml:space="preserve"> </w:t>
      </w:r>
      <w:r w:rsidR="007B32EF" w:rsidRPr="003F1844">
        <w:rPr>
          <w:rStyle w:val="font171"/>
        </w:rPr>
        <w:t xml:space="preserve">з </w:t>
      </w:r>
      <w:r w:rsidR="00F06BF7" w:rsidRPr="003F1844">
        <w:rPr>
          <w:rStyle w:val="font171"/>
        </w:rPr>
        <w:t>автоматично розрахован</w:t>
      </w:r>
      <w:r w:rsidR="007B32EF" w:rsidRPr="003F1844">
        <w:rPr>
          <w:rStyle w:val="font171"/>
        </w:rPr>
        <w:t xml:space="preserve">ою сумою акцизного податку Електронною системою </w:t>
      </w:r>
      <w:r w:rsidR="00F14352">
        <w:rPr>
          <w:rStyle w:val="font171"/>
        </w:rPr>
        <w:t>за</w:t>
      </w:r>
      <w:r w:rsidR="007B32EF" w:rsidRPr="003F1844">
        <w:rPr>
          <w:rStyle w:val="font171"/>
        </w:rPr>
        <w:t xml:space="preserve"> </w:t>
      </w:r>
      <w:r w:rsidR="00F14352">
        <w:rPr>
          <w:rStyle w:val="font171"/>
        </w:rPr>
        <w:t>с</w:t>
      </w:r>
      <w:r w:rsidR="007B32EF" w:rsidRPr="003F1844">
        <w:rPr>
          <w:rStyle w:val="font171"/>
        </w:rPr>
        <w:t>форм</w:t>
      </w:r>
      <w:r w:rsidR="00FA3EA8">
        <w:rPr>
          <w:rStyle w:val="font171"/>
        </w:rPr>
        <w:t>о</w:t>
      </w:r>
      <w:r w:rsidR="007B32EF" w:rsidRPr="003F1844">
        <w:rPr>
          <w:rStyle w:val="font171"/>
        </w:rPr>
        <w:t>ван</w:t>
      </w:r>
      <w:r w:rsidR="00F14352">
        <w:rPr>
          <w:rStyle w:val="font171"/>
        </w:rPr>
        <w:t xml:space="preserve">і </w:t>
      </w:r>
      <w:r w:rsidR="007B32EF" w:rsidRPr="003F1844">
        <w:rPr>
          <w:rStyle w:val="font171"/>
        </w:rPr>
        <w:t>унікальн</w:t>
      </w:r>
      <w:r w:rsidR="00F14352">
        <w:rPr>
          <w:rStyle w:val="font171"/>
        </w:rPr>
        <w:t>і</w:t>
      </w:r>
      <w:r w:rsidR="007B32EF" w:rsidRPr="003F1844">
        <w:rPr>
          <w:rStyle w:val="font171"/>
        </w:rPr>
        <w:t xml:space="preserve"> ідентифікатор</w:t>
      </w:r>
      <w:r w:rsidR="00F14352">
        <w:rPr>
          <w:rStyle w:val="font171"/>
        </w:rPr>
        <w:t>и;</w:t>
      </w:r>
    </w:p>
    <w:p w14:paraId="0E1910A4" w14:textId="77777777" w:rsidR="00F06BF7" w:rsidRDefault="004319AA" w:rsidP="00BC2E35">
      <w:pPr>
        <w:ind w:firstLine="567"/>
        <w:jc w:val="both"/>
        <w:rPr>
          <w:rStyle w:val="font171"/>
        </w:rPr>
      </w:pPr>
      <w:r>
        <w:rPr>
          <w:rStyle w:val="font171"/>
        </w:rPr>
        <w:t>1</w:t>
      </w:r>
      <w:r w:rsidR="005B4793">
        <w:rPr>
          <w:rStyle w:val="font171"/>
        </w:rPr>
        <w:t>0</w:t>
      </w:r>
      <w:r w:rsidR="00E613E0">
        <w:rPr>
          <w:rStyle w:val="font171"/>
        </w:rPr>
        <w:t>. С</w:t>
      </w:r>
      <w:r w:rsidR="00877639" w:rsidRPr="003F1844">
        <w:rPr>
          <w:rStyle w:val="font171"/>
        </w:rPr>
        <w:t xml:space="preserve">ума акцизного податку, яка сплачена економічними операторами </w:t>
      </w:r>
      <w:r w:rsidR="004331B9" w:rsidRPr="003F1844">
        <w:rPr>
          <w:rStyle w:val="font171"/>
        </w:rPr>
        <w:t xml:space="preserve">– виробниками / імпортерами </w:t>
      </w:r>
      <w:r w:rsidR="00877639" w:rsidRPr="003F1844">
        <w:rPr>
          <w:rStyle w:val="font171"/>
        </w:rPr>
        <w:t>за сформовані</w:t>
      </w:r>
      <w:r w:rsidR="00D85025">
        <w:rPr>
          <w:rStyle w:val="font171"/>
        </w:rPr>
        <w:t xml:space="preserve"> / </w:t>
      </w:r>
      <w:proofErr w:type="spellStart"/>
      <w:r w:rsidR="00D85025">
        <w:rPr>
          <w:rStyle w:val="font171"/>
        </w:rPr>
        <w:t>деактивовані</w:t>
      </w:r>
      <w:proofErr w:type="spellEnd"/>
      <w:r w:rsidR="00877639" w:rsidRPr="003F1844">
        <w:rPr>
          <w:rStyle w:val="font171"/>
        </w:rPr>
        <w:t xml:space="preserve"> унікальні ідентифікатори</w:t>
      </w:r>
      <w:r w:rsidR="004331B9" w:rsidRPr="003F1844">
        <w:rPr>
          <w:rStyle w:val="font171"/>
        </w:rPr>
        <w:t>.</w:t>
      </w:r>
      <w:r w:rsidR="00F06BF7" w:rsidRPr="003F1844">
        <w:rPr>
          <w:rStyle w:val="font171"/>
        </w:rPr>
        <w:t xml:space="preserve"> </w:t>
      </w:r>
    </w:p>
    <w:p w14:paraId="72A024EA" w14:textId="0D1385D5" w:rsidR="00E613E0" w:rsidRPr="00E613E0" w:rsidRDefault="00E613E0" w:rsidP="00E613E0">
      <w:pPr>
        <w:ind w:firstLine="567"/>
        <w:jc w:val="both"/>
        <w:rPr>
          <w:rStyle w:val="font171"/>
        </w:rPr>
      </w:pPr>
      <w:r w:rsidRPr="00E613E0">
        <w:rPr>
          <w:rStyle w:val="font171"/>
        </w:rPr>
        <w:t xml:space="preserve">Кількісні значення показників, наведених у пунктах 6 – </w:t>
      </w:r>
      <w:r w:rsidR="004319AA">
        <w:rPr>
          <w:rStyle w:val="font171"/>
        </w:rPr>
        <w:t>10</w:t>
      </w:r>
      <w:r w:rsidRPr="00E613E0">
        <w:rPr>
          <w:rStyle w:val="font171"/>
        </w:rPr>
        <w:t xml:space="preserve">, </w:t>
      </w:r>
      <w:r w:rsidR="006C4D74">
        <w:rPr>
          <w:rStyle w:val="font171"/>
        </w:rPr>
        <w:t xml:space="preserve">визначатимуться </w:t>
      </w:r>
      <w:r w:rsidRPr="00E613E0">
        <w:rPr>
          <w:rStyle w:val="font171"/>
        </w:rPr>
        <w:t>статистичним методом під час проведення базового відстеження.</w:t>
      </w:r>
    </w:p>
    <w:p w14:paraId="30E082B7" w14:textId="77777777" w:rsidR="003F1844" w:rsidRDefault="003F1844" w:rsidP="00243BCC">
      <w:pPr>
        <w:pStyle w:val="ae"/>
        <w:rPr>
          <w:sz w:val="28"/>
          <w:highlight w:val="yellow"/>
        </w:rPr>
      </w:pPr>
    </w:p>
    <w:p w14:paraId="30037442" w14:textId="77777777" w:rsidR="00980871" w:rsidRPr="003F1844" w:rsidRDefault="00980871" w:rsidP="003F1844">
      <w:pPr>
        <w:pStyle w:val="ae"/>
        <w:jc w:val="center"/>
        <w:rPr>
          <w:b/>
          <w:sz w:val="28"/>
        </w:rPr>
      </w:pPr>
      <w:r w:rsidRPr="003F1844">
        <w:rPr>
          <w:b/>
          <w:sz w:val="28"/>
        </w:rPr>
        <w:t xml:space="preserve">IX. Визначення заходів, за допомогою яких здійснюватиметься відстеження результативності дії регуляторного </w:t>
      </w:r>
      <w:proofErr w:type="spellStart"/>
      <w:r w:rsidRPr="003F1844">
        <w:rPr>
          <w:b/>
          <w:sz w:val="28"/>
        </w:rPr>
        <w:t>акта</w:t>
      </w:r>
      <w:proofErr w:type="spellEnd"/>
    </w:p>
    <w:p w14:paraId="0F8FD049" w14:textId="77777777" w:rsidR="003F1844" w:rsidRDefault="003F1844" w:rsidP="003F1844">
      <w:pPr>
        <w:pStyle w:val="ae"/>
        <w:jc w:val="center"/>
        <w:rPr>
          <w:sz w:val="28"/>
          <w:highlight w:val="yellow"/>
        </w:rPr>
      </w:pPr>
    </w:p>
    <w:p w14:paraId="1B363EDD" w14:textId="04CB3A2C" w:rsidR="008D7D3C" w:rsidRPr="00172BC8" w:rsidRDefault="008D7D3C" w:rsidP="008D7D3C">
      <w:pPr>
        <w:ind w:firstLine="567"/>
        <w:jc w:val="both"/>
        <w:rPr>
          <w:rStyle w:val="font171"/>
          <w:lang w:val="ru-RU"/>
        </w:rPr>
      </w:pPr>
      <w:r w:rsidRPr="00172BC8">
        <w:rPr>
          <w:rStyle w:val="font171"/>
        </w:rPr>
        <w:t xml:space="preserve">Відстеження результативності </w:t>
      </w:r>
      <w:r>
        <w:rPr>
          <w:rStyle w:val="font171"/>
        </w:rPr>
        <w:t xml:space="preserve">дії </w:t>
      </w:r>
      <w:r w:rsidRPr="00172BC8">
        <w:rPr>
          <w:rStyle w:val="font171"/>
        </w:rPr>
        <w:t xml:space="preserve">регуляторного </w:t>
      </w:r>
      <w:proofErr w:type="spellStart"/>
      <w:r w:rsidRPr="00172BC8">
        <w:rPr>
          <w:rStyle w:val="font171"/>
        </w:rPr>
        <w:t>акта</w:t>
      </w:r>
      <w:proofErr w:type="spellEnd"/>
      <w:r w:rsidRPr="00172BC8">
        <w:rPr>
          <w:rStyle w:val="font171"/>
        </w:rPr>
        <w:t xml:space="preserve"> здійснювати</w:t>
      </w:r>
      <w:r w:rsidR="006C4D74">
        <w:rPr>
          <w:rStyle w:val="font171"/>
        </w:rPr>
        <w:t>ме</w:t>
      </w:r>
      <w:r w:rsidRPr="00172BC8">
        <w:rPr>
          <w:rStyle w:val="font171"/>
        </w:rPr>
        <w:t xml:space="preserve"> Державна податкова служба України статистичним методом шляхом аналізу динаміки показників, </w:t>
      </w:r>
      <w:r w:rsidR="006C4D74">
        <w:rPr>
          <w:rStyle w:val="font171"/>
        </w:rPr>
        <w:t xml:space="preserve">зазначених </w:t>
      </w:r>
      <w:r w:rsidRPr="00172BC8">
        <w:rPr>
          <w:rStyle w:val="font171"/>
        </w:rPr>
        <w:t xml:space="preserve">у розділі </w:t>
      </w:r>
      <w:r w:rsidRPr="00172BC8">
        <w:rPr>
          <w:rStyle w:val="font171"/>
          <w:lang w:val="en-US"/>
        </w:rPr>
        <w:t>VIII</w:t>
      </w:r>
      <w:r w:rsidRPr="00172BC8">
        <w:rPr>
          <w:rStyle w:val="font171"/>
          <w:lang w:val="ru-RU"/>
        </w:rPr>
        <w:t xml:space="preserve"> </w:t>
      </w:r>
      <w:r w:rsidRPr="00172BC8">
        <w:rPr>
          <w:rStyle w:val="font171"/>
        </w:rPr>
        <w:t>цього</w:t>
      </w:r>
      <w:r w:rsidRPr="00172BC8">
        <w:rPr>
          <w:rStyle w:val="font171"/>
          <w:lang w:val="ru-RU"/>
        </w:rPr>
        <w:t xml:space="preserve"> регуляторного акта. </w:t>
      </w:r>
    </w:p>
    <w:p w14:paraId="0B165C8F" w14:textId="77777777" w:rsidR="00D1134B" w:rsidRDefault="007E2A02" w:rsidP="00243170">
      <w:pPr>
        <w:ind w:firstLine="567"/>
        <w:jc w:val="both"/>
        <w:rPr>
          <w:rStyle w:val="font171"/>
        </w:rPr>
      </w:pPr>
      <w:r w:rsidRPr="00864B9E">
        <w:rPr>
          <w:sz w:val="28"/>
          <w:szCs w:val="28"/>
        </w:rPr>
        <w:t xml:space="preserve">Щодо цього регуляторного </w:t>
      </w:r>
      <w:proofErr w:type="spellStart"/>
      <w:r w:rsidRPr="00864B9E">
        <w:rPr>
          <w:sz w:val="28"/>
          <w:szCs w:val="28"/>
        </w:rPr>
        <w:t>акта</w:t>
      </w:r>
      <w:proofErr w:type="spellEnd"/>
      <w:r w:rsidRPr="00864B9E">
        <w:rPr>
          <w:sz w:val="28"/>
          <w:szCs w:val="28"/>
        </w:rPr>
        <w:t xml:space="preserve"> </w:t>
      </w:r>
      <w:r w:rsidRPr="002D44BC">
        <w:rPr>
          <w:sz w:val="28"/>
          <w:szCs w:val="28"/>
        </w:rPr>
        <w:t>повинно</w:t>
      </w:r>
      <w:r w:rsidR="00244FBD" w:rsidRPr="002D44BC">
        <w:rPr>
          <w:sz w:val="28"/>
          <w:szCs w:val="28"/>
        </w:rPr>
        <w:t xml:space="preserve"> послідовно </w:t>
      </w:r>
      <w:r w:rsidR="002D44BC" w:rsidRPr="002D44BC">
        <w:rPr>
          <w:sz w:val="28"/>
          <w:szCs w:val="28"/>
        </w:rPr>
        <w:t>здійснюватися</w:t>
      </w:r>
      <w:r w:rsidR="00244FBD" w:rsidRPr="002D44BC">
        <w:rPr>
          <w:sz w:val="28"/>
          <w:szCs w:val="28"/>
        </w:rPr>
        <w:t xml:space="preserve"> базове, повторне та періодичне відстеження його</w:t>
      </w:r>
      <w:r w:rsidR="00244FBD" w:rsidRPr="00244FBD">
        <w:rPr>
          <w:rStyle w:val="font171"/>
        </w:rPr>
        <w:t xml:space="preserve"> результативності.</w:t>
      </w:r>
    </w:p>
    <w:p w14:paraId="73E99D3B" w14:textId="0383511A" w:rsidR="00243170" w:rsidRPr="00765A11" w:rsidRDefault="00243170" w:rsidP="00243170">
      <w:pPr>
        <w:ind w:firstLine="567"/>
        <w:jc w:val="both"/>
      </w:pPr>
      <w:r w:rsidRPr="00765A11">
        <w:rPr>
          <w:rStyle w:val="font171"/>
        </w:rPr>
        <w:t xml:space="preserve">Базове відстеження результативності </w:t>
      </w:r>
      <w:r w:rsidR="001C1001" w:rsidRPr="00765A11">
        <w:rPr>
          <w:rStyle w:val="font171"/>
        </w:rPr>
        <w:t xml:space="preserve">дії </w:t>
      </w:r>
      <w:r w:rsidRPr="00765A11">
        <w:rPr>
          <w:rStyle w:val="font171"/>
        </w:rPr>
        <w:t xml:space="preserve">регуляторного </w:t>
      </w:r>
      <w:proofErr w:type="spellStart"/>
      <w:r w:rsidRPr="00765A11">
        <w:rPr>
          <w:rStyle w:val="font171"/>
        </w:rPr>
        <w:t>акта</w:t>
      </w:r>
      <w:proofErr w:type="spellEnd"/>
      <w:r w:rsidRPr="00765A11">
        <w:rPr>
          <w:rStyle w:val="font171"/>
        </w:rPr>
        <w:t xml:space="preserve"> </w:t>
      </w:r>
      <w:r w:rsidR="006C4D74">
        <w:rPr>
          <w:rStyle w:val="font171"/>
        </w:rPr>
        <w:t xml:space="preserve">проводитиметься </w:t>
      </w:r>
      <w:r w:rsidRPr="00765A11">
        <w:rPr>
          <w:rStyle w:val="font171"/>
        </w:rPr>
        <w:t xml:space="preserve">через </w:t>
      </w:r>
      <w:r w:rsidR="00765A11" w:rsidRPr="00765A11">
        <w:rPr>
          <w:rStyle w:val="font171"/>
        </w:rPr>
        <w:t xml:space="preserve">один </w:t>
      </w:r>
      <w:r w:rsidRPr="00765A11">
        <w:rPr>
          <w:rStyle w:val="font171"/>
        </w:rPr>
        <w:t xml:space="preserve">рік після набрання чинності </w:t>
      </w:r>
      <w:r w:rsidR="00765A11" w:rsidRPr="00765A11">
        <w:rPr>
          <w:rStyle w:val="font171"/>
        </w:rPr>
        <w:t>регуляторн</w:t>
      </w:r>
      <w:r w:rsidR="0007475F">
        <w:rPr>
          <w:rStyle w:val="font171"/>
        </w:rPr>
        <w:t>им</w:t>
      </w:r>
      <w:r w:rsidR="00765A11" w:rsidRPr="00765A11">
        <w:rPr>
          <w:rStyle w:val="font171"/>
        </w:rPr>
        <w:t xml:space="preserve"> </w:t>
      </w:r>
      <w:r w:rsidR="001C1001" w:rsidRPr="00765A11">
        <w:rPr>
          <w:rStyle w:val="font171"/>
        </w:rPr>
        <w:t>акт</w:t>
      </w:r>
      <w:r w:rsidR="0007475F">
        <w:rPr>
          <w:rStyle w:val="font171"/>
        </w:rPr>
        <w:t>ом</w:t>
      </w:r>
      <w:r w:rsidRPr="00765A11">
        <w:rPr>
          <w:rStyle w:val="font171"/>
        </w:rPr>
        <w:t>.</w:t>
      </w:r>
    </w:p>
    <w:p w14:paraId="6441E4FB" w14:textId="09A0CC91" w:rsidR="00243170" w:rsidRPr="001222F4" w:rsidRDefault="00243170" w:rsidP="00243170">
      <w:pPr>
        <w:ind w:firstLine="567"/>
        <w:jc w:val="both"/>
      </w:pPr>
      <w:r w:rsidRPr="001222F4">
        <w:rPr>
          <w:rStyle w:val="font171"/>
        </w:rPr>
        <w:t xml:space="preserve">Повторне відстеження </w:t>
      </w:r>
      <w:r w:rsidR="003254FB" w:rsidRPr="00765A11">
        <w:rPr>
          <w:rStyle w:val="font171"/>
        </w:rPr>
        <w:t xml:space="preserve">результативності дії регуляторного </w:t>
      </w:r>
      <w:proofErr w:type="spellStart"/>
      <w:r w:rsidR="003254FB" w:rsidRPr="00765A11">
        <w:rPr>
          <w:rStyle w:val="font171"/>
        </w:rPr>
        <w:t>акта</w:t>
      </w:r>
      <w:proofErr w:type="spellEnd"/>
      <w:r w:rsidR="003254FB" w:rsidRPr="00765A11">
        <w:rPr>
          <w:rStyle w:val="font171"/>
        </w:rPr>
        <w:t xml:space="preserve"> </w:t>
      </w:r>
      <w:r w:rsidRPr="001222F4">
        <w:rPr>
          <w:rStyle w:val="font171"/>
        </w:rPr>
        <w:t>здійснювати</w:t>
      </w:r>
      <w:r w:rsidR="00FF7AC9">
        <w:rPr>
          <w:rStyle w:val="font171"/>
        </w:rPr>
        <w:t>меться</w:t>
      </w:r>
      <w:r w:rsidRPr="001222F4">
        <w:rPr>
          <w:rStyle w:val="font171"/>
        </w:rPr>
        <w:t xml:space="preserve"> через два роки після набрання </w:t>
      </w:r>
      <w:r w:rsidR="001C67D9">
        <w:rPr>
          <w:rStyle w:val="font171"/>
        </w:rPr>
        <w:t xml:space="preserve">ним </w:t>
      </w:r>
      <w:r w:rsidRPr="001222F4">
        <w:rPr>
          <w:rStyle w:val="font171"/>
        </w:rPr>
        <w:t>чинності</w:t>
      </w:r>
      <w:r w:rsidR="00462E8F" w:rsidRPr="001222F4">
        <w:rPr>
          <w:rStyle w:val="font171"/>
        </w:rPr>
        <w:t xml:space="preserve">, </w:t>
      </w:r>
      <w:r w:rsidR="00462E8F" w:rsidRPr="001222F4">
        <w:rPr>
          <w:sz w:val="28"/>
          <w:szCs w:val="28"/>
        </w:rPr>
        <w:t>але не пізніше двох років з дня набрання чинності цим регуляторним актом</w:t>
      </w:r>
      <w:r w:rsidR="00B538DC" w:rsidRPr="001222F4">
        <w:rPr>
          <w:sz w:val="28"/>
          <w:szCs w:val="28"/>
        </w:rPr>
        <w:t>.</w:t>
      </w:r>
      <w:r w:rsidRPr="001222F4">
        <w:rPr>
          <w:rStyle w:val="font171"/>
        </w:rPr>
        <w:t xml:space="preserve"> </w:t>
      </w:r>
    </w:p>
    <w:p w14:paraId="4EFA5776" w14:textId="77777777" w:rsidR="00243170" w:rsidRPr="001222F4" w:rsidRDefault="00243170" w:rsidP="00243170">
      <w:pPr>
        <w:ind w:firstLine="567"/>
        <w:jc w:val="both"/>
      </w:pPr>
      <w:r w:rsidRPr="001222F4">
        <w:rPr>
          <w:rStyle w:val="font171"/>
        </w:rPr>
        <w:t xml:space="preserve">Періодичне відстеження здійснюватиметься </w:t>
      </w:r>
      <w:r w:rsidR="001222F4" w:rsidRPr="001222F4">
        <w:rPr>
          <w:sz w:val="28"/>
          <w:szCs w:val="28"/>
        </w:rPr>
        <w:t xml:space="preserve">один раз на кожні три роки, починаючи з дня закінчення заходів з повторного відстеження результативності цього регуляторного </w:t>
      </w:r>
      <w:proofErr w:type="spellStart"/>
      <w:r w:rsidR="001222F4" w:rsidRPr="001222F4">
        <w:rPr>
          <w:sz w:val="28"/>
          <w:szCs w:val="28"/>
        </w:rPr>
        <w:t>акта</w:t>
      </w:r>
      <w:proofErr w:type="spellEnd"/>
      <w:r w:rsidRPr="001222F4">
        <w:rPr>
          <w:rStyle w:val="font171"/>
        </w:rPr>
        <w:t xml:space="preserve">. </w:t>
      </w:r>
    </w:p>
    <w:p w14:paraId="74FA2161" w14:textId="77777777" w:rsidR="00631B8A" w:rsidRPr="00864B9E" w:rsidRDefault="00631B8A" w:rsidP="00631B8A">
      <w:pPr>
        <w:pStyle w:val="a3"/>
        <w:spacing w:before="0" w:beforeAutospacing="0" w:after="0" w:afterAutospacing="0" w:line="228" w:lineRule="auto"/>
        <w:ind w:firstLine="567"/>
        <w:jc w:val="both"/>
        <w:rPr>
          <w:sz w:val="28"/>
          <w:szCs w:val="28"/>
          <w:lang w:val="uk-UA"/>
        </w:rPr>
      </w:pPr>
      <w:r w:rsidRPr="00631B8A">
        <w:rPr>
          <w:sz w:val="28"/>
          <w:szCs w:val="28"/>
          <w:lang w:val="uk-UA"/>
        </w:rPr>
        <w:lastRenderedPageBreak/>
        <w:t>Вид даних, за допомогою яких здійснюватиметься відстеження результативності, – статистичні шляхом аналізу даних інформаційних ресурсів Державної податкової служби України та Електронної системи.</w:t>
      </w:r>
    </w:p>
    <w:p w14:paraId="3ADF8C6F" w14:textId="77777777" w:rsidR="00243170" w:rsidRDefault="00243170" w:rsidP="00243170">
      <w:pPr>
        <w:ind w:firstLine="567"/>
        <w:jc w:val="both"/>
        <w:rPr>
          <w:rStyle w:val="font171"/>
        </w:rPr>
      </w:pPr>
      <w:r w:rsidRPr="00AE0D4F">
        <w:rPr>
          <w:rStyle w:val="font171"/>
        </w:rPr>
        <w:t>У разі надходження пропозицій та зауважень щодо вирішення неврегульованих або проблемних питань буде розглянуто необхідність внесення відповідних змін.</w:t>
      </w:r>
    </w:p>
    <w:p w14:paraId="2D1B6474" w14:textId="77777777" w:rsidR="00980871" w:rsidRDefault="00980871" w:rsidP="00980871">
      <w:pPr>
        <w:pStyle w:val="a3"/>
        <w:spacing w:before="0" w:beforeAutospacing="0" w:after="0" w:afterAutospacing="0" w:line="230" w:lineRule="auto"/>
        <w:ind w:firstLine="567"/>
        <w:jc w:val="both"/>
        <w:rPr>
          <w:sz w:val="28"/>
          <w:szCs w:val="28"/>
          <w:lang w:val="uk-UA"/>
        </w:rPr>
      </w:pPr>
    </w:p>
    <w:p w14:paraId="0EE97FB9" w14:textId="77777777" w:rsidR="00980871" w:rsidRPr="00864B9E" w:rsidRDefault="00980871" w:rsidP="00980871">
      <w:pPr>
        <w:pStyle w:val="a3"/>
        <w:spacing w:before="0" w:beforeAutospacing="0" w:after="0" w:afterAutospacing="0" w:line="230" w:lineRule="auto"/>
        <w:ind w:firstLine="567"/>
        <w:jc w:val="both"/>
        <w:rPr>
          <w:sz w:val="28"/>
          <w:szCs w:val="28"/>
          <w:lang w:val="uk-UA"/>
        </w:rPr>
      </w:pPr>
    </w:p>
    <w:tbl>
      <w:tblPr>
        <w:tblW w:w="9747" w:type="dxa"/>
        <w:tblLook w:val="01E0" w:firstRow="1" w:lastRow="1" w:firstColumn="1" w:lastColumn="1" w:noHBand="0" w:noVBand="0"/>
      </w:tblPr>
      <w:tblGrid>
        <w:gridCol w:w="4503"/>
        <w:gridCol w:w="5244"/>
      </w:tblGrid>
      <w:tr w:rsidR="00980871" w:rsidRPr="00864B9E" w14:paraId="2C7A488C" w14:textId="77777777" w:rsidTr="00401FC8">
        <w:tc>
          <w:tcPr>
            <w:tcW w:w="4503" w:type="dxa"/>
            <w:shd w:val="clear" w:color="auto" w:fill="auto"/>
          </w:tcPr>
          <w:p w14:paraId="2ED59DEC" w14:textId="77777777" w:rsidR="00980871" w:rsidRPr="00864B9E" w:rsidRDefault="00980871" w:rsidP="00401FC8">
            <w:pPr>
              <w:pStyle w:val="a3"/>
              <w:spacing w:before="0" w:beforeAutospacing="0" w:after="0" w:afterAutospacing="0"/>
              <w:rPr>
                <w:sz w:val="28"/>
                <w:szCs w:val="28"/>
                <w:lang w:val="uk-UA"/>
              </w:rPr>
            </w:pPr>
            <w:r w:rsidRPr="00864B9E">
              <w:rPr>
                <w:b/>
                <w:sz w:val="28"/>
                <w:szCs w:val="28"/>
                <w:lang w:val="uk-UA"/>
              </w:rPr>
              <w:t xml:space="preserve">В. о. Голови Державної податкової служби України </w:t>
            </w:r>
          </w:p>
        </w:tc>
        <w:tc>
          <w:tcPr>
            <w:tcW w:w="5244" w:type="dxa"/>
            <w:shd w:val="clear" w:color="auto" w:fill="auto"/>
          </w:tcPr>
          <w:p w14:paraId="541825AC" w14:textId="77777777" w:rsidR="00980871" w:rsidRPr="00864B9E" w:rsidRDefault="00980871" w:rsidP="00401FC8">
            <w:pPr>
              <w:pStyle w:val="a3"/>
              <w:spacing w:before="0" w:beforeAutospacing="0" w:after="0" w:afterAutospacing="0"/>
              <w:jc w:val="right"/>
              <w:rPr>
                <w:b/>
                <w:sz w:val="28"/>
                <w:szCs w:val="28"/>
                <w:lang w:val="uk-UA"/>
              </w:rPr>
            </w:pPr>
          </w:p>
          <w:p w14:paraId="3D6A2781" w14:textId="77777777" w:rsidR="00980871" w:rsidRPr="00864B9E" w:rsidRDefault="009A3990" w:rsidP="00401FC8">
            <w:pPr>
              <w:pStyle w:val="a3"/>
              <w:spacing w:before="0" w:beforeAutospacing="0" w:after="0" w:afterAutospacing="0"/>
              <w:jc w:val="right"/>
              <w:rPr>
                <w:sz w:val="28"/>
                <w:szCs w:val="28"/>
                <w:lang w:val="uk-UA"/>
              </w:rPr>
            </w:pPr>
            <w:r>
              <w:rPr>
                <w:b/>
                <w:sz w:val="28"/>
                <w:szCs w:val="28"/>
                <w:lang w:val="uk-UA"/>
              </w:rPr>
              <w:t>Тетяна КІРІЄНКО</w:t>
            </w:r>
          </w:p>
        </w:tc>
      </w:tr>
      <w:tr w:rsidR="00980871" w:rsidRPr="00864B9E" w14:paraId="36BDDDAF" w14:textId="77777777" w:rsidTr="00401FC8">
        <w:tc>
          <w:tcPr>
            <w:tcW w:w="4503" w:type="dxa"/>
            <w:shd w:val="clear" w:color="auto" w:fill="auto"/>
          </w:tcPr>
          <w:p w14:paraId="6A3DDDAD" w14:textId="77777777" w:rsidR="00980871" w:rsidRPr="00864B9E" w:rsidRDefault="00980871" w:rsidP="00401FC8">
            <w:pPr>
              <w:pStyle w:val="a3"/>
              <w:spacing w:before="0" w:beforeAutospacing="0" w:after="0" w:afterAutospacing="0"/>
              <w:jc w:val="both"/>
              <w:rPr>
                <w:b/>
                <w:sz w:val="28"/>
                <w:szCs w:val="28"/>
                <w:lang w:val="uk-UA"/>
              </w:rPr>
            </w:pPr>
          </w:p>
        </w:tc>
        <w:tc>
          <w:tcPr>
            <w:tcW w:w="5244" w:type="dxa"/>
            <w:shd w:val="clear" w:color="auto" w:fill="auto"/>
          </w:tcPr>
          <w:p w14:paraId="626E263D" w14:textId="77777777" w:rsidR="00980871" w:rsidRPr="00864B9E" w:rsidRDefault="00980871" w:rsidP="00401FC8">
            <w:pPr>
              <w:pStyle w:val="a3"/>
              <w:spacing w:before="0" w:beforeAutospacing="0" w:after="0" w:afterAutospacing="0"/>
              <w:jc w:val="both"/>
              <w:rPr>
                <w:b/>
                <w:sz w:val="28"/>
                <w:szCs w:val="28"/>
                <w:lang w:val="uk-UA"/>
              </w:rPr>
            </w:pPr>
          </w:p>
        </w:tc>
      </w:tr>
      <w:tr w:rsidR="00980871" w:rsidRPr="00C02A50" w14:paraId="5D9C2774" w14:textId="77777777" w:rsidTr="00401FC8">
        <w:tc>
          <w:tcPr>
            <w:tcW w:w="4503" w:type="dxa"/>
            <w:shd w:val="clear" w:color="auto" w:fill="auto"/>
          </w:tcPr>
          <w:p w14:paraId="2CEE4F27" w14:textId="77777777" w:rsidR="00980871" w:rsidRPr="00C02A50" w:rsidRDefault="00980871" w:rsidP="00401FC8">
            <w:pPr>
              <w:pStyle w:val="a3"/>
              <w:spacing w:before="0" w:beforeAutospacing="0" w:after="0" w:afterAutospacing="0"/>
              <w:jc w:val="both"/>
              <w:rPr>
                <w:sz w:val="28"/>
                <w:szCs w:val="28"/>
                <w:lang w:val="uk-UA"/>
              </w:rPr>
            </w:pPr>
            <w:r w:rsidRPr="00864B9E">
              <w:rPr>
                <w:sz w:val="28"/>
                <w:szCs w:val="28"/>
                <w:lang w:val="uk-UA"/>
              </w:rPr>
              <w:t>«____» ____________ 20__ р.</w:t>
            </w:r>
          </w:p>
        </w:tc>
        <w:tc>
          <w:tcPr>
            <w:tcW w:w="5244" w:type="dxa"/>
            <w:shd w:val="clear" w:color="auto" w:fill="auto"/>
          </w:tcPr>
          <w:p w14:paraId="4D5F5712" w14:textId="77777777" w:rsidR="00980871" w:rsidRPr="00C02A50" w:rsidRDefault="00980871" w:rsidP="00401FC8">
            <w:pPr>
              <w:pStyle w:val="a3"/>
              <w:spacing w:before="0" w:beforeAutospacing="0" w:after="0" w:afterAutospacing="0"/>
              <w:jc w:val="both"/>
              <w:rPr>
                <w:sz w:val="28"/>
                <w:szCs w:val="28"/>
                <w:lang w:val="uk-UA"/>
              </w:rPr>
            </w:pPr>
          </w:p>
        </w:tc>
      </w:tr>
    </w:tbl>
    <w:p w14:paraId="4AA265C8" w14:textId="77777777" w:rsidR="00980871" w:rsidRPr="00B339AB" w:rsidRDefault="00980871" w:rsidP="00980871">
      <w:pPr>
        <w:jc w:val="center"/>
        <w:rPr>
          <w:sz w:val="28"/>
          <w:szCs w:val="28"/>
        </w:rPr>
      </w:pPr>
    </w:p>
    <w:p w14:paraId="53277EEC" w14:textId="77777777" w:rsidR="009A63BB" w:rsidRDefault="009A63BB"/>
    <w:p w14:paraId="2D3D18B3" w14:textId="77777777" w:rsidR="00A613E4" w:rsidRDefault="00A613E4"/>
    <w:p w14:paraId="1BE95343" w14:textId="77777777" w:rsidR="00A613E4" w:rsidRDefault="00A613E4"/>
    <w:p w14:paraId="612BE8B6" w14:textId="77777777" w:rsidR="00A613E4" w:rsidRDefault="00A613E4"/>
    <w:p w14:paraId="6C8B70DF" w14:textId="77777777" w:rsidR="00A613E4" w:rsidRDefault="00A613E4"/>
    <w:p w14:paraId="3C760449" w14:textId="77777777" w:rsidR="00A613E4" w:rsidRDefault="00A613E4"/>
    <w:p w14:paraId="168F464E" w14:textId="77777777" w:rsidR="00A613E4" w:rsidRDefault="00A613E4"/>
    <w:p w14:paraId="1188D363" w14:textId="77777777" w:rsidR="00A613E4" w:rsidRDefault="00A613E4"/>
    <w:p w14:paraId="49224785" w14:textId="77777777" w:rsidR="00A613E4" w:rsidRDefault="00A613E4"/>
    <w:sectPr w:rsidR="00A613E4" w:rsidSect="00096E67">
      <w:headerReference w:type="even" r:id="rId9"/>
      <w:headerReference w:type="default" r:id="rId10"/>
      <w:pgSz w:w="11906" w:h="16838"/>
      <w:pgMar w:top="1134" w:right="567" w:bottom="1134" w:left="1701" w:header="567" w:footer="34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A3BE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A3BE2F" w16cid:durableId="292D39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4A921" w14:textId="77777777" w:rsidR="004523D2" w:rsidRDefault="004523D2">
      <w:r>
        <w:separator/>
      </w:r>
    </w:p>
  </w:endnote>
  <w:endnote w:type="continuationSeparator" w:id="0">
    <w:p w14:paraId="523626DF" w14:textId="77777777" w:rsidR="004523D2" w:rsidRDefault="0045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Tahoma">
    <w:altName w:val="Lucidasans"/>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267E6" w14:textId="77777777" w:rsidR="004523D2" w:rsidRDefault="004523D2">
      <w:r>
        <w:separator/>
      </w:r>
    </w:p>
  </w:footnote>
  <w:footnote w:type="continuationSeparator" w:id="0">
    <w:p w14:paraId="2F93DCEE" w14:textId="77777777" w:rsidR="004523D2" w:rsidRDefault="00452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E6E0A" w14:textId="77777777" w:rsidR="005E052E" w:rsidRDefault="005E052E" w:rsidP="00401FC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14:paraId="25704C40" w14:textId="77777777" w:rsidR="005E052E" w:rsidRDefault="005E052E" w:rsidP="00401FC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27E94" w14:textId="77777777" w:rsidR="005E052E" w:rsidRDefault="005E052E" w:rsidP="00401FC8">
    <w:pPr>
      <w:pStyle w:val="a4"/>
      <w:framePr w:wrap="around" w:vAnchor="text" w:hAnchor="page" w:x="6136" w:y="-153"/>
      <w:rPr>
        <w:rStyle w:val="a6"/>
      </w:rPr>
    </w:pPr>
    <w:r>
      <w:rPr>
        <w:rStyle w:val="a6"/>
      </w:rPr>
      <w:fldChar w:fldCharType="begin"/>
    </w:r>
    <w:r>
      <w:rPr>
        <w:rStyle w:val="a6"/>
      </w:rPr>
      <w:instrText xml:space="preserve">PAGE  </w:instrText>
    </w:r>
    <w:r>
      <w:rPr>
        <w:rStyle w:val="a6"/>
      </w:rPr>
      <w:fldChar w:fldCharType="separate"/>
    </w:r>
    <w:r w:rsidR="002565DB">
      <w:rPr>
        <w:rStyle w:val="a6"/>
        <w:noProof/>
      </w:rPr>
      <w:t>2</w:t>
    </w:r>
    <w:r>
      <w:rPr>
        <w:rStyle w:val="a6"/>
      </w:rPr>
      <w:fldChar w:fldCharType="end"/>
    </w:r>
  </w:p>
  <w:p w14:paraId="6E5ED83E" w14:textId="77777777" w:rsidR="005E052E" w:rsidRDefault="005E052E" w:rsidP="00401FC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F7571"/>
    <w:multiLevelType w:val="hybridMultilevel"/>
    <w:tmpl w:val="6BC6049E"/>
    <w:lvl w:ilvl="0" w:tplc="83EEC7D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871"/>
    <w:rsid w:val="000123C6"/>
    <w:rsid w:val="00012FD3"/>
    <w:rsid w:val="000168A4"/>
    <w:rsid w:val="00025917"/>
    <w:rsid w:val="000309D4"/>
    <w:rsid w:val="00032170"/>
    <w:rsid w:val="00033623"/>
    <w:rsid w:val="00041BF5"/>
    <w:rsid w:val="00047240"/>
    <w:rsid w:val="000476FA"/>
    <w:rsid w:val="000517CE"/>
    <w:rsid w:val="0005414A"/>
    <w:rsid w:val="00055285"/>
    <w:rsid w:val="00056658"/>
    <w:rsid w:val="00063A94"/>
    <w:rsid w:val="000719D0"/>
    <w:rsid w:val="00071A8B"/>
    <w:rsid w:val="0007374D"/>
    <w:rsid w:val="0007475F"/>
    <w:rsid w:val="00076B6B"/>
    <w:rsid w:val="0008010B"/>
    <w:rsid w:val="00086987"/>
    <w:rsid w:val="00087E37"/>
    <w:rsid w:val="00096E67"/>
    <w:rsid w:val="000A2452"/>
    <w:rsid w:val="000B1F8C"/>
    <w:rsid w:val="000B60B7"/>
    <w:rsid w:val="000B7ABD"/>
    <w:rsid w:val="000C09A2"/>
    <w:rsid w:val="000C1B97"/>
    <w:rsid w:val="000C7B20"/>
    <w:rsid w:val="000D2639"/>
    <w:rsid w:val="000D2C86"/>
    <w:rsid w:val="000D36E7"/>
    <w:rsid w:val="000D6A46"/>
    <w:rsid w:val="000E5DC5"/>
    <w:rsid w:val="000F3DD4"/>
    <w:rsid w:val="000F4883"/>
    <w:rsid w:val="000F745D"/>
    <w:rsid w:val="00105AD7"/>
    <w:rsid w:val="00107DCB"/>
    <w:rsid w:val="00116A68"/>
    <w:rsid w:val="00121947"/>
    <w:rsid w:val="001222F4"/>
    <w:rsid w:val="00124FFA"/>
    <w:rsid w:val="00132EA0"/>
    <w:rsid w:val="001350C0"/>
    <w:rsid w:val="00136E1D"/>
    <w:rsid w:val="001430C3"/>
    <w:rsid w:val="00146EFC"/>
    <w:rsid w:val="0015511C"/>
    <w:rsid w:val="0015721F"/>
    <w:rsid w:val="00157504"/>
    <w:rsid w:val="00170FCE"/>
    <w:rsid w:val="00172BC8"/>
    <w:rsid w:val="00176FE0"/>
    <w:rsid w:val="00180B49"/>
    <w:rsid w:val="00190E67"/>
    <w:rsid w:val="00193C54"/>
    <w:rsid w:val="0019530B"/>
    <w:rsid w:val="00195E15"/>
    <w:rsid w:val="00196365"/>
    <w:rsid w:val="001A0ED2"/>
    <w:rsid w:val="001A5FB7"/>
    <w:rsid w:val="001A6FCA"/>
    <w:rsid w:val="001B0AE0"/>
    <w:rsid w:val="001B3118"/>
    <w:rsid w:val="001B3DAA"/>
    <w:rsid w:val="001B48A7"/>
    <w:rsid w:val="001B4B8B"/>
    <w:rsid w:val="001B633C"/>
    <w:rsid w:val="001C04C8"/>
    <w:rsid w:val="001C1001"/>
    <w:rsid w:val="001C67D9"/>
    <w:rsid w:val="001D2ABE"/>
    <w:rsid w:val="001D3156"/>
    <w:rsid w:val="001D5FD3"/>
    <w:rsid w:val="001E0E8E"/>
    <w:rsid w:val="001E1824"/>
    <w:rsid w:val="001E47D8"/>
    <w:rsid w:val="001E52B6"/>
    <w:rsid w:val="001F2B71"/>
    <w:rsid w:val="0020171D"/>
    <w:rsid w:val="0020284A"/>
    <w:rsid w:val="0020662B"/>
    <w:rsid w:val="00207C72"/>
    <w:rsid w:val="00212C87"/>
    <w:rsid w:val="002146AB"/>
    <w:rsid w:val="002256BA"/>
    <w:rsid w:val="00235AD8"/>
    <w:rsid w:val="00243170"/>
    <w:rsid w:val="00243BCC"/>
    <w:rsid w:val="00244FBD"/>
    <w:rsid w:val="00245A8B"/>
    <w:rsid w:val="0025009A"/>
    <w:rsid w:val="00251C17"/>
    <w:rsid w:val="002565DB"/>
    <w:rsid w:val="00257C8C"/>
    <w:rsid w:val="002606BD"/>
    <w:rsid w:val="00265861"/>
    <w:rsid w:val="002671F7"/>
    <w:rsid w:val="00267C7C"/>
    <w:rsid w:val="00277567"/>
    <w:rsid w:val="00287840"/>
    <w:rsid w:val="00292BEE"/>
    <w:rsid w:val="002A1A6E"/>
    <w:rsid w:val="002A535F"/>
    <w:rsid w:val="002A6354"/>
    <w:rsid w:val="002A737B"/>
    <w:rsid w:val="002B02A0"/>
    <w:rsid w:val="002B5CF7"/>
    <w:rsid w:val="002B671A"/>
    <w:rsid w:val="002C0491"/>
    <w:rsid w:val="002C71D8"/>
    <w:rsid w:val="002D1611"/>
    <w:rsid w:val="002D44BC"/>
    <w:rsid w:val="002D6227"/>
    <w:rsid w:val="002D64A6"/>
    <w:rsid w:val="002D7C7E"/>
    <w:rsid w:val="002E0F44"/>
    <w:rsid w:val="002E7075"/>
    <w:rsid w:val="002E7AEB"/>
    <w:rsid w:val="002F2FC3"/>
    <w:rsid w:val="00303820"/>
    <w:rsid w:val="0030510C"/>
    <w:rsid w:val="00312822"/>
    <w:rsid w:val="00312B7C"/>
    <w:rsid w:val="00316E88"/>
    <w:rsid w:val="003233E0"/>
    <w:rsid w:val="003254FB"/>
    <w:rsid w:val="00330125"/>
    <w:rsid w:val="003310D7"/>
    <w:rsid w:val="00331C18"/>
    <w:rsid w:val="00334A2D"/>
    <w:rsid w:val="00335A13"/>
    <w:rsid w:val="003402B4"/>
    <w:rsid w:val="00343CAC"/>
    <w:rsid w:val="00345D98"/>
    <w:rsid w:val="00351213"/>
    <w:rsid w:val="00351467"/>
    <w:rsid w:val="00353335"/>
    <w:rsid w:val="00353815"/>
    <w:rsid w:val="0035473C"/>
    <w:rsid w:val="00362471"/>
    <w:rsid w:val="003702F0"/>
    <w:rsid w:val="00370853"/>
    <w:rsid w:val="003713AA"/>
    <w:rsid w:val="0037221B"/>
    <w:rsid w:val="003779C4"/>
    <w:rsid w:val="00380133"/>
    <w:rsid w:val="00380602"/>
    <w:rsid w:val="00384B60"/>
    <w:rsid w:val="0038604B"/>
    <w:rsid w:val="00392E08"/>
    <w:rsid w:val="003A0E37"/>
    <w:rsid w:val="003A3E4F"/>
    <w:rsid w:val="003A7243"/>
    <w:rsid w:val="003B06D6"/>
    <w:rsid w:val="003B4DC1"/>
    <w:rsid w:val="003B514C"/>
    <w:rsid w:val="003B5313"/>
    <w:rsid w:val="003B7B49"/>
    <w:rsid w:val="003C1B02"/>
    <w:rsid w:val="003C1CD7"/>
    <w:rsid w:val="003C39E0"/>
    <w:rsid w:val="003C4D10"/>
    <w:rsid w:val="003C6DA9"/>
    <w:rsid w:val="003D3FF4"/>
    <w:rsid w:val="003D7FC3"/>
    <w:rsid w:val="003E1808"/>
    <w:rsid w:val="003E7212"/>
    <w:rsid w:val="003F1844"/>
    <w:rsid w:val="0040006B"/>
    <w:rsid w:val="00401FC8"/>
    <w:rsid w:val="004062EC"/>
    <w:rsid w:val="00407AD8"/>
    <w:rsid w:val="0041130D"/>
    <w:rsid w:val="00412530"/>
    <w:rsid w:val="00412D32"/>
    <w:rsid w:val="004148F2"/>
    <w:rsid w:val="00423630"/>
    <w:rsid w:val="004319AA"/>
    <w:rsid w:val="00432541"/>
    <w:rsid w:val="004331B9"/>
    <w:rsid w:val="00442A91"/>
    <w:rsid w:val="00442BF1"/>
    <w:rsid w:val="00450C68"/>
    <w:rsid w:val="0045158F"/>
    <w:rsid w:val="004523D2"/>
    <w:rsid w:val="00462E8F"/>
    <w:rsid w:val="00470E88"/>
    <w:rsid w:val="00476228"/>
    <w:rsid w:val="00476D03"/>
    <w:rsid w:val="0047708D"/>
    <w:rsid w:val="00481922"/>
    <w:rsid w:val="004827EC"/>
    <w:rsid w:val="004837F6"/>
    <w:rsid w:val="0048481E"/>
    <w:rsid w:val="0048497D"/>
    <w:rsid w:val="00484A59"/>
    <w:rsid w:val="00486A2F"/>
    <w:rsid w:val="00490371"/>
    <w:rsid w:val="0049058B"/>
    <w:rsid w:val="00492DAE"/>
    <w:rsid w:val="00496C1E"/>
    <w:rsid w:val="004B1745"/>
    <w:rsid w:val="004B2222"/>
    <w:rsid w:val="004B334B"/>
    <w:rsid w:val="004B45C2"/>
    <w:rsid w:val="004C3C58"/>
    <w:rsid w:val="004D598D"/>
    <w:rsid w:val="004E3466"/>
    <w:rsid w:val="004F1A72"/>
    <w:rsid w:val="004F2761"/>
    <w:rsid w:val="004F372C"/>
    <w:rsid w:val="004F5770"/>
    <w:rsid w:val="004F5A9A"/>
    <w:rsid w:val="00505A06"/>
    <w:rsid w:val="00514A19"/>
    <w:rsid w:val="00515657"/>
    <w:rsid w:val="005176B3"/>
    <w:rsid w:val="0052155C"/>
    <w:rsid w:val="00522F37"/>
    <w:rsid w:val="00530BCE"/>
    <w:rsid w:val="005315F8"/>
    <w:rsid w:val="00531DE0"/>
    <w:rsid w:val="00533CD2"/>
    <w:rsid w:val="00534AA9"/>
    <w:rsid w:val="00535ABF"/>
    <w:rsid w:val="00536AD7"/>
    <w:rsid w:val="00542DF5"/>
    <w:rsid w:val="00544D37"/>
    <w:rsid w:val="00551EA2"/>
    <w:rsid w:val="00552133"/>
    <w:rsid w:val="0056120F"/>
    <w:rsid w:val="00562F88"/>
    <w:rsid w:val="00563006"/>
    <w:rsid w:val="005648A7"/>
    <w:rsid w:val="00573A25"/>
    <w:rsid w:val="00575B17"/>
    <w:rsid w:val="00576320"/>
    <w:rsid w:val="00576DE4"/>
    <w:rsid w:val="00581AF9"/>
    <w:rsid w:val="00584335"/>
    <w:rsid w:val="00585241"/>
    <w:rsid w:val="0059271B"/>
    <w:rsid w:val="00592BB1"/>
    <w:rsid w:val="00597680"/>
    <w:rsid w:val="005A1067"/>
    <w:rsid w:val="005A4900"/>
    <w:rsid w:val="005A6887"/>
    <w:rsid w:val="005B0851"/>
    <w:rsid w:val="005B43C1"/>
    <w:rsid w:val="005B4793"/>
    <w:rsid w:val="005C55AA"/>
    <w:rsid w:val="005C58B6"/>
    <w:rsid w:val="005C634B"/>
    <w:rsid w:val="005C7515"/>
    <w:rsid w:val="005D2458"/>
    <w:rsid w:val="005E052E"/>
    <w:rsid w:val="005E137C"/>
    <w:rsid w:val="005E1CE4"/>
    <w:rsid w:val="005F0114"/>
    <w:rsid w:val="005F0B83"/>
    <w:rsid w:val="005F2A7B"/>
    <w:rsid w:val="005F5421"/>
    <w:rsid w:val="005F6EED"/>
    <w:rsid w:val="005F7728"/>
    <w:rsid w:val="005F78AC"/>
    <w:rsid w:val="006000CA"/>
    <w:rsid w:val="00600EA1"/>
    <w:rsid w:val="006063EC"/>
    <w:rsid w:val="00606474"/>
    <w:rsid w:val="00611B95"/>
    <w:rsid w:val="006141A9"/>
    <w:rsid w:val="00631B8A"/>
    <w:rsid w:val="0063565A"/>
    <w:rsid w:val="00636638"/>
    <w:rsid w:val="00643C0F"/>
    <w:rsid w:val="00643C4B"/>
    <w:rsid w:val="0065145A"/>
    <w:rsid w:val="00652B66"/>
    <w:rsid w:val="00654849"/>
    <w:rsid w:val="00656477"/>
    <w:rsid w:val="00656A0C"/>
    <w:rsid w:val="00660EF8"/>
    <w:rsid w:val="0066372A"/>
    <w:rsid w:val="00664ED1"/>
    <w:rsid w:val="00667A9D"/>
    <w:rsid w:val="00672F59"/>
    <w:rsid w:val="006737DA"/>
    <w:rsid w:val="00674404"/>
    <w:rsid w:val="00674D42"/>
    <w:rsid w:val="00675859"/>
    <w:rsid w:val="006766E1"/>
    <w:rsid w:val="00676C8A"/>
    <w:rsid w:val="006779DC"/>
    <w:rsid w:val="006805A2"/>
    <w:rsid w:val="00680FF6"/>
    <w:rsid w:val="00691647"/>
    <w:rsid w:val="00693812"/>
    <w:rsid w:val="006940FD"/>
    <w:rsid w:val="006945DE"/>
    <w:rsid w:val="006965E4"/>
    <w:rsid w:val="006A5A64"/>
    <w:rsid w:val="006A5F69"/>
    <w:rsid w:val="006B1637"/>
    <w:rsid w:val="006B3033"/>
    <w:rsid w:val="006B35FC"/>
    <w:rsid w:val="006B46D6"/>
    <w:rsid w:val="006B68BA"/>
    <w:rsid w:val="006C1F06"/>
    <w:rsid w:val="006C4D74"/>
    <w:rsid w:val="006C53B9"/>
    <w:rsid w:val="006C74AF"/>
    <w:rsid w:val="006D1DF9"/>
    <w:rsid w:val="006D67F8"/>
    <w:rsid w:val="006E39C7"/>
    <w:rsid w:val="006F343F"/>
    <w:rsid w:val="006F4DA4"/>
    <w:rsid w:val="006F6D31"/>
    <w:rsid w:val="007031CB"/>
    <w:rsid w:val="00704494"/>
    <w:rsid w:val="00710B7C"/>
    <w:rsid w:val="00712482"/>
    <w:rsid w:val="007250D1"/>
    <w:rsid w:val="00725363"/>
    <w:rsid w:val="00725935"/>
    <w:rsid w:val="0073045C"/>
    <w:rsid w:val="0073377E"/>
    <w:rsid w:val="00751F69"/>
    <w:rsid w:val="0075285B"/>
    <w:rsid w:val="00755E48"/>
    <w:rsid w:val="007566D3"/>
    <w:rsid w:val="00757CF5"/>
    <w:rsid w:val="00760466"/>
    <w:rsid w:val="00761FE2"/>
    <w:rsid w:val="00765A11"/>
    <w:rsid w:val="00765EEB"/>
    <w:rsid w:val="007662C3"/>
    <w:rsid w:val="0076734F"/>
    <w:rsid w:val="00767566"/>
    <w:rsid w:val="007705C7"/>
    <w:rsid w:val="00776A81"/>
    <w:rsid w:val="0078107F"/>
    <w:rsid w:val="007828F3"/>
    <w:rsid w:val="007927B2"/>
    <w:rsid w:val="007953A9"/>
    <w:rsid w:val="00797DA3"/>
    <w:rsid w:val="007A7334"/>
    <w:rsid w:val="007B32EF"/>
    <w:rsid w:val="007B3A2F"/>
    <w:rsid w:val="007C114C"/>
    <w:rsid w:val="007C151C"/>
    <w:rsid w:val="007C2819"/>
    <w:rsid w:val="007C31E0"/>
    <w:rsid w:val="007C343F"/>
    <w:rsid w:val="007C4C8F"/>
    <w:rsid w:val="007C4FA4"/>
    <w:rsid w:val="007E21ED"/>
    <w:rsid w:val="007E2A02"/>
    <w:rsid w:val="007E2CB3"/>
    <w:rsid w:val="007E5FD2"/>
    <w:rsid w:val="007E7404"/>
    <w:rsid w:val="007E780F"/>
    <w:rsid w:val="007F1302"/>
    <w:rsid w:val="007F1859"/>
    <w:rsid w:val="007F4167"/>
    <w:rsid w:val="00800A50"/>
    <w:rsid w:val="00806F50"/>
    <w:rsid w:val="008144A2"/>
    <w:rsid w:val="0081494A"/>
    <w:rsid w:val="00817DB3"/>
    <w:rsid w:val="00830DB1"/>
    <w:rsid w:val="00837244"/>
    <w:rsid w:val="00837255"/>
    <w:rsid w:val="0084278D"/>
    <w:rsid w:val="00843D77"/>
    <w:rsid w:val="008443B3"/>
    <w:rsid w:val="00850E22"/>
    <w:rsid w:val="0085149D"/>
    <w:rsid w:val="00851A90"/>
    <w:rsid w:val="00856BD3"/>
    <w:rsid w:val="00856CF0"/>
    <w:rsid w:val="008570E2"/>
    <w:rsid w:val="008606C1"/>
    <w:rsid w:val="0086211E"/>
    <w:rsid w:val="00864484"/>
    <w:rsid w:val="00870742"/>
    <w:rsid w:val="0087397D"/>
    <w:rsid w:val="00876E93"/>
    <w:rsid w:val="00877639"/>
    <w:rsid w:val="008816B4"/>
    <w:rsid w:val="0088705C"/>
    <w:rsid w:val="00887CF1"/>
    <w:rsid w:val="00895C72"/>
    <w:rsid w:val="008A2415"/>
    <w:rsid w:val="008A2843"/>
    <w:rsid w:val="008A328E"/>
    <w:rsid w:val="008A4406"/>
    <w:rsid w:val="008B4880"/>
    <w:rsid w:val="008D2431"/>
    <w:rsid w:val="008D3104"/>
    <w:rsid w:val="008D4404"/>
    <w:rsid w:val="008D56EF"/>
    <w:rsid w:val="008D7D3C"/>
    <w:rsid w:val="008E23A4"/>
    <w:rsid w:val="008E50AB"/>
    <w:rsid w:val="008F1C66"/>
    <w:rsid w:val="008F2208"/>
    <w:rsid w:val="008F34C8"/>
    <w:rsid w:val="008F3512"/>
    <w:rsid w:val="008F403F"/>
    <w:rsid w:val="008F4DB7"/>
    <w:rsid w:val="008F5FBB"/>
    <w:rsid w:val="0090473C"/>
    <w:rsid w:val="00906E7E"/>
    <w:rsid w:val="00907289"/>
    <w:rsid w:val="009156FE"/>
    <w:rsid w:val="009212D9"/>
    <w:rsid w:val="00921616"/>
    <w:rsid w:val="009222AD"/>
    <w:rsid w:val="0093471E"/>
    <w:rsid w:val="00936158"/>
    <w:rsid w:val="0094620F"/>
    <w:rsid w:val="00950794"/>
    <w:rsid w:val="00952285"/>
    <w:rsid w:val="009534A9"/>
    <w:rsid w:val="00954D36"/>
    <w:rsid w:val="00956FDD"/>
    <w:rsid w:val="00962920"/>
    <w:rsid w:val="009664F1"/>
    <w:rsid w:val="009707B0"/>
    <w:rsid w:val="00971DA6"/>
    <w:rsid w:val="0097223E"/>
    <w:rsid w:val="009726BA"/>
    <w:rsid w:val="00972CA5"/>
    <w:rsid w:val="0098029F"/>
    <w:rsid w:val="00980871"/>
    <w:rsid w:val="0098699E"/>
    <w:rsid w:val="00986DAC"/>
    <w:rsid w:val="00991D59"/>
    <w:rsid w:val="00993894"/>
    <w:rsid w:val="00997757"/>
    <w:rsid w:val="0099777E"/>
    <w:rsid w:val="009A029A"/>
    <w:rsid w:val="009A383B"/>
    <w:rsid w:val="009A3990"/>
    <w:rsid w:val="009A470B"/>
    <w:rsid w:val="009A63BB"/>
    <w:rsid w:val="009B23BE"/>
    <w:rsid w:val="009B7DF0"/>
    <w:rsid w:val="009C14AB"/>
    <w:rsid w:val="009C1EC7"/>
    <w:rsid w:val="009D04C7"/>
    <w:rsid w:val="009D733E"/>
    <w:rsid w:val="009D7896"/>
    <w:rsid w:val="009E3646"/>
    <w:rsid w:val="009E63F0"/>
    <w:rsid w:val="009E75F4"/>
    <w:rsid w:val="009F1CA6"/>
    <w:rsid w:val="009F5E54"/>
    <w:rsid w:val="009F7C82"/>
    <w:rsid w:val="00A0029D"/>
    <w:rsid w:val="00A03F21"/>
    <w:rsid w:val="00A04E18"/>
    <w:rsid w:val="00A10B0F"/>
    <w:rsid w:val="00A20379"/>
    <w:rsid w:val="00A2574D"/>
    <w:rsid w:val="00A25DD2"/>
    <w:rsid w:val="00A265A9"/>
    <w:rsid w:val="00A32867"/>
    <w:rsid w:val="00A42E5E"/>
    <w:rsid w:val="00A479DC"/>
    <w:rsid w:val="00A47BDC"/>
    <w:rsid w:val="00A52DBF"/>
    <w:rsid w:val="00A613E4"/>
    <w:rsid w:val="00A61780"/>
    <w:rsid w:val="00A6198B"/>
    <w:rsid w:val="00A633BD"/>
    <w:rsid w:val="00A664C7"/>
    <w:rsid w:val="00A67607"/>
    <w:rsid w:val="00A71E79"/>
    <w:rsid w:val="00A81A9A"/>
    <w:rsid w:val="00A877CA"/>
    <w:rsid w:val="00A9767F"/>
    <w:rsid w:val="00AA159F"/>
    <w:rsid w:val="00AA3496"/>
    <w:rsid w:val="00AB05CE"/>
    <w:rsid w:val="00AB452B"/>
    <w:rsid w:val="00AB6883"/>
    <w:rsid w:val="00AC39DD"/>
    <w:rsid w:val="00AC3B8C"/>
    <w:rsid w:val="00AC5FCE"/>
    <w:rsid w:val="00AC6127"/>
    <w:rsid w:val="00AD1B21"/>
    <w:rsid w:val="00AD2240"/>
    <w:rsid w:val="00AD4C1D"/>
    <w:rsid w:val="00AD6B78"/>
    <w:rsid w:val="00AE0D4F"/>
    <w:rsid w:val="00AE7815"/>
    <w:rsid w:val="00AE7A8E"/>
    <w:rsid w:val="00B013FF"/>
    <w:rsid w:val="00B0423E"/>
    <w:rsid w:val="00B1305A"/>
    <w:rsid w:val="00B13F33"/>
    <w:rsid w:val="00B17CFD"/>
    <w:rsid w:val="00B35659"/>
    <w:rsid w:val="00B41AB3"/>
    <w:rsid w:val="00B43A59"/>
    <w:rsid w:val="00B538DC"/>
    <w:rsid w:val="00B56E91"/>
    <w:rsid w:val="00B57167"/>
    <w:rsid w:val="00B62F01"/>
    <w:rsid w:val="00B669C1"/>
    <w:rsid w:val="00B67241"/>
    <w:rsid w:val="00B71403"/>
    <w:rsid w:val="00B77941"/>
    <w:rsid w:val="00B83A33"/>
    <w:rsid w:val="00B92349"/>
    <w:rsid w:val="00B92A3A"/>
    <w:rsid w:val="00BA17DA"/>
    <w:rsid w:val="00BA311E"/>
    <w:rsid w:val="00BA3206"/>
    <w:rsid w:val="00BA7D98"/>
    <w:rsid w:val="00BB0927"/>
    <w:rsid w:val="00BB369A"/>
    <w:rsid w:val="00BB42CB"/>
    <w:rsid w:val="00BB4E30"/>
    <w:rsid w:val="00BC2E35"/>
    <w:rsid w:val="00BC5C10"/>
    <w:rsid w:val="00BD6B3B"/>
    <w:rsid w:val="00BD6D05"/>
    <w:rsid w:val="00BD7180"/>
    <w:rsid w:val="00BE017C"/>
    <w:rsid w:val="00BE070F"/>
    <w:rsid w:val="00BE5C7D"/>
    <w:rsid w:val="00BE7530"/>
    <w:rsid w:val="00BF2EE0"/>
    <w:rsid w:val="00BF4298"/>
    <w:rsid w:val="00BF58D5"/>
    <w:rsid w:val="00C0502F"/>
    <w:rsid w:val="00C12345"/>
    <w:rsid w:val="00C25381"/>
    <w:rsid w:val="00C32FFA"/>
    <w:rsid w:val="00C3421D"/>
    <w:rsid w:val="00C35C9E"/>
    <w:rsid w:val="00C43269"/>
    <w:rsid w:val="00C4534D"/>
    <w:rsid w:val="00C47468"/>
    <w:rsid w:val="00C55790"/>
    <w:rsid w:val="00C57871"/>
    <w:rsid w:val="00C618A5"/>
    <w:rsid w:val="00C67B5D"/>
    <w:rsid w:val="00C7739C"/>
    <w:rsid w:val="00C8070A"/>
    <w:rsid w:val="00C8137F"/>
    <w:rsid w:val="00C83C8B"/>
    <w:rsid w:val="00C84D94"/>
    <w:rsid w:val="00C84E4B"/>
    <w:rsid w:val="00C85E08"/>
    <w:rsid w:val="00C931B9"/>
    <w:rsid w:val="00C97F22"/>
    <w:rsid w:val="00CA4DA3"/>
    <w:rsid w:val="00CC3457"/>
    <w:rsid w:val="00CD0D91"/>
    <w:rsid w:val="00CD62C3"/>
    <w:rsid w:val="00CD62CA"/>
    <w:rsid w:val="00CD76AB"/>
    <w:rsid w:val="00CE4EA9"/>
    <w:rsid w:val="00CE66E4"/>
    <w:rsid w:val="00CE7304"/>
    <w:rsid w:val="00CF044D"/>
    <w:rsid w:val="00CF26DF"/>
    <w:rsid w:val="00CF46B6"/>
    <w:rsid w:val="00CF6C13"/>
    <w:rsid w:val="00D00D99"/>
    <w:rsid w:val="00D1134B"/>
    <w:rsid w:val="00D226AD"/>
    <w:rsid w:val="00D32DB1"/>
    <w:rsid w:val="00D42F2A"/>
    <w:rsid w:val="00D506A3"/>
    <w:rsid w:val="00D53993"/>
    <w:rsid w:val="00D541FD"/>
    <w:rsid w:val="00D573C9"/>
    <w:rsid w:val="00D57C33"/>
    <w:rsid w:val="00D612FE"/>
    <w:rsid w:val="00D64ED5"/>
    <w:rsid w:val="00D666D8"/>
    <w:rsid w:val="00D66837"/>
    <w:rsid w:val="00D70EA5"/>
    <w:rsid w:val="00D75418"/>
    <w:rsid w:val="00D83E5F"/>
    <w:rsid w:val="00D85025"/>
    <w:rsid w:val="00D91539"/>
    <w:rsid w:val="00D91A74"/>
    <w:rsid w:val="00D9617D"/>
    <w:rsid w:val="00DA1973"/>
    <w:rsid w:val="00DA5A0C"/>
    <w:rsid w:val="00DA6F20"/>
    <w:rsid w:val="00DB1DD4"/>
    <w:rsid w:val="00DB5A43"/>
    <w:rsid w:val="00DB6C6A"/>
    <w:rsid w:val="00DD4D4D"/>
    <w:rsid w:val="00DD5A16"/>
    <w:rsid w:val="00DE1B7B"/>
    <w:rsid w:val="00DE4AC7"/>
    <w:rsid w:val="00DF210F"/>
    <w:rsid w:val="00DF3948"/>
    <w:rsid w:val="00DF4624"/>
    <w:rsid w:val="00E00801"/>
    <w:rsid w:val="00E03832"/>
    <w:rsid w:val="00E06F33"/>
    <w:rsid w:val="00E11213"/>
    <w:rsid w:val="00E11478"/>
    <w:rsid w:val="00E12A07"/>
    <w:rsid w:val="00E1794E"/>
    <w:rsid w:val="00E17CE8"/>
    <w:rsid w:val="00E2218E"/>
    <w:rsid w:val="00E32FE3"/>
    <w:rsid w:val="00E369A7"/>
    <w:rsid w:val="00E3795C"/>
    <w:rsid w:val="00E41807"/>
    <w:rsid w:val="00E53751"/>
    <w:rsid w:val="00E53BDC"/>
    <w:rsid w:val="00E549A7"/>
    <w:rsid w:val="00E57467"/>
    <w:rsid w:val="00E613E0"/>
    <w:rsid w:val="00E651CA"/>
    <w:rsid w:val="00E662AB"/>
    <w:rsid w:val="00E76D04"/>
    <w:rsid w:val="00E77052"/>
    <w:rsid w:val="00E81D9B"/>
    <w:rsid w:val="00E82FA2"/>
    <w:rsid w:val="00E863D7"/>
    <w:rsid w:val="00E911A3"/>
    <w:rsid w:val="00E930E3"/>
    <w:rsid w:val="00E93264"/>
    <w:rsid w:val="00E93A1B"/>
    <w:rsid w:val="00E95EB9"/>
    <w:rsid w:val="00EA0E38"/>
    <w:rsid w:val="00EA4B48"/>
    <w:rsid w:val="00EA4B7C"/>
    <w:rsid w:val="00EA4C2A"/>
    <w:rsid w:val="00EB20A6"/>
    <w:rsid w:val="00EC7095"/>
    <w:rsid w:val="00EC753B"/>
    <w:rsid w:val="00ED2DB8"/>
    <w:rsid w:val="00ED36B8"/>
    <w:rsid w:val="00ED61DC"/>
    <w:rsid w:val="00EF6C9D"/>
    <w:rsid w:val="00F054A7"/>
    <w:rsid w:val="00F06BF7"/>
    <w:rsid w:val="00F10313"/>
    <w:rsid w:val="00F14352"/>
    <w:rsid w:val="00F1752F"/>
    <w:rsid w:val="00F1783E"/>
    <w:rsid w:val="00F17984"/>
    <w:rsid w:val="00F17C56"/>
    <w:rsid w:val="00F20703"/>
    <w:rsid w:val="00F22F2D"/>
    <w:rsid w:val="00F36A45"/>
    <w:rsid w:val="00F36F5C"/>
    <w:rsid w:val="00F412F6"/>
    <w:rsid w:val="00F41FDA"/>
    <w:rsid w:val="00F42CB8"/>
    <w:rsid w:val="00F43A8B"/>
    <w:rsid w:val="00F45057"/>
    <w:rsid w:val="00F47842"/>
    <w:rsid w:val="00F51121"/>
    <w:rsid w:val="00F53EEC"/>
    <w:rsid w:val="00F6227A"/>
    <w:rsid w:val="00F65005"/>
    <w:rsid w:val="00F70F05"/>
    <w:rsid w:val="00F802CD"/>
    <w:rsid w:val="00F82C4C"/>
    <w:rsid w:val="00F97C95"/>
    <w:rsid w:val="00F97D20"/>
    <w:rsid w:val="00FA1729"/>
    <w:rsid w:val="00FA3A32"/>
    <w:rsid w:val="00FA3EA8"/>
    <w:rsid w:val="00FA7408"/>
    <w:rsid w:val="00FB16B9"/>
    <w:rsid w:val="00FC21C7"/>
    <w:rsid w:val="00FD5BDD"/>
    <w:rsid w:val="00FD68BC"/>
    <w:rsid w:val="00FE0E0D"/>
    <w:rsid w:val="00FE4C60"/>
    <w:rsid w:val="00FE538D"/>
    <w:rsid w:val="00FE6B3C"/>
    <w:rsid w:val="00FE763C"/>
    <w:rsid w:val="00FE76DA"/>
    <w:rsid w:val="00FF2595"/>
    <w:rsid w:val="00FF6843"/>
    <w:rsid w:val="00FF7AC9"/>
    <w:rsid w:val="00FF7C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87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980871"/>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80871"/>
    <w:rPr>
      <w:rFonts w:ascii="Times New Roman" w:eastAsia="Times New Roman" w:hAnsi="Times New Roman" w:cs="Times New Roman"/>
      <w:b/>
      <w:bCs/>
      <w:sz w:val="27"/>
      <w:szCs w:val="27"/>
      <w:lang w:val="ru-RU"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
    <w:qFormat/>
    <w:rsid w:val="00980871"/>
    <w:pPr>
      <w:spacing w:before="100" w:beforeAutospacing="1" w:after="100" w:afterAutospacing="1"/>
    </w:pPr>
    <w:rPr>
      <w:lang w:val="x-none" w:eastAsia="x-none"/>
    </w:rPr>
  </w:style>
  <w:style w:type="paragraph" w:styleId="a4">
    <w:name w:val="header"/>
    <w:basedOn w:val="a"/>
    <w:link w:val="a5"/>
    <w:rsid w:val="00980871"/>
    <w:pPr>
      <w:tabs>
        <w:tab w:val="center" w:pos="4677"/>
        <w:tab w:val="right" w:pos="9355"/>
      </w:tabs>
    </w:pPr>
  </w:style>
  <w:style w:type="character" w:customStyle="1" w:styleId="a5">
    <w:name w:val="Верхний колонтитул Знак"/>
    <w:basedOn w:val="a0"/>
    <w:link w:val="a4"/>
    <w:rsid w:val="00980871"/>
    <w:rPr>
      <w:rFonts w:ascii="Times New Roman" w:eastAsia="Times New Roman" w:hAnsi="Times New Roman" w:cs="Times New Roman"/>
      <w:sz w:val="24"/>
      <w:szCs w:val="24"/>
      <w:lang w:eastAsia="ru-RU"/>
    </w:rPr>
  </w:style>
  <w:style w:type="character" w:styleId="a6">
    <w:name w:val="page number"/>
    <w:basedOn w:val="a0"/>
    <w:rsid w:val="00980871"/>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3"/>
    <w:rsid w:val="00980871"/>
    <w:rPr>
      <w:rFonts w:ascii="Times New Roman" w:eastAsia="Times New Roman" w:hAnsi="Times New Roman" w:cs="Times New Roman"/>
      <w:sz w:val="24"/>
      <w:szCs w:val="24"/>
      <w:lang w:val="x-none" w:eastAsia="x-none"/>
    </w:rPr>
  </w:style>
  <w:style w:type="paragraph" w:customStyle="1" w:styleId="BodyTextIndent1">
    <w:name w:val="Body Text Indent1"/>
    <w:basedOn w:val="a"/>
    <w:rsid w:val="00980871"/>
    <w:pPr>
      <w:ind w:firstLine="720"/>
      <w:jc w:val="both"/>
    </w:pPr>
    <w:rPr>
      <w:sz w:val="28"/>
      <w:szCs w:val="28"/>
    </w:rPr>
  </w:style>
  <w:style w:type="paragraph" w:styleId="a7">
    <w:name w:val="Body Text"/>
    <w:basedOn w:val="a"/>
    <w:link w:val="a8"/>
    <w:rsid w:val="00980871"/>
    <w:pPr>
      <w:spacing w:after="120"/>
    </w:pPr>
  </w:style>
  <w:style w:type="character" w:customStyle="1" w:styleId="a8">
    <w:name w:val="Основной текст Знак"/>
    <w:basedOn w:val="a0"/>
    <w:link w:val="a7"/>
    <w:rsid w:val="00980871"/>
    <w:rPr>
      <w:rFonts w:ascii="Times New Roman" w:eastAsia="Times New Roman" w:hAnsi="Times New Roman" w:cs="Times New Roman"/>
      <w:sz w:val="24"/>
      <w:szCs w:val="24"/>
      <w:lang w:eastAsia="ru-RU"/>
    </w:rPr>
  </w:style>
  <w:style w:type="character" w:styleId="a9">
    <w:name w:val="annotation reference"/>
    <w:rsid w:val="00980871"/>
    <w:rPr>
      <w:sz w:val="16"/>
      <w:szCs w:val="16"/>
    </w:rPr>
  </w:style>
  <w:style w:type="paragraph" w:styleId="aa">
    <w:name w:val="annotation text"/>
    <w:basedOn w:val="a"/>
    <w:link w:val="ab"/>
    <w:rsid w:val="00980871"/>
    <w:rPr>
      <w:sz w:val="20"/>
      <w:szCs w:val="20"/>
    </w:rPr>
  </w:style>
  <w:style w:type="character" w:customStyle="1" w:styleId="ab">
    <w:name w:val="Текст примечания Знак"/>
    <w:basedOn w:val="a0"/>
    <w:link w:val="aa"/>
    <w:rsid w:val="00980871"/>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980871"/>
    <w:rPr>
      <w:rFonts w:ascii="Tahoma" w:hAnsi="Tahoma" w:cs="Tahoma"/>
      <w:sz w:val="16"/>
      <w:szCs w:val="16"/>
    </w:rPr>
  </w:style>
  <w:style w:type="character" w:customStyle="1" w:styleId="ad">
    <w:name w:val="Текст выноски Знак"/>
    <w:basedOn w:val="a0"/>
    <w:link w:val="ac"/>
    <w:uiPriority w:val="99"/>
    <w:semiHidden/>
    <w:rsid w:val="00980871"/>
    <w:rPr>
      <w:rFonts w:ascii="Tahoma" w:eastAsia="Times New Roman" w:hAnsi="Tahoma" w:cs="Tahoma"/>
      <w:sz w:val="16"/>
      <w:szCs w:val="16"/>
      <w:lang w:eastAsia="ru-RU"/>
    </w:rPr>
  </w:style>
  <w:style w:type="paragraph" w:styleId="ae">
    <w:name w:val="No Spacing"/>
    <w:uiPriority w:val="1"/>
    <w:qFormat/>
    <w:rsid w:val="006965E4"/>
    <w:pPr>
      <w:spacing w:after="0" w:line="240" w:lineRule="auto"/>
    </w:pPr>
    <w:rPr>
      <w:rFonts w:ascii="Times New Roman" w:eastAsia="Times New Roman" w:hAnsi="Times New Roman" w:cs="Times New Roman"/>
      <w:sz w:val="24"/>
      <w:szCs w:val="24"/>
      <w:lang w:eastAsia="ru-RU"/>
    </w:rPr>
  </w:style>
  <w:style w:type="character" w:customStyle="1" w:styleId="font171">
    <w:name w:val="font171"/>
    <w:basedOn w:val="a0"/>
    <w:rsid w:val="00FE0E0D"/>
    <w:rPr>
      <w:rFonts w:ascii="Times New Roman" w:hAnsi="Times New Roman" w:cs="Times New Roman" w:hint="default"/>
      <w:sz w:val="28"/>
      <w:szCs w:val="28"/>
    </w:rPr>
  </w:style>
  <w:style w:type="character" w:customStyle="1" w:styleId="font141">
    <w:name w:val="font141"/>
    <w:basedOn w:val="a0"/>
    <w:rsid w:val="002D6227"/>
    <w:rPr>
      <w:rFonts w:ascii="Times New Roman" w:hAnsi="Times New Roman" w:cs="Times New Roman" w:hint="default"/>
      <w:sz w:val="22"/>
      <w:szCs w:val="22"/>
    </w:rPr>
  </w:style>
  <w:style w:type="table" w:styleId="af">
    <w:name w:val="Table Grid"/>
    <w:basedOn w:val="a1"/>
    <w:uiPriority w:val="59"/>
    <w:rsid w:val="002D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a"/>
    <w:next w:val="aa"/>
    <w:link w:val="af1"/>
    <w:uiPriority w:val="99"/>
    <w:semiHidden/>
    <w:unhideWhenUsed/>
    <w:rsid w:val="00755E48"/>
    <w:rPr>
      <w:b/>
      <w:bCs/>
    </w:rPr>
  </w:style>
  <w:style w:type="character" w:customStyle="1" w:styleId="af1">
    <w:name w:val="Тема примечания Знак"/>
    <w:basedOn w:val="ab"/>
    <w:link w:val="af0"/>
    <w:uiPriority w:val="99"/>
    <w:semiHidden/>
    <w:rsid w:val="00755E48"/>
    <w:rPr>
      <w:rFonts w:ascii="Times New Roman" w:eastAsia="Times New Roman" w:hAnsi="Times New Roman" w:cs="Times New Roman"/>
      <w:b/>
      <w:bCs/>
      <w:sz w:val="20"/>
      <w:szCs w:val="20"/>
      <w:lang w:eastAsia="ru-RU"/>
    </w:rPr>
  </w:style>
  <w:style w:type="paragraph" w:styleId="af2">
    <w:name w:val="Revision"/>
    <w:hidden/>
    <w:uiPriority w:val="99"/>
    <w:semiHidden/>
    <w:rsid w:val="00755E48"/>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87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980871"/>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80871"/>
    <w:rPr>
      <w:rFonts w:ascii="Times New Roman" w:eastAsia="Times New Roman" w:hAnsi="Times New Roman" w:cs="Times New Roman"/>
      <w:b/>
      <w:bCs/>
      <w:sz w:val="27"/>
      <w:szCs w:val="27"/>
      <w:lang w:val="ru-RU"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
    <w:qFormat/>
    <w:rsid w:val="00980871"/>
    <w:pPr>
      <w:spacing w:before="100" w:beforeAutospacing="1" w:after="100" w:afterAutospacing="1"/>
    </w:pPr>
    <w:rPr>
      <w:lang w:val="x-none" w:eastAsia="x-none"/>
    </w:rPr>
  </w:style>
  <w:style w:type="paragraph" w:styleId="a4">
    <w:name w:val="header"/>
    <w:basedOn w:val="a"/>
    <w:link w:val="a5"/>
    <w:rsid w:val="00980871"/>
    <w:pPr>
      <w:tabs>
        <w:tab w:val="center" w:pos="4677"/>
        <w:tab w:val="right" w:pos="9355"/>
      </w:tabs>
    </w:pPr>
  </w:style>
  <w:style w:type="character" w:customStyle="1" w:styleId="a5">
    <w:name w:val="Верхний колонтитул Знак"/>
    <w:basedOn w:val="a0"/>
    <w:link w:val="a4"/>
    <w:rsid w:val="00980871"/>
    <w:rPr>
      <w:rFonts w:ascii="Times New Roman" w:eastAsia="Times New Roman" w:hAnsi="Times New Roman" w:cs="Times New Roman"/>
      <w:sz w:val="24"/>
      <w:szCs w:val="24"/>
      <w:lang w:eastAsia="ru-RU"/>
    </w:rPr>
  </w:style>
  <w:style w:type="character" w:styleId="a6">
    <w:name w:val="page number"/>
    <w:basedOn w:val="a0"/>
    <w:rsid w:val="00980871"/>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3"/>
    <w:rsid w:val="00980871"/>
    <w:rPr>
      <w:rFonts w:ascii="Times New Roman" w:eastAsia="Times New Roman" w:hAnsi="Times New Roman" w:cs="Times New Roman"/>
      <w:sz w:val="24"/>
      <w:szCs w:val="24"/>
      <w:lang w:val="x-none" w:eastAsia="x-none"/>
    </w:rPr>
  </w:style>
  <w:style w:type="paragraph" w:customStyle="1" w:styleId="BodyTextIndent1">
    <w:name w:val="Body Text Indent1"/>
    <w:basedOn w:val="a"/>
    <w:rsid w:val="00980871"/>
    <w:pPr>
      <w:ind w:firstLine="720"/>
      <w:jc w:val="both"/>
    </w:pPr>
    <w:rPr>
      <w:sz w:val="28"/>
      <w:szCs w:val="28"/>
    </w:rPr>
  </w:style>
  <w:style w:type="paragraph" w:styleId="a7">
    <w:name w:val="Body Text"/>
    <w:basedOn w:val="a"/>
    <w:link w:val="a8"/>
    <w:rsid w:val="00980871"/>
    <w:pPr>
      <w:spacing w:after="120"/>
    </w:pPr>
  </w:style>
  <w:style w:type="character" w:customStyle="1" w:styleId="a8">
    <w:name w:val="Основной текст Знак"/>
    <w:basedOn w:val="a0"/>
    <w:link w:val="a7"/>
    <w:rsid w:val="00980871"/>
    <w:rPr>
      <w:rFonts w:ascii="Times New Roman" w:eastAsia="Times New Roman" w:hAnsi="Times New Roman" w:cs="Times New Roman"/>
      <w:sz w:val="24"/>
      <w:szCs w:val="24"/>
      <w:lang w:eastAsia="ru-RU"/>
    </w:rPr>
  </w:style>
  <w:style w:type="character" w:styleId="a9">
    <w:name w:val="annotation reference"/>
    <w:rsid w:val="00980871"/>
    <w:rPr>
      <w:sz w:val="16"/>
      <w:szCs w:val="16"/>
    </w:rPr>
  </w:style>
  <w:style w:type="paragraph" w:styleId="aa">
    <w:name w:val="annotation text"/>
    <w:basedOn w:val="a"/>
    <w:link w:val="ab"/>
    <w:rsid w:val="00980871"/>
    <w:rPr>
      <w:sz w:val="20"/>
      <w:szCs w:val="20"/>
    </w:rPr>
  </w:style>
  <w:style w:type="character" w:customStyle="1" w:styleId="ab">
    <w:name w:val="Текст примечания Знак"/>
    <w:basedOn w:val="a0"/>
    <w:link w:val="aa"/>
    <w:rsid w:val="00980871"/>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980871"/>
    <w:rPr>
      <w:rFonts w:ascii="Tahoma" w:hAnsi="Tahoma" w:cs="Tahoma"/>
      <w:sz w:val="16"/>
      <w:szCs w:val="16"/>
    </w:rPr>
  </w:style>
  <w:style w:type="character" w:customStyle="1" w:styleId="ad">
    <w:name w:val="Текст выноски Знак"/>
    <w:basedOn w:val="a0"/>
    <w:link w:val="ac"/>
    <w:uiPriority w:val="99"/>
    <w:semiHidden/>
    <w:rsid w:val="00980871"/>
    <w:rPr>
      <w:rFonts w:ascii="Tahoma" w:eastAsia="Times New Roman" w:hAnsi="Tahoma" w:cs="Tahoma"/>
      <w:sz w:val="16"/>
      <w:szCs w:val="16"/>
      <w:lang w:eastAsia="ru-RU"/>
    </w:rPr>
  </w:style>
  <w:style w:type="paragraph" w:styleId="ae">
    <w:name w:val="No Spacing"/>
    <w:uiPriority w:val="1"/>
    <w:qFormat/>
    <w:rsid w:val="006965E4"/>
    <w:pPr>
      <w:spacing w:after="0" w:line="240" w:lineRule="auto"/>
    </w:pPr>
    <w:rPr>
      <w:rFonts w:ascii="Times New Roman" w:eastAsia="Times New Roman" w:hAnsi="Times New Roman" w:cs="Times New Roman"/>
      <w:sz w:val="24"/>
      <w:szCs w:val="24"/>
      <w:lang w:eastAsia="ru-RU"/>
    </w:rPr>
  </w:style>
  <w:style w:type="character" w:customStyle="1" w:styleId="font171">
    <w:name w:val="font171"/>
    <w:basedOn w:val="a0"/>
    <w:rsid w:val="00FE0E0D"/>
    <w:rPr>
      <w:rFonts w:ascii="Times New Roman" w:hAnsi="Times New Roman" w:cs="Times New Roman" w:hint="default"/>
      <w:sz w:val="28"/>
      <w:szCs w:val="28"/>
    </w:rPr>
  </w:style>
  <w:style w:type="character" w:customStyle="1" w:styleId="font141">
    <w:name w:val="font141"/>
    <w:basedOn w:val="a0"/>
    <w:rsid w:val="002D6227"/>
    <w:rPr>
      <w:rFonts w:ascii="Times New Roman" w:hAnsi="Times New Roman" w:cs="Times New Roman" w:hint="default"/>
      <w:sz w:val="22"/>
      <w:szCs w:val="22"/>
    </w:rPr>
  </w:style>
  <w:style w:type="table" w:styleId="af">
    <w:name w:val="Table Grid"/>
    <w:basedOn w:val="a1"/>
    <w:uiPriority w:val="59"/>
    <w:rsid w:val="002D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a"/>
    <w:next w:val="aa"/>
    <w:link w:val="af1"/>
    <w:uiPriority w:val="99"/>
    <w:semiHidden/>
    <w:unhideWhenUsed/>
    <w:rsid w:val="00755E48"/>
    <w:rPr>
      <w:b/>
      <w:bCs/>
    </w:rPr>
  </w:style>
  <w:style w:type="character" w:customStyle="1" w:styleId="af1">
    <w:name w:val="Тема примечания Знак"/>
    <w:basedOn w:val="ab"/>
    <w:link w:val="af0"/>
    <w:uiPriority w:val="99"/>
    <w:semiHidden/>
    <w:rsid w:val="00755E48"/>
    <w:rPr>
      <w:rFonts w:ascii="Times New Roman" w:eastAsia="Times New Roman" w:hAnsi="Times New Roman" w:cs="Times New Roman"/>
      <w:b/>
      <w:bCs/>
      <w:sz w:val="20"/>
      <w:szCs w:val="20"/>
      <w:lang w:eastAsia="ru-RU"/>
    </w:rPr>
  </w:style>
  <w:style w:type="paragraph" w:styleId="af2">
    <w:name w:val="Revision"/>
    <w:hidden/>
    <w:uiPriority w:val="99"/>
    <w:semiHidden/>
    <w:rsid w:val="00755E4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F746F-30DA-4FF0-A85F-978C9B13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14</Pages>
  <Words>17551</Words>
  <Characters>10005</Characters>
  <Application>Microsoft Office Word</Application>
  <DocSecurity>0</DocSecurity>
  <Lines>83</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ЛЮДМИЛА МИХАЙЛІВНА</dc:creator>
  <cp:lastModifiedBy>ЗАВЕРУХА ОЛЕКСІЙ ОЛЕКСАНДРОВИЧ</cp:lastModifiedBy>
  <cp:revision>14</cp:revision>
  <cp:lastPrinted>2023-12-20T11:10:00Z</cp:lastPrinted>
  <dcterms:created xsi:type="dcterms:W3CDTF">2023-12-19T12:22:00Z</dcterms:created>
  <dcterms:modified xsi:type="dcterms:W3CDTF">2023-12-21T13:57:00Z</dcterms:modified>
</cp:coreProperties>
</file>