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FA275" w14:textId="77777777" w:rsidR="00CE0D04" w:rsidRDefault="00315269">
      <w:pPr>
        <w:widowControl w:val="0"/>
        <w:ind w:right="-2"/>
        <w:jc w:val="center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ПОЯСНЮВАЛЬНА ЗАПИСКА </w:t>
      </w:r>
    </w:p>
    <w:p w14:paraId="786822DD" w14:textId="77777777" w:rsidR="00CE0D04" w:rsidRDefault="00315269">
      <w:pPr>
        <w:widowControl w:val="0"/>
        <w:ind w:right="-2"/>
        <w:jc w:val="center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до </w:t>
      </w:r>
      <w:proofErr w:type="spellStart"/>
      <w:r>
        <w:rPr>
          <w:b/>
          <w:bCs/>
          <w:sz w:val="28"/>
          <w:szCs w:val="28"/>
          <w:lang w:val="uk-UA"/>
        </w:rPr>
        <w:t>проєкту</w:t>
      </w:r>
      <w:proofErr w:type="spellEnd"/>
      <w:r>
        <w:rPr>
          <w:b/>
          <w:bCs/>
          <w:sz w:val="28"/>
          <w:szCs w:val="28"/>
          <w:lang w:val="uk-UA"/>
        </w:rPr>
        <w:t xml:space="preserve"> наказу Міністерства фінансів України </w:t>
      </w:r>
    </w:p>
    <w:p w14:paraId="4E0E799C" w14:textId="77777777" w:rsidR="00F946C0" w:rsidRPr="00E65C18" w:rsidRDefault="00315269">
      <w:pPr>
        <w:widowControl w:val="0"/>
        <w:jc w:val="center"/>
        <w:outlineLvl w:val="0"/>
        <w:rPr>
          <w:b/>
          <w:sz w:val="28"/>
          <w:lang w:val="ru-RU"/>
        </w:rPr>
      </w:pPr>
      <w:r>
        <w:rPr>
          <w:b/>
          <w:bCs/>
          <w:sz w:val="28"/>
          <w:szCs w:val="28"/>
          <w:lang w:val="uk-UA"/>
        </w:rPr>
        <w:t>«</w:t>
      </w:r>
      <w:r w:rsidR="00F946C0">
        <w:rPr>
          <w:b/>
          <w:sz w:val="28"/>
          <w:lang w:val="uk-UA"/>
        </w:rPr>
        <w:t xml:space="preserve">Про </w:t>
      </w:r>
      <w:r w:rsidR="00F946C0" w:rsidRPr="00A00B1A">
        <w:rPr>
          <w:b/>
          <w:sz w:val="28"/>
          <w:lang w:val="uk-UA"/>
        </w:rPr>
        <w:t>внесення змін до наказ</w:t>
      </w:r>
      <w:r w:rsidR="00F946C0">
        <w:rPr>
          <w:b/>
          <w:sz w:val="28"/>
          <w:lang w:val="uk-UA"/>
        </w:rPr>
        <w:t>ів</w:t>
      </w:r>
      <w:r w:rsidR="00F946C0" w:rsidRPr="00A00B1A">
        <w:rPr>
          <w:b/>
          <w:sz w:val="28"/>
          <w:lang w:val="uk-UA"/>
        </w:rPr>
        <w:t xml:space="preserve"> Міністерства фінансів України </w:t>
      </w:r>
    </w:p>
    <w:p w14:paraId="1C5C434B" w14:textId="77777777" w:rsidR="00CE0D04" w:rsidRDefault="00F946C0">
      <w:pPr>
        <w:widowControl w:val="0"/>
        <w:jc w:val="center"/>
        <w:outlineLvl w:val="0"/>
        <w:rPr>
          <w:b/>
          <w:bCs/>
          <w:sz w:val="28"/>
          <w:szCs w:val="28"/>
          <w:lang w:val="uk-UA"/>
        </w:rPr>
      </w:pPr>
      <w:r w:rsidRPr="00A00B1A">
        <w:rPr>
          <w:b/>
          <w:sz w:val="28"/>
          <w:lang w:val="uk-UA"/>
        </w:rPr>
        <w:t>від</w:t>
      </w:r>
      <w:r>
        <w:rPr>
          <w:b/>
          <w:sz w:val="28"/>
          <w:lang w:val="uk-UA"/>
        </w:rPr>
        <w:t> </w:t>
      </w:r>
      <w:r w:rsidRPr="00A00B1A">
        <w:rPr>
          <w:b/>
          <w:sz w:val="28"/>
          <w:lang w:val="uk-UA"/>
        </w:rPr>
        <w:t>22 квітня</w:t>
      </w:r>
      <w:r>
        <w:rPr>
          <w:b/>
          <w:sz w:val="28"/>
          <w:lang w:val="uk-UA"/>
        </w:rPr>
        <w:t xml:space="preserve"> </w:t>
      </w:r>
      <w:r w:rsidRPr="00A00B1A">
        <w:rPr>
          <w:b/>
          <w:sz w:val="28"/>
          <w:lang w:val="uk-UA"/>
        </w:rPr>
        <w:t>2014 року</w:t>
      </w:r>
      <w:r>
        <w:rPr>
          <w:b/>
          <w:sz w:val="28"/>
          <w:lang w:val="uk-UA"/>
        </w:rPr>
        <w:t xml:space="preserve"> </w:t>
      </w:r>
      <w:r w:rsidRPr="00A00B1A">
        <w:rPr>
          <w:b/>
          <w:sz w:val="28"/>
          <w:lang w:val="uk-UA"/>
        </w:rPr>
        <w:t>№ 462, від 14 листопада 2014 року № 1127</w:t>
      </w:r>
      <w:r w:rsidR="00315269">
        <w:rPr>
          <w:b/>
          <w:bCs/>
          <w:sz w:val="28"/>
          <w:szCs w:val="28"/>
          <w:lang w:val="uk-UA"/>
        </w:rPr>
        <w:t xml:space="preserve">» </w:t>
      </w:r>
    </w:p>
    <w:p w14:paraId="1A8E641F" w14:textId="77777777" w:rsidR="00CE0D04" w:rsidRDefault="00CE0D04">
      <w:pPr>
        <w:widowControl w:val="0"/>
        <w:ind w:right="-2"/>
        <w:rPr>
          <w:b/>
          <w:bCs/>
          <w:sz w:val="28"/>
          <w:szCs w:val="28"/>
          <w:lang w:val="uk-UA"/>
        </w:rPr>
      </w:pPr>
    </w:p>
    <w:p w14:paraId="63A3C4DD" w14:textId="77777777" w:rsidR="00CE0D04" w:rsidRDefault="00315269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Мета </w:t>
      </w:r>
    </w:p>
    <w:p w14:paraId="1CC436B1" w14:textId="0A8D29B7" w:rsidR="00F946C0" w:rsidRDefault="00315269" w:rsidP="00F946C0">
      <w:pPr>
        <w:widowControl w:val="0"/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Основною метою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наказу Міністерства фінансів України </w:t>
      </w:r>
      <w:r w:rsidR="00F946C0" w:rsidRPr="00F946C0">
        <w:rPr>
          <w:sz w:val="28"/>
          <w:szCs w:val="28"/>
          <w:lang w:val="uk-UA"/>
        </w:rPr>
        <w:t>«Про внесення змін до наказів Міністерства фінансів України від 22 квітня 2014 року № 462, від 14 листопада 2014 року № 1127»</w:t>
      </w:r>
      <w:r w:rsidRPr="00F946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(далі –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наказу) є приведення </w:t>
      </w:r>
      <w:r w:rsidR="00F946C0">
        <w:rPr>
          <w:sz w:val="28"/>
          <w:szCs w:val="28"/>
          <w:lang w:val="uk-UA"/>
        </w:rPr>
        <w:t xml:space="preserve">положень названих нормативно-правових актів у відповідність до законодавства, зокрема </w:t>
      </w:r>
      <w:r w:rsidR="00F946C0">
        <w:rPr>
          <w:color w:val="000000"/>
          <w:sz w:val="28"/>
          <w:lang w:val="uk-UA"/>
        </w:rPr>
        <w:t xml:space="preserve">Закону України від </w:t>
      </w:r>
      <w:r w:rsidR="00F946C0" w:rsidRPr="00A00B1A">
        <w:rPr>
          <w:color w:val="000000"/>
          <w:sz w:val="28"/>
          <w:lang w:val="uk-UA"/>
        </w:rPr>
        <w:t>30 червня 2023 року</w:t>
      </w:r>
      <w:r w:rsidR="00F946C0">
        <w:rPr>
          <w:color w:val="000000"/>
          <w:sz w:val="28"/>
          <w:lang w:val="uk-UA"/>
        </w:rPr>
        <w:t xml:space="preserve"> № </w:t>
      </w:r>
      <w:r w:rsidR="00F946C0" w:rsidRPr="00A00B1A">
        <w:rPr>
          <w:color w:val="000000"/>
          <w:sz w:val="28"/>
          <w:lang w:val="uk-UA"/>
        </w:rPr>
        <w:t xml:space="preserve">3219-IX </w:t>
      </w:r>
      <w:r w:rsidR="00F946C0">
        <w:rPr>
          <w:color w:val="000000"/>
          <w:sz w:val="28"/>
          <w:lang w:val="uk-UA"/>
        </w:rPr>
        <w:t>«</w:t>
      </w:r>
      <w:r w:rsidR="00F946C0" w:rsidRPr="00A00B1A">
        <w:rPr>
          <w:color w:val="000000"/>
          <w:sz w:val="28"/>
          <w:lang w:val="uk-UA"/>
        </w:rPr>
        <w:t>Про внесення змін до Податкового кодексу України та інших законів України щодо особливостей оподаткування у період дії воєнного стану</w:t>
      </w:r>
      <w:r w:rsidR="00F946C0">
        <w:rPr>
          <w:color w:val="000000"/>
          <w:sz w:val="28"/>
          <w:lang w:val="uk-UA"/>
        </w:rPr>
        <w:t>»</w:t>
      </w:r>
      <w:r w:rsidR="004D1642">
        <w:rPr>
          <w:color w:val="000000"/>
          <w:sz w:val="28"/>
          <w:lang w:val="uk-UA"/>
        </w:rPr>
        <w:t xml:space="preserve"> (далі – Закон № 3219)</w:t>
      </w:r>
      <w:r w:rsidR="00F946C0">
        <w:rPr>
          <w:color w:val="000000"/>
          <w:sz w:val="28"/>
          <w:lang w:val="uk-UA"/>
        </w:rPr>
        <w:t>.</w:t>
      </w:r>
    </w:p>
    <w:p w14:paraId="2E72E710" w14:textId="77777777" w:rsidR="00CE0D04" w:rsidRDefault="00CE0D04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14:paraId="09172496" w14:textId="77777777" w:rsidR="00CE0D04" w:rsidRDefault="00315269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Обґрунтування необхідності прийняття </w:t>
      </w:r>
      <w:proofErr w:type="spellStart"/>
      <w:r>
        <w:rPr>
          <w:b/>
          <w:bCs/>
          <w:sz w:val="28"/>
          <w:szCs w:val="28"/>
          <w:lang w:val="uk-UA"/>
        </w:rPr>
        <w:t>акта</w:t>
      </w:r>
      <w:proofErr w:type="spellEnd"/>
    </w:p>
    <w:p w14:paraId="57E344D0" w14:textId="0616EA0F" w:rsidR="00CE0D04" w:rsidRDefault="00315269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Необхідність внесення змін до </w:t>
      </w:r>
      <w:r w:rsidRPr="00377D63">
        <w:rPr>
          <w:sz w:val="28"/>
          <w:szCs w:val="28"/>
          <w:lang w:val="uk-UA"/>
        </w:rPr>
        <w:t>Порядку обліку платників податків і зборів</w:t>
      </w:r>
      <w:r>
        <w:rPr>
          <w:sz w:val="28"/>
          <w:szCs w:val="28"/>
          <w:lang w:val="uk-UA"/>
        </w:rPr>
        <w:t xml:space="preserve"> обумовлен</w:t>
      </w:r>
      <w:r w:rsidR="00377D63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змінами </w:t>
      </w:r>
      <w:r w:rsidR="00377D63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законодавств</w:t>
      </w:r>
      <w:r w:rsidR="004D1642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. </w:t>
      </w:r>
    </w:p>
    <w:p w14:paraId="44D3D3DA" w14:textId="695612DA" w:rsidR="00F946C0" w:rsidRDefault="00F946C0">
      <w:pPr>
        <w:widowControl w:val="0"/>
        <w:tabs>
          <w:tab w:val="left" w:pos="851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Так, пункт 2 наказу Міністерства фінансів України від 22 квітня 2014 року № 462 «Про внесення змін до Порядку обліку платників податків і зборів», зареєстрованого в Міністерстві юстиції України 14 травня 2014 року за № 503/25280 (далі – Наказ </w:t>
      </w:r>
      <w:r w:rsidR="00325357">
        <w:rPr>
          <w:sz w:val="28"/>
          <w:lang w:val="uk-UA"/>
        </w:rPr>
        <w:t>№ </w:t>
      </w:r>
      <w:r>
        <w:rPr>
          <w:sz w:val="28"/>
          <w:lang w:val="uk-UA"/>
        </w:rPr>
        <w:t>462) та пункти 4, 5 наказу Міністерства фінансів України від 14 листопада 2014</w:t>
      </w:r>
      <w:r w:rsidRPr="00F12BDC">
        <w:rPr>
          <w:sz w:val="28"/>
        </w:rPr>
        <w:t> </w:t>
      </w:r>
      <w:r>
        <w:rPr>
          <w:sz w:val="28"/>
          <w:lang w:val="uk-UA"/>
        </w:rPr>
        <w:t>року №</w:t>
      </w:r>
      <w:r w:rsidRPr="00F12BDC">
        <w:rPr>
          <w:sz w:val="28"/>
        </w:rPr>
        <w:t> </w:t>
      </w:r>
      <w:r>
        <w:rPr>
          <w:sz w:val="28"/>
          <w:lang w:val="uk-UA"/>
        </w:rPr>
        <w:t>1127 «Про затвердження Змін до Порядку обліку платників податків і зборів», зареєстрованого в Міністерстві юстиції України 17</w:t>
      </w:r>
      <w:r w:rsidRPr="00F12BDC">
        <w:rPr>
          <w:sz w:val="28"/>
        </w:rPr>
        <w:t> </w:t>
      </w:r>
      <w:r>
        <w:rPr>
          <w:sz w:val="28"/>
          <w:lang w:val="uk-UA"/>
        </w:rPr>
        <w:t>листопада 2014</w:t>
      </w:r>
      <w:r w:rsidRPr="00F12BDC">
        <w:rPr>
          <w:sz w:val="28"/>
        </w:rPr>
        <w:t> </w:t>
      </w:r>
      <w:r>
        <w:rPr>
          <w:sz w:val="28"/>
          <w:lang w:val="uk-UA"/>
        </w:rPr>
        <w:t>року за</w:t>
      </w:r>
      <w:r w:rsidRPr="00F12BDC">
        <w:rPr>
          <w:sz w:val="28"/>
        </w:rPr>
        <w:t> </w:t>
      </w:r>
      <w:r>
        <w:rPr>
          <w:sz w:val="28"/>
          <w:lang w:val="uk-UA"/>
        </w:rPr>
        <w:t>№</w:t>
      </w:r>
      <w:r w:rsidRPr="00F12BDC">
        <w:rPr>
          <w:sz w:val="28"/>
        </w:rPr>
        <w:t> </w:t>
      </w:r>
      <w:r>
        <w:rPr>
          <w:sz w:val="28"/>
          <w:lang w:val="uk-UA"/>
        </w:rPr>
        <w:t xml:space="preserve">1453/26230 (далі – Наказ </w:t>
      </w:r>
      <w:r w:rsidR="00325357">
        <w:rPr>
          <w:sz w:val="28"/>
          <w:lang w:val="uk-UA"/>
        </w:rPr>
        <w:t>№ </w:t>
      </w:r>
      <w:r>
        <w:rPr>
          <w:sz w:val="28"/>
          <w:lang w:val="uk-UA"/>
        </w:rPr>
        <w:t xml:space="preserve">1127) визначають особливості обліку платників податків у разі зміни </w:t>
      </w:r>
      <w:r w:rsidRPr="00F946C0">
        <w:rPr>
          <w:sz w:val="28"/>
          <w:lang w:val="uk-UA"/>
        </w:rPr>
        <w:t>місцезнаходження платників податків з території Автономної Республіки Крим та міста Севастополя</w:t>
      </w:r>
      <w:r w:rsidR="00FD7C51">
        <w:rPr>
          <w:sz w:val="28"/>
          <w:lang w:val="uk-UA"/>
        </w:rPr>
        <w:t xml:space="preserve">, а також </w:t>
      </w:r>
      <w:r w:rsidR="00FD7C51" w:rsidRPr="00FD7C51">
        <w:rPr>
          <w:sz w:val="28"/>
          <w:lang w:val="uk-UA"/>
        </w:rPr>
        <w:t>з території проведення антитерористичної операції або тимчасово неконтрольованої території (на якій органи державної влади тимчасово не здійснюють або здійснюють не в повному обсязі свої повноваження)</w:t>
      </w:r>
      <w:r w:rsidR="00FD7C51">
        <w:rPr>
          <w:sz w:val="28"/>
          <w:lang w:val="uk-UA"/>
        </w:rPr>
        <w:t xml:space="preserve"> </w:t>
      </w:r>
      <w:r w:rsidRPr="00F946C0">
        <w:rPr>
          <w:sz w:val="28"/>
          <w:lang w:val="uk-UA"/>
        </w:rPr>
        <w:t>на місцезнаходження</w:t>
      </w:r>
      <w:r w:rsidR="005864EA">
        <w:rPr>
          <w:sz w:val="28"/>
          <w:lang w:val="uk-UA"/>
        </w:rPr>
        <w:t> </w:t>
      </w:r>
      <w:r w:rsidRPr="00F946C0">
        <w:rPr>
          <w:sz w:val="28"/>
          <w:lang w:val="uk-UA"/>
        </w:rPr>
        <w:t>/</w:t>
      </w:r>
      <w:r w:rsidR="005864EA">
        <w:rPr>
          <w:sz w:val="28"/>
          <w:lang w:val="uk-UA"/>
        </w:rPr>
        <w:t> </w:t>
      </w:r>
      <w:r w:rsidRPr="00F946C0">
        <w:rPr>
          <w:sz w:val="28"/>
          <w:lang w:val="uk-UA"/>
        </w:rPr>
        <w:t>місце проживання в областях та місті</w:t>
      </w:r>
      <w:r w:rsidR="005864EA">
        <w:rPr>
          <w:sz w:val="28"/>
          <w:lang w:val="uk-UA"/>
        </w:rPr>
        <w:t> </w:t>
      </w:r>
      <w:r w:rsidRPr="00F946C0">
        <w:rPr>
          <w:sz w:val="28"/>
          <w:lang w:val="uk-UA"/>
        </w:rPr>
        <w:t>Києві</w:t>
      </w:r>
      <w:r w:rsidR="00FD7C51">
        <w:rPr>
          <w:sz w:val="28"/>
          <w:lang w:val="uk-UA"/>
        </w:rPr>
        <w:t xml:space="preserve">. </w:t>
      </w:r>
    </w:p>
    <w:p w14:paraId="0D732871" w14:textId="77777777" w:rsidR="003A263C" w:rsidRDefault="00FD7C51" w:rsidP="00FD7C51">
      <w:pPr>
        <w:widowControl w:val="0"/>
        <w:tabs>
          <w:tab w:val="left" w:pos="851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Такі норми були прийняті в умовах дії </w:t>
      </w:r>
      <w:r w:rsidR="00C90BDC">
        <w:rPr>
          <w:sz w:val="28"/>
          <w:lang w:val="uk-UA"/>
        </w:rPr>
        <w:t>положень Податкового кодексу України</w:t>
      </w:r>
      <w:r w:rsidR="003A263C">
        <w:rPr>
          <w:sz w:val="28"/>
          <w:lang w:val="uk-UA"/>
        </w:rPr>
        <w:t xml:space="preserve"> (далі – Кодекс) щодо особливостей оподаткування на </w:t>
      </w:r>
      <w:r w:rsidR="003A263C" w:rsidRPr="00F946C0">
        <w:rPr>
          <w:sz w:val="28"/>
          <w:lang w:val="uk-UA"/>
        </w:rPr>
        <w:t>територі</w:t>
      </w:r>
      <w:r w:rsidR="003A263C">
        <w:rPr>
          <w:sz w:val="28"/>
          <w:lang w:val="uk-UA"/>
        </w:rPr>
        <w:t>ях</w:t>
      </w:r>
      <w:r w:rsidR="003A263C" w:rsidRPr="00F946C0">
        <w:rPr>
          <w:sz w:val="28"/>
          <w:lang w:val="uk-UA"/>
        </w:rPr>
        <w:t xml:space="preserve"> Автономної Республіки Крим та міста Севастополя</w:t>
      </w:r>
      <w:r w:rsidR="003A263C">
        <w:rPr>
          <w:sz w:val="28"/>
          <w:lang w:val="uk-UA"/>
        </w:rPr>
        <w:t xml:space="preserve">, а також </w:t>
      </w:r>
      <w:r w:rsidR="003A263C" w:rsidRPr="00FD7C51">
        <w:rPr>
          <w:sz w:val="28"/>
          <w:lang w:val="uk-UA"/>
        </w:rPr>
        <w:t>території проведення антитерористичної операції</w:t>
      </w:r>
      <w:r w:rsidR="003A263C">
        <w:rPr>
          <w:sz w:val="28"/>
          <w:lang w:val="uk-UA"/>
        </w:rPr>
        <w:t>.</w:t>
      </w:r>
    </w:p>
    <w:p w14:paraId="15E32D27" w14:textId="644537CE" w:rsidR="00CE0D04" w:rsidRDefault="003A263C" w:rsidP="004915D1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Водночас </w:t>
      </w:r>
      <w:r w:rsidRPr="003A263C">
        <w:rPr>
          <w:sz w:val="28"/>
          <w:lang w:val="uk-UA"/>
        </w:rPr>
        <w:t xml:space="preserve">на період </w:t>
      </w:r>
      <w:r>
        <w:rPr>
          <w:sz w:val="28"/>
          <w:lang w:val="uk-UA"/>
        </w:rPr>
        <w:t xml:space="preserve">дії </w:t>
      </w:r>
      <w:r w:rsidRPr="003A263C">
        <w:rPr>
          <w:sz w:val="28"/>
          <w:lang w:val="uk-UA"/>
        </w:rPr>
        <w:t>воєнного стану на території України</w:t>
      </w:r>
      <w:r>
        <w:rPr>
          <w:sz w:val="28"/>
          <w:lang w:val="uk-UA"/>
        </w:rPr>
        <w:t xml:space="preserve"> </w:t>
      </w:r>
      <w:r w:rsidR="00827508">
        <w:rPr>
          <w:sz w:val="28"/>
          <w:lang w:val="uk-UA"/>
        </w:rPr>
        <w:t xml:space="preserve">низкою законів </w:t>
      </w:r>
      <w:r>
        <w:rPr>
          <w:sz w:val="28"/>
          <w:lang w:val="uk-UA"/>
        </w:rPr>
        <w:t>до Кодексу бул</w:t>
      </w:r>
      <w:r w:rsidR="005864EA">
        <w:rPr>
          <w:sz w:val="28"/>
          <w:lang w:val="uk-UA"/>
        </w:rPr>
        <w:t>и</w:t>
      </w:r>
      <w:r>
        <w:rPr>
          <w:sz w:val="28"/>
          <w:lang w:val="uk-UA"/>
        </w:rPr>
        <w:t xml:space="preserve"> внесен</w:t>
      </w:r>
      <w:r w:rsidR="005864EA">
        <w:rPr>
          <w:sz w:val="28"/>
          <w:lang w:val="uk-UA"/>
        </w:rPr>
        <w:t>і</w:t>
      </w:r>
      <w:r>
        <w:rPr>
          <w:sz w:val="28"/>
          <w:lang w:val="uk-UA"/>
        </w:rPr>
        <w:t xml:space="preserve"> зміни, якими визначені особливості оподаткування для </w:t>
      </w:r>
      <w:r w:rsidR="004D1642">
        <w:rPr>
          <w:sz w:val="28"/>
          <w:lang w:val="uk-UA"/>
        </w:rPr>
        <w:t xml:space="preserve">всіх </w:t>
      </w:r>
      <w:r>
        <w:rPr>
          <w:sz w:val="28"/>
          <w:lang w:val="uk-UA"/>
        </w:rPr>
        <w:t xml:space="preserve">платників податків, </w:t>
      </w:r>
      <w:r w:rsidR="004D1642">
        <w:rPr>
          <w:sz w:val="28"/>
          <w:lang w:val="uk-UA"/>
        </w:rPr>
        <w:t xml:space="preserve">місцезнаходженням яких </w:t>
      </w:r>
      <w:r>
        <w:rPr>
          <w:sz w:val="28"/>
          <w:lang w:val="uk-UA"/>
        </w:rPr>
        <w:t>є</w:t>
      </w:r>
      <w:r w:rsidRPr="003A263C">
        <w:rPr>
          <w:sz w:val="28"/>
          <w:lang w:val="uk-UA"/>
        </w:rPr>
        <w:t xml:space="preserve"> </w:t>
      </w:r>
      <w:r w:rsidR="004D1642" w:rsidRPr="004D1642">
        <w:rPr>
          <w:sz w:val="28"/>
          <w:lang w:val="uk-UA"/>
        </w:rPr>
        <w:t>територі</w:t>
      </w:r>
      <w:r w:rsidR="004D1642">
        <w:rPr>
          <w:sz w:val="28"/>
          <w:lang w:val="uk-UA"/>
        </w:rPr>
        <w:t>ї</w:t>
      </w:r>
      <w:r w:rsidR="004D1642" w:rsidRPr="004D1642">
        <w:rPr>
          <w:sz w:val="28"/>
          <w:lang w:val="uk-UA"/>
        </w:rPr>
        <w:t>, на яких ведуться (велися) бойові дії або тимчасово окупован</w:t>
      </w:r>
      <w:r w:rsidR="00377D63">
        <w:rPr>
          <w:sz w:val="28"/>
          <w:lang w:val="uk-UA"/>
        </w:rPr>
        <w:t>і</w:t>
      </w:r>
      <w:r w:rsidR="004D1642" w:rsidRPr="004D1642">
        <w:rPr>
          <w:sz w:val="28"/>
          <w:lang w:val="uk-UA"/>
        </w:rPr>
        <w:t xml:space="preserve"> Російською Федерацією</w:t>
      </w:r>
      <w:r w:rsidR="004D1642">
        <w:rPr>
          <w:sz w:val="28"/>
          <w:lang w:val="uk-UA"/>
        </w:rPr>
        <w:t xml:space="preserve">. Зокрема, </w:t>
      </w:r>
      <w:r w:rsidR="004D1642">
        <w:rPr>
          <w:color w:val="000000"/>
          <w:sz w:val="28"/>
          <w:lang w:val="uk-UA"/>
        </w:rPr>
        <w:t xml:space="preserve">Законом № 3219 встановлено, що </w:t>
      </w:r>
      <w:r w:rsidR="004D1642" w:rsidRPr="004D1642">
        <w:rPr>
          <w:color w:val="000000"/>
          <w:sz w:val="28"/>
          <w:lang w:val="uk-UA"/>
        </w:rPr>
        <w:t>Перелік територій, на яких ведуться (велися) бойові дії або тимчасово окупованих Російською Федерацією, визначається у встановленому Кабінетом Міністрів України порядку</w:t>
      </w:r>
      <w:r w:rsidR="004D1642">
        <w:rPr>
          <w:color w:val="000000"/>
          <w:sz w:val="28"/>
          <w:lang w:val="uk-UA"/>
        </w:rPr>
        <w:t>.</w:t>
      </w:r>
      <w:r w:rsidR="004915D1">
        <w:rPr>
          <w:color w:val="000000"/>
          <w:sz w:val="28"/>
          <w:lang w:val="uk-UA"/>
        </w:rPr>
        <w:t xml:space="preserve"> Новими редакціями н</w:t>
      </w:r>
      <w:r w:rsidR="004D1642">
        <w:rPr>
          <w:sz w:val="28"/>
          <w:szCs w:val="28"/>
          <w:lang w:val="uk-UA"/>
        </w:rPr>
        <w:t xml:space="preserve">орм розділу </w:t>
      </w:r>
      <w:r w:rsidR="004D1642" w:rsidRPr="004D1642">
        <w:rPr>
          <w:sz w:val="28"/>
          <w:szCs w:val="28"/>
          <w:lang w:val="uk-UA"/>
        </w:rPr>
        <w:t xml:space="preserve">XX </w:t>
      </w:r>
      <w:r w:rsidR="004D1642">
        <w:rPr>
          <w:sz w:val="28"/>
          <w:szCs w:val="28"/>
          <w:lang w:val="uk-UA"/>
        </w:rPr>
        <w:t>«</w:t>
      </w:r>
      <w:r w:rsidR="004D1642" w:rsidRPr="004D1642">
        <w:rPr>
          <w:sz w:val="28"/>
          <w:szCs w:val="28"/>
          <w:lang w:val="uk-UA"/>
        </w:rPr>
        <w:t>Перехідні положення</w:t>
      </w:r>
      <w:r w:rsidR="004D1642">
        <w:rPr>
          <w:sz w:val="28"/>
          <w:szCs w:val="28"/>
          <w:lang w:val="uk-UA"/>
        </w:rPr>
        <w:t xml:space="preserve">» Кодексу передбачені особливості оподаткування на таких територіях за окремими видами податків та/або </w:t>
      </w:r>
      <w:r w:rsidR="004D1642">
        <w:rPr>
          <w:sz w:val="28"/>
          <w:szCs w:val="28"/>
          <w:lang w:val="uk-UA"/>
        </w:rPr>
        <w:lastRenderedPageBreak/>
        <w:t xml:space="preserve">операціями. Передбачено також, що </w:t>
      </w:r>
      <w:r w:rsidR="004915D1">
        <w:rPr>
          <w:sz w:val="28"/>
          <w:szCs w:val="28"/>
          <w:lang w:val="uk-UA"/>
        </w:rPr>
        <w:t xml:space="preserve">застосування таких особливостей припиняється у разі проведення </w:t>
      </w:r>
      <w:r w:rsidR="004D1642" w:rsidRPr="004D1642">
        <w:rPr>
          <w:sz w:val="28"/>
          <w:szCs w:val="28"/>
          <w:lang w:val="uk-UA"/>
        </w:rPr>
        <w:t>державн</w:t>
      </w:r>
      <w:r w:rsidR="004915D1">
        <w:rPr>
          <w:sz w:val="28"/>
          <w:szCs w:val="28"/>
          <w:lang w:val="uk-UA"/>
        </w:rPr>
        <w:t>ої</w:t>
      </w:r>
      <w:r w:rsidR="004D1642" w:rsidRPr="004D1642">
        <w:rPr>
          <w:sz w:val="28"/>
          <w:szCs w:val="28"/>
          <w:lang w:val="uk-UA"/>
        </w:rPr>
        <w:t xml:space="preserve"> реєстраці</w:t>
      </w:r>
      <w:r w:rsidR="004915D1">
        <w:rPr>
          <w:sz w:val="28"/>
          <w:szCs w:val="28"/>
          <w:lang w:val="uk-UA"/>
        </w:rPr>
        <w:t xml:space="preserve">ї </w:t>
      </w:r>
      <w:r w:rsidR="004D1642" w:rsidRPr="004D1642">
        <w:rPr>
          <w:sz w:val="28"/>
          <w:szCs w:val="28"/>
          <w:lang w:val="uk-UA"/>
        </w:rPr>
        <w:t xml:space="preserve">зміни місцезнаходження </w:t>
      </w:r>
      <w:r w:rsidR="004915D1">
        <w:rPr>
          <w:sz w:val="28"/>
          <w:szCs w:val="28"/>
          <w:lang w:val="uk-UA"/>
        </w:rPr>
        <w:t>платника податків</w:t>
      </w:r>
      <w:r w:rsidR="004D1642" w:rsidRPr="004D1642">
        <w:rPr>
          <w:sz w:val="28"/>
          <w:szCs w:val="28"/>
          <w:lang w:val="uk-UA"/>
        </w:rPr>
        <w:t xml:space="preserve"> на іншу</w:t>
      </w:r>
      <w:r w:rsidR="004915D1">
        <w:rPr>
          <w:sz w:val="28"/>
          <w:szCs w:val="28"/>
          <w:lang w:val="uk-UA"/>
        </w:rPr>
        <w:t xml:space="preserve"> </w:t>
      </w:r>
      <w:r w:rsidR="004D1642" w:rsidRPr="004D1642">
        <w:rPr>
          <w:sz w:val="28"/>
          <w:szCs w:val="28"/>
          <w:lang w:val="uk-UA"/>
        </w:rPr>
        <w:t>територію України.</w:t>
      </w:r>
      <w:r w:rsidR="004915D1">
        <w:rPr>
          <w:sz w:val="28"/>
          <w:szCs w:val="28"/>
          <w:lang w:val="uk-UA"/>
        </w:rPr>
        <w:t xml:space="preserve"> Однак Кодекс не містить винятків щодо особливостей обліку платників податків </w:t>
      </w:r>
      <w:r w:rsidR="00827508">
        <w:rPr>
          <w:sz w:val="28"/>
          <w:szCs w:val="28"/>
          <w:lang w:val="uk-UA"/>
        </w:rPr>
        <w:t xml:space="preserve">лише для випадків </w:t>
      </w:r>
      <w:r w:rsidR="004915D1">
        <w:rPr>
          <w:sz w:val="28"/>
          <w:szCs w:val="28"/>
          <w:lang w:val="uk-UA"/>
        </w:rPr>
        <w:t xml:space="preserve">зміни місцезнаходження </w:t>
      </w:r>
      <w:r w:rsidR="004915D1" w:rsidRPr="00F946C0">
        <w:rPr>
          <w:sz w:val="28"/>
          <w:lang w:val="uk-UA"/>
        </w:rPr>
        <w:t>платників податків з території Автономної Республіки Крим та міста Севастополя</w:t>
      </w:r>
      <w:r w:rsidR="004915D1">
        <w:rPr>
          <w:sz w:val="28"/>
          <w:lang w:val="uk-UA"/>
        </w:rPr>
        <w:t xml:space="preserve">, а також </w:t>
      </w:r>
      <w:r w:rsidR="004915D1" w:rsidRPr="00FD7C51">
        <w:rPr>
          <w:sz w:val="28"/>
          <w:lang w:val="uk-UA"/>
        </w:rPr>
        <w:t>з території проведення антитерористичної операції</w:t>
      </w:r>
      <w:r w:rsidR="004915D1">
        <w:rPr>
          <w:sz w:val="28"/>
          <w:lang w:val="uk-UA"/>
        </w:rPr>
        <w:t xml:space="preserve">. Відповідно у таких випадках </w:t>
      </w:r>
      <w:r w:rsidR="004915D1">
        <w:rPr>
          <w:sz w:val="28"/>
          <w:szCs w:val="28"/>
          <w:lang w:val="uk-UA"/>
        </w:rPr>
        <w:t xml:space="preserve">мають застосовуватись загальні процедури обліку платників податків та </w:t>
      </w:r>
      <w:r w:rsidR="00827508">
        <w:rPr>
          <w:sz w:val="28"/>
          <w:szCs w:val="28"/>
          <w:lang w:val="uk-UA"/>
        </w:rPr>
        <w:t xml:space="preserve">має бути </w:t>
      </w:r>
      <w:r w:rsidR="004915D1">
        <w:rPr>
          <w:sz w:val="28"/>
          <w:szCs w:val="28"/>
          <w:lang w:val="uk-UA"/>
        </w:rPr>
        <w:t>припинена дія пункту</w:t>
      </w:r>
      <w:r w:rsidR="00325357">
        <w:rPr>
          <w:sz w:val="28"/>
          <w:szCs w:val="28"/>
          <w:lang w:val="uk-UA"/>
        </w:rPr>
        <w:t> </w:t>
      </w:r>
      <w:r w:rsidR="004915D1">
        <w:rPr>
          <w:sz w:val="28"/>
          <w:szCs w:val="28"/>
          <w:lang w:val="uk-UA"/>
        </w:rPr>
        <w:t xml:space="preserve">2 </w:t>
      </w:r>
      <w:r w:rsidR="004915D1">
        <w:rPr>
          <w:sz w:val="28"/>
          <w:lang w:val="uk-UA"/>
        </w:rPr>
        <w:t xml:space="preserve">Наказу </w:t>
      </w:r>
      <w:r w:rsidR="00325357">
        <w:rPr>
          <w:sz w:val="28"/>
          <w:lang w:val="uk-UA"/>
        </w:rPr>
        <w:t>№ </w:t>
      </w:r>
      <w:r w:rsidR="004915D1">
        <w:rPr>
          <w:sz w:val="28"/>
          <w:lang w:val="uk-UA"/>
        </w:rPr>
        <w:t>462 та пунктів 4,</w:t>
      </w:r>
      <w:r w:rsidR="00325357">
        <w:rPr>
          <w:sz w:val="28"/>
          <w:lang w:val="uk-UA"/>
        </w:rPr>
        <w:t> </w:t>
      </w:r>
      <w:r w:rsidR="004915D1">
        <w:rPr>
          <w:sz w:val="28"/>
          <w:lang w:val="uk-UA"/>
        </w:rPr>
        <w:t xml:space="preserve">5 Наказу </w:t>
      </w:r>
      <w:r w:rsidR="00325357">
        <w:rPr>
          <w:sz w:val="28"/>
          <w:lang w:val="uk-UA"/>
        </w:rPr>
        <w:t>№ </w:t>
      </w:r>
      <w:r w:rsidR="004915D1">
        <w:rPr>
          <w:sz w:val="28"/>
          <w:lang w:val="uk-UA"/>
        </w:rPr>
        <w:t xml:space="preserve">1127. </w:t>
      </w:r>
    </w:p>
    <w:p w14:paraId="4747EA30" w14:textId="77777777" w:rsidR="004D1642" w:rsidRDefault="004D1642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14:paraId="2CF0160B" w14:textId="77777777" w:rsidR="00CE0D04" w:rsidRDefault="00315269">
      <w:pPr>
        <w:widowControl w:val="0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Основні положення </w:t>
      </w:r>
      <w:proofErr w:type="spellStart"/>
      <w:r>
        <w:rPr>
          <w:b/>
          <w:bCs/>
          <w:sz w:val="28"/>
          <w:szCs w:val="28"/>
          <w:lang w:val="uk-UA"/>
        </w:rPr>
        <w:t>проєкту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z w:val="28"/>
          <w:szCs w:val="28"/>
          <w:lang w:val="uk-UA"/>
        </w:rPr>
        <w:t>акта</w:t>
      </w:r>
      <w:proofErr w:type="spellEnd"/>
    </w:p>
    <w:p w14:paraId="118A7F56" w14:textId="38782E80" w:rsidR="004915D1" w:rsidRDefault="00D70F95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Особливості обліку платників податків у разі зміни місцезнаходження </w:t>
      </w:r>
      <w:r w:rsidRPr="00F946C0">
        <w:rPr>
          <w:sz w:val="28"/>
          <w:lang w:val="uk-UA"/>
        </w:rPr>
        <w:t>платників податків з території Автономної Республіки Крим та міста Севастополя</w:t>
      </w:r>
      <w:r>
        <w:rPr>
          <w:sz w:val="28"/>
          <w:lang w:val="uk-UA"/>
        </w:rPr>
        <w:t xml:space="preserve">, а також </w:t>
      </w:r>
      <w:r w:rsidRPr="00FD7C51">
        <w:rPr>
          <w:sz w:val="28"/>
          <w:lang w:val="uk-UA"/>
        </w:rPr>
        <w:t>з території проведення антитерористичної операції</w:t>
      </w:r>
      <w:r>
        <w:rPr>
          <w:sz w:val="28"/>
          <w:szCs w:val="28"/>
          <w:lang w:val="uk-UA"/>
        </w:rPr>
        <w:t xml:space="preserve"> визначені лише у пункті 2 </w:t>
      </w:r>
      <w:r>
        <w:rPr>
          <w:sz w:val="28"/>
          <w:lang w:val="uk-UA"/>
        </w:rPr>
        <w:t xml:space="preserve">Наказу </w:t>
      </w:r>
      <w:r w:rsidR="00325357">
        <w:rPr>
          <w:sz w:val="28"/>
          <w:lang w:val="uk-UA"/>
        </w:rPr>
        <w:t>№ </w:t>
      </w:r>
      <w:r>
        <w:rPr>
          <w:sz w:val="28"/>
          <w:lang w:val="uk-UA"/>
        </w:rPr>
        <w:t>462 та пунктах 4,</w:t>
      </w:r>
      <w:r w:rsidR="00325357">
        <w:rPr>
          <w:sz w:val="28"/>
          <w:lang w:val="uk-UA"/>
        </w:rPr>
        <w:t> </w:t>
      </w:r>
      <w:r>
        <w:rPr>
          <w:sz w:val="28"/>
          <w:lang w:val="uk-UA"/>
        </w:rPr>
        <w:t xml:space="preserve">5 Наказу </w:t>
      </w:r>
      <w:r w:rsidR="00325357">
        <w:rPr>
          <w:sz w:val="28"/>
          <w:lang w:val="uk-UA"/>
        </w:rPr>
        <w:t>№ </w:t>
      </w:r>
      <w:r>
        <w:rPr>
          <w:sz w:val="28"/>
          <w:lang w:val="uk-UA"/>
        </w:rPr>
        <w:t xml:space="preserve">1127. </w:t>
      </w:r>
      <w:r w:rsidR="00827508">
        <w:rPr>
          <w:sz w:val="28"/>
          <w:lang w:val="uk-UA"/>
        </w:rPr>
        <w:t>Таких особливостей не містить</w:t>
      </w:r>
      <w:r w:rsidR="00827508" w:rsidRPr="00D70F95">
        <w:rPr>
          <w:sz w:val="28"/>
          <w:lang w:val="uk-UA"/>
        </w:rPr>
        <w:t xml:space="preserve"> </w:t>
      </w:r>
      <w:r w:rsidRPr="00D70F95">
        <w:rPr>
          <w:sz w:val="28"/>
          <w:lang w:val="uk-UA"/>
        </w:rPr>
        <w:t>Поряд</w:t>
      </w:r>
      <w:r>
        <w:rPr>
          <w:sz w:val="28"/>
          <w:lang w:val="uk-UA"/>
        </w:rPr>
        <w:t>ок</w:t>
      </w:r>
      <w:r w:rsidRPr="00D70F95">
        <w:rPr>
          <w:sz w:val="28"/>
          <w:lang w:val="uk-UA"/>
        </w:rPr>
        <w:t xml:space="preserve"> обліку платників податків і зборів, затверджен</w:t>
      </w:r>
      <w:r>
        <w:rPr>
          <w:sz w:val="28"/>
          <w:lang w:val="uk-UA"/>
        </w:rPr>
        <w:t>ий</w:t>
      </w:r>
      <w:r w:rsidRPr="00D70F95">
        <w:rPr>
          <w:sz w:val="28"/>
          <w:lang w:val="uk-UA"/>
        </w:rPr>
        <w:t xml:space="preserve"> наказом Міністерства фінансів України від 09 грудня 2011 року </w:t>
      </w:r>
      <w:r>
        <w:rPr>
          <w:sz w:val="28"/>
          <w:lang w:val="uk-UA"/>
        </w:rPr>
        <w:t>№</w:t>
      </w:r>
      <w:r w:rsidR="00325357">
        <w:rPr>
          <w:sz w:val="28"/>
          <w:lang w:val="uk-UA"/>
        </w:rPr>
        <w:t> </w:t>
      </w:r>
      <w:r w:rsidRPr="00D70F95">
        <w:rPr>
          <w:sz w:val="28"/>
          <w:lang w:val="uk-UA"/>
        </w:rPr>
        <w:t>1588, зареєстрован</w:t>
      </w:r>
      <w:r>
        <w:rPr>
          <w:sz w:val="28"/>
          <w:lang w:val="uk-UA"/>
        </w:rPr>
        <w:t>и</w:t>
      </w:r>
      <w:r w:rsidR="00175D33">
        <w:rPr>
          <w:sz w:val="28"/>
          <w:lang w:val="uk-UA"/>
        </w:rPr>
        <w:t>й</w:t>
      </w:r>
      <w:bookmarkStart w:id="0" w:name="_GoBack"/>
      <w:bookmarkEnd w:id="0"/>
      <w:r w:rsidRPr="00D70F95">
        <w:rPr>
          <w:sz w:val="28"/>
          <w:lang w:val="uk-UA"/>
        </w:rPr>
        <w:t xml:space="preserve"> </w:t>
      </w:r>
      <w:r w:rsidR="008F3C16">
        <w:rPr>
          <w:sz w:val="28"/>
          <w:lang w:val="uk-UA"/>
        </w:rPr>
        <w:t>у</w:t>
      </w:r>
      <w:r w:rsidRPr="00D70F95">
        <w:rPr>
          <w:sz w:val="28"/>
          <w:lang w:val="uk-UA"/>
        </w:rPr>
        <w:t xml:space="preserve"> Міністерстві юстиції України 29 грудня 2011 року за </w:t>
      </w:r>
      <w:r>
        <w:rPr>
          <w:sz w:val="28"/>
          <w:lang w:val="uk-UA"/>
        </w:rPr>
        <w:t>№</w:t>
      </w:r>
      <w:r w:rsidRPr="00D70F95">
        <w:rPr>
          <w:sz w:val="28"/>
          <w:lang w:val="uk-UA"/>
        </w:rPr>
        <w:t xml:space="preserve"> 1562/20300 (у редакції наказу Міністерства фінансів України від 22 квітня 2014 року </w:t>
      </w:r>
      <w:r>
        <w:rPr>
          <w:sz w:val="28"/>
          <w:lang w:val="uk-UA"/>
        </w:rPr>
        <w:t>№ </w:t>
      </w:r>
      <w:r w:rsidRPr="00D70F95">
        <w:rPr>
          <w:sz w:val="28"/>
          <w:lang w:val="uk-UA"/>
        </w:rPr>
        <w:t>462)</w:t>
      </w:r>
      <w:r>
        <w:rPr>
          <w:sz w:val="28"/>
          <w:lang w:val="uk-UA"/>
        </w:rPr>
        <w:t>.</w:t>
      </w:r>
    </w:p>
    <w:p w14:paraId="0943C9D5" w14:textId="56722C7C" w:rsidR="004915D1" w:rsidRDefault="00377D63">
      <w:pPr>
        <w:widowControl w:val="0"/>
        <w:tabs>
          <w:tab w:val="left" w:pos="851"/>
        </w:tabs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З огляду на це </w:t>
      </w:r>
      <w:r w:rsidR="00D70F95">
        <w:rPr>
          <w:sz w:val="28"/>
          <w:szCs w:val="28"/>
          <w:lang w:val="uk-UA"/>
        </w:rPr>
        <w:t>д</w:t>
      </w:r>
      <w:r w:rsidR="00315269">
        <w:rPr>
          <w:sz w:val="28"/>
          <w:szCs w:val="28"/>
          <w:lang w:val="uk-UA"/>
        </w:rPr>
        <w:t xml:space="preserve">ля реалізації поставлених цілей </w:t>
      </w:r>
      <w:proofErr w:type="spellStart"/>
      <w:r w:rsidR="00315269">
        <w:rPr>
          <w:sz w:val="28"/>
          <w:szCs w:val="28"/>
          <w:lang w:val="uk-UA"/>
        </w:rPr>
        <w:t>проєктом</w:t>
      </w:r>
      <w:proofErr w:type="spellEnd"/>
      <w:r w:rsidR="00315269">
        <w:rPr>
          <w:sz w:val="28"/>
          <w:szCs w:val="28"/>
          <w:lang w:val="uk-UA"/>
        </w:rPr>
        <w:t xml:space="preserve"> нака</w:t>
      </w:r>
      <w:r w:rsidR="00315269">
        <w:rPr>
          <w:color w:val="000000"/>
          <w:sz w:val="28"/>
          <w:szCs w:val="28"/>
          <w:lang w:val="uk-UA"/>
        </w:rPr>
        <w:t xml:space="preserve">зу запропоновано </w:t>
      </w:r>
      <w:r w:rsidR="004915D1">
        <w:rPr>
          <w:color w:val="000000"/>
          <w:sz w:val="28"/>
          <w:szCs w:val="28"/>
          <w:lang w:val="uk-UA"/>
        </w:rPr>
        <w:t xml:space="preserve">виключити </w:t>
      </w:r>
      <w:r w:rsidR="004915D1">
        <w:rPr>
          <w:sz w:val="28"/>
          <w:szCs w:val="28"/>
          <w:lang w:val="uk-UA"/>
        </w:rPr>
        <w:t xml:space="preserve">пункт 2 </w:t>
      </w:r>
      <w:r w:rsidR="004915D1">
        <w:rPr>
          <w:sz w:val="28"/>
          <w:lang w:val="uk-UA"/>
        </w:rPr>
        <w:t xml:space="preserve">Наказу </w:t>
      </w:r>
      <w:r w:rsidR="00325357">
        <w:rPr>
          <w:sz w:val="28"/>
          <w:lang w:val="uk-UA"/>
        </w:rPr>
        <w:t>№ </w:t>
      </w:r>
      <w:r w:rsidR="004915D1">
        <w:rPr>
          <w:sz w:val="28"/>
          <w:lang w:val="uk-UA"/>
        </w:rPr>
        <w:t>462 та пункти 4,</w:t>
      </w:r>
      <w:r w:rsidR="00D70F95">
        <w:rPr>
          <w:sz w:val="28"/>
          <w:lang w:val="uk-UA"/>
        </w:rPr>
        <w:t xml:space="preserve"> </w:t>
      </w:r>
      <w:r w:rsidR="004915D1">
        <w:rPr>
          <w:sz w:val="28"/>
          <w:lang w:val="uk-UA"/>
        </w:rPr>
        <w:t xml:space="preserve">5 Наказу </w:t>
      </w:r>
      <w:r w:rsidR="00325357">
        <w:rPr>
          <w:sz w:val="28"/>
          <w:lang w:val="uk-UA"/>
        </w:rPr>
        <w:t>№ </w:t>
      </w:r>
      <w:r w:rsidR="004915D1">
        <w:rPr>
          <w:sz w:val="28"/>
          <w:lang w:val="uk-UA"/>
        </w:rPr>
        <w:t>1127. У зв’язку з цим передбачається зміна нумерації наступних пунктів цих наказів.</w:t>
      </w:r>
    </w:p>
    <w:p w14:paraId="08A29DB7" w14:textId="77777777" w:rsidR="00D70F95" w:rsidRDefault="00D70F95">
      <w:pPr>
        <w:widowControl w:val="0"/>
        <w:tabs>
          <w:tab w:val="left" w:pos="851"/>
        </w:tabs>
        <w:ind w:firstLine="567"/>
        <w:jc w:val="both"/>
        <w:rPr>
          <w:sz w:val="28"/>
          <w:lang w:val="uk-UA"/>
        </w:rPr>
      </w:pPr>
    </w:p>
    <w:p w14:paraId="618924D5" w14:textId="77777777" w:rsidR="00CE0D04" w:rsidRDefault="00315269">
      <w:pPr>
        <w:widowControl w:val="0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Правові аспекти</w:t>
      </w:r>
    </w:p>
    <w:p w14:paraId="6556F7C9" w14:textId="7BEBAAB8" w:rsidR="00CE0D04" w:rsidRDefault="00315269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наказу розроблено відповідно </w:t>
      </w:r>
      <w:r w:rsidR="00D70F95">
        <w:rPr>
          <w:color w:val="000000"/>
          <w:sz w:val="28"/>
          <w:lang w:val="uk-UA"/>
        </w:rPr>
        <w:t xml:space="preserve">до статей 64, 67 глави 6 розділу II Податкового кодексу України, Закону України від </w:t>
      </w:r>
      <w:r w:rsidR="00D70F95" w:rsidRPr="00A00B1A">
        <w:rPr>
          <w:color w:val="000000"/>
          <w:sz w:val="28"/>
          <w:lang w:val="uk-UA"/>
        </w:rPr>
        <w:t>30 червня 2023 року</w:t>
      </w:r>
      <w:r w:rsidR="00D70F95">
        <w:rPr>
          <w:color w:val="000000"/>
          <w:sz w:val="28"/>
          <w:lang w:val="uk-UA"/>
        </w:rPr>
        <w:t xml:space="preserve"> № </w:t>
      </w:r>
      <w:r w:rsidR="00D70F95" w:rsidRPr="00A00B1A">
        <w:rPr>
          <w:color w:val="000000"/>
          <w:sz w:val="28"/>
          <w:lang w:val="uk-UA"/>
        </w:rPr>
        <w:t xml:space="preserve">3219-IX </w:t>
      </w:r>
      <w:r w:rsidR="00D70F95">
        <w:rPr>
          <w:color w:val="000000"/>
          <w:sz w:val="28"/>
          <w:lang w:val="uk-UA"/>
        </w:rPr>
        <w:t>«</w:t>
      </w:r>
      <w:r w:rsidR="00D70F95" w:rsidRPr="00A00B1A">
        <w:rPr>
          <w:color w:val="000000"/>
          <w:sz w:val="28"/>
          <w:lang w:val="uk-UA"/>
        </w:rPr>
        <w:t>Про внесення змін до Податкового кодексу України та інших законів України щодо особливостей оподаткування у період дії воєнного стану</w:t>
      </w:r>
      <w:r w:rsidR="00D70F95">
        <w:rPr>
          <w:color w:val="000000"/>
          <w:sz w:val="28"/>
          <w:lang w:val="uk-UA"/>
        </w:rPr>
        <w:t>» та підпункту 5 пункту 4 Положення про Міністерство фінансів України, затвердженого постановою Кабінету Міністрів України від 20 серпня 2014 року № 375</w:t>
      </w:r>
      <w:r w:rsidR="00325357">
        <w:rPr>
          <w:sz w:val="28"/>
          <w:szCs w:val="28"/>
          <w:lang w:val="uk-UA"/>
        </w:rPr>
        <w:t>.</w:t>
      </w:r>
    </w:p>
    <w:p w14:paraId="546CD640" w14:textId="77777777" w:rsidR="00CE0D04" w:rsidRDefault="00CE0D04">
      <w:pPr>
        <w:widowControl w:val="0"/>
        <w:tabs>
          <w:tab w:val="num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14:paraId="6E64353B" w14:textId="77777777" w:rsidR="00CE0D04" w:rsidRDefault="00315269">
      <w:pPr>
        <w:widowControl w:val="0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Фінансово-економічне обґрунтування </w:t>
      </w:r>
    </w:p>
    <w:p w14:paraId="155B0C6D" w14:textId="77777777" w:rsidR="00CE0D04" w:rsidRDefault="00315269">
      <w:pPr>
        <w:widowControl w:val="0"/>
        <w:tabs>
          <w:tab w:val="num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Прийняття та реалізація наказу не потребуватимуть виділення додаткових коштів із Державного бюджету України, додаткових фінансових витрат із державного чи місцевих бюджетів. </w:t>
      </w:r>
    </w:p>
    <w:p w14:paraId="60F86BF7" w14:textId="77777777" w:rsidR="00CE0D04" w:rsidRDefault="00CE0D04">
      <w:pPr>
        <w:widowControl w:val="0"/>
        <w:tabs>
          <w:tab w:val="num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14:paraId="3552CFAD" w14:textId="77777777" w:rsidR="00CE0D04" w:rsidRDefault="00315269">
      <w:pPr>
        <w:widowControl w:val="0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Позиція заінтересованих сторін</w:t>
      </w:r>
    </w:p>
    <w:p w14:paraId="44F5FDBC" w14:textId="77777777" w:rsidR="00CE0D04" w:rsidRDefault="00315269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Реалізація наказу не матиме впливу на інтереси окремих верств (груп) населення, об’єднаних спільними інтересами, суб’єктів господарювання тощо.</w:t>
      </w:r>
    </w:p>
    <w:p w14:paraId="2C13DFA1" w14:textId="77777777" w:rsidR="00CE0D04" w:rsidRDefault="00315269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наказу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 та не потребує </w:t>
      </w:r>
      <w:r>
        <w:rPr>
          <w:sz w:val="28"/>
          <w:szCs w:val="28"/>
          <w:lang w:val="uk-UA"/>
        </w:rPr>
        <w:lastRenderedPageBreak/>
        <w:t>відображення позицій відповідних заінтересованих сторін: уповноважених представників всеукраїнських асоціацій органів місцевого самоврядування чи відповідних органів місцевого самоврядування, уповноважених представників всеукраїнських профспілок, їх об’єднань, всеукраїнських об’єднань організацій роботодавців, Урядового уповноваженого з прав осіб з інвалідністю та всеукраїнських громадських організацій осіб з інвалідністю, їх спілок, Уповноваженого із захисту державної мови.</w:t>
      </w:r>
    </w:p>
    <w:p w14:paraId="1176DE29" w14:textId="77777777" w:rsidR="00CE0D04" w:rsidRDefault="00315269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наказу не стосується сфери наукової та науково-технічної діяльності та не потребує відображення позиції Наукового комітету Національної ради з питань розвитку науки і технологій.</w:t>
      </w:r>
    </w:p>
    <w:p w14:paraId="183586FD" w14:textId="77777777" w:rsidR="00D13FB3" w:rsidRDefault="00174314" w:rsidP="00174314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наказу підлягає державній реєстрації у Міністерстві юстиції України. </w:t>
      </w:r>
    </w:p>
    <w:p w14:paraId="5888654F" w14:textId="32D88452" w:rsidR="00174314" w:rsidRPr="00174314" w:rsidRDefault="00D13FB3" w:rsidP="00174314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наказу </w:t>
      </w:r>
      <w:r w:rsidR="00174314">
        <w:rPr>
          <w:sz w:val="28"/>
          <w:szCs w:val="28"/>
          <w:lang w:val="uk-UA"/>
        </w:rPr>
        <w:t xml:space="preserve">видається у </w:t>
      </w:r>
      <w:r w:rsidR="00174314" w:rsidRPr="00D70F95">
        <w:rPr>
          <w:sz w:val="28"/>
          <w:szCs w:val="28"/>
          <w:lang w:val="uk-UA"/>
        </w:rPr>
        <w:t>випадк</w:t>
      </w:r>
      <w:r w:rsidR="00174314">
        <w:rPr>
          <w:sz w:val="28"/>
          <w:szCs w:val="28"/>
          <w:lang w:val="uk-UA"/>
        </w:rPr>
        <w:t>у</w:t>
      </w:r>
      <w:r w:rsidR="00174314" w:rsidRPr="00D70F95">
        <w:rPr>
          <w:sz w:val="28"/>
          <w:szCs w:val="28"/>
          <w:lang w:val="uk-UA"/>
        </w:rPr>
        <w:t xml:space="preserve">, </w:t>
      </w:r>
      <w:r w:rsidR="00325357" w:rsidRPr="00D70F95">
        <w:rPr>
          <w:sz w:val="28"/>
          <w:szCs w:val="28"/>
          <w:lang w:val="uk-UA"/>
        </w:rPr>
        <w:t>пов’яза</w:t>
      </w:r>
      <w:r w:rsidR="00325357">
        <w:rPr>
          <w:sz w:val="28"/>
          <w:szCs w:val="28"/>
          <w:lang w:val="uk-UA"/>
        </w:rPr>
        <w:t>ному</w:t>
      </w:r>
      <w:r w:rsidR="00174314">
        <w:rPr>
          <w:sz w:val="28"/>
          <w:szCs w:val="28"/>
          <w:lang w:val="uk-UA"/>
        </w:rPr>
        <w:t xml:space="preserve"> </w:t>
      </w:r>
      <w:r w:rsidR="00174314" w:rsidRPr="00D70F95">
        <w:rPr>
          <w:sz w:val="28"/>
          <w:szCs w:val="28"/>
          <w:lang w:val="uk-UA"/>
        </w:rPr>
        <w:t xml:space="preserve">із введенням в Україні воєнного стану, </w:t>
      </w:r>
      <w:r w:rsidR="00174314">
        <w:rPr>
          <w:sz w:val="28"/>
          <w:szCs w:val="28"/>
          <w:lang w:val="uk-UA"/>
        </w:rPr>
        <w:t>щ</w:t>
      </w:r>
      <w:r w:rsidR="00174314" w:rsidRPr="00D70F95">
        <w:rPr>
          <w:sz w:val="28"/>
          <w:szCs w:val="28"/>
          <w:lang w:val="uk-UA"/>
        </w:rPr>
        <w:t>о потребу</w:t>
      </w:r>
      <w:r w:rsidR="00325357">
        <w:rPr>
          <w:sz w:val="28"/>
          <w:szCs w:val="28"/>
          <w:lang w:val="uk-UA"/>
        </w:rPr>
        <w:t>є</w:t>
      </w:r>
      <w:r w:rsidR="00174314" w:rsidRPr="00D70F95">
        <w:rPr>
          <w:sz w:val="28"/>
          <w:szCs w:val="28"/>
          <w:lang w:val="uk-UA"/>
        </w:rPr>
        <w:t xml:space="preserve"> негайного прийняття рішення</w:t>
      </w:r>
      <w:r w:rsidR="00174314">
        <w:rPr>
          <w:sz w:val="28"/>
          <w:szCs w:val="28"/>
          <w:lang w:val="uk-UA"/>
        </w:rPr>
        <w:t xml:space="preserve">. У зв’язку з цим згідно з пунктом 13 </w:t>
      </w:r>
      <w:r w:rsidR="00174314" w:rsidRPr="00174314">
        <w:rPr>
          <w:sz w:val="28"/>
          <w:szCs w:val="28"/>
          <w:lang w:val="uk-UA"/>
        </w:rPr>
        <w:t>Положення про державну реєстрацію нормативно-правових актів міністерств, інших органів виконавчої влади</w:t>
      </w:r>
      <w:r w:rsidR="00174314">
        <w:rPr>
          <w:sz w:val="28"/>
          <w:szCs w:val="28"/>
          <w:lang w:val="uk-UA"/>
        </w:rPr>
        <w:t xml:space="preserve">, </w:t>
      </w:r>
      <w:r w:rsidR="00174314" w:rsidRPr="00174314">
        <w:rPr>
          <w:sz w:val="28"/>
          <w:szCs w:val="28"/>
          <w:lang w:val="uk-UA"/>
        </w:rPr>
        <w:t>затверджен</w:t>
      </w:r>
      <w:r w:rsidR="00174314">
        <w:rPr>
          <w:sz w:val="28"/>
          <w:szCs w:val="28"/>
          <w:lang w:val="uk-UA"/>
        </w:rPr>
        <w:t xml:space="preserve">ого </w:t>
      </w:r>
      <w:r w:rsidR="00174314" w:rsidRPr="00174314">
        <w:rPr>
          <w:sz w:val="28"/>
          <w:szCs w:val="28"/>
          <w:lang w:val="uk-UA"/>
        </w:rPr>
        <w:t>постановою Кабінету Міністрів України від 28 грудня 1992 р</w:t>
      </w:r>
      <w:r w:rsidR="00174314">
        <w:rPr>
          <w:sz w:val="28"/>
          <w:szCs w:val="28"/>
          <w:lang w:val="uk-UA"/>
        </w:rPr>
        <w:t>оку</w:t>
      </w:r>
      <w:r w:rsidR="00174314" w:rsidRPr="00174314">
        <w:rPr>
          <w:sz w:val="28"/>
          <w:szCs w:val="28"/>
          <w:lang w:val="uk-UA"/>
        </w:rPr>
        <w:t xml:space="preserve"> </w:t>
      </w:r>
      <w:r w:rsidR="00174314">
        <w:rPr>
          <w:sz w:val="28"/>
          <w:szCs w:val="28"/>
          <w:lang w:val="uk-UA"/>
        </w:rPr>
        <w:t>№</w:t>
      </w:r>
      <w:r w:rsidR="00174314" w:rsidRPr="00174314">
        <w:rPr>
          <w:sz w:val="28"/>
          <w:szCs w:val="28"/>
          <w:lang w:val="uk-UA"/>
        </w:rPr>
        <w:t xml:space="preserve"> 731</w:t>
      </w:r>
      <w:r w:rsidR="00174314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наказу </w:t>
      </w:r>
      <w:r w:rsidR="00174314" w:rsidRPr="00D70F95">
        <w:rPr>
          <w:sz w:val="28"/>
          <w:szCs w:val="28"/>
          <w:lang w:val="uk-UA"/>
        </w:rPr>
        <w:t xml:space="preserve">може </w:t>
      </w:r>
      <w:r w:rsidR="00174314">
        <w:rPr>
          <w:sz w:val="28"/>
          <w:szCs w:val="28"/>
          <w:lang w:val="uk-UA"/>
        </w:rPr>
        <w:t xml:space="preserve">бути </w:t>
      </w:r>
      <w:r w:rsidR="00174314" w:rsidRPr="00D70F95">
        <w:rPr>
          <w:sz w:val="28"/>
          <w:szCs w:val="28"/>
          <w:lang w:val="uk-UA"/>
        </w:rPr>
        <w:t>вида</w:t>
      </w:r>
      <w:r w:rsidR="00174314">
        <w:rPr>
          <w:sz w:val="28"/>
          <w:szCs w:val="28"/>
          <w:lang w:val="uk-UA"/>
        </w:rPr>
        <w:t xml:space="preserve">ний </w:t>
      </w:r>
      <w:r w:rsidR="00174314" w:rsidRPr="00D70F95">
        <w:rPr>
          <w:sz w:val="28"/>
          <w:szCs w:val="28"/>
          <w:lang w:val="uk-UA"/>
        </w:rPr>
        <w:t xml:space="preserve">без </w:t>
      </w:r>
      <w:r w:rsidR="00174314">
        <w:rPr>
          <w:sz w:val="28"/>
          <w:szCs w:val="28"/>
          <w:lang w:val="uk-UA"/>
        </w:rPr>
        <w:t xml:space="preserve">погодження </w:t>
      </w:r>
      <w:r w:rsidR="00174314" w:rsidRPr="00D70F95">
        <w:rPr>
          <w:sz w:val="28"/>
          <w:szCs w:val="28"/>
          <w:lang w:val="uk-UA"/>
        </w:rPr>
        <w:t>з іншими заінтересованими органами</w:t>
      </w:r>
      <w:r w:rsidR="00174314">
        <w:rPr>
          <w:sz w:val="28"/>
          <w:szCs w:val="28"/>
          <w:lang w:val="uk-UA"/>
        </w:rPr>
        <w:t>.</w:t>
      </w:r>
    </w:p>
    <w:p w14:paraId="03A379E5" w14:textId="77777777" w:rsidR="00D70F95" w:rsidRDefault="00315269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наказу потребує погодження з Державною регуляторною службою України. </w:t>
      </w:r>
      <w:r w:rsidR="00D70F95">
        <w:rPr>
          <w:sz w:val="28"/>
          <w:szCs w:val="28"/>
          <w:lang w:val="uk-UA"/>
        </w:rPr>
        <w:t>Водночас з</w:t>
      </w:r>
      <w:r>
        <w:rPr>
          <w:sz w:val="28"/>
          <w:szCs w:val="28"/>
          <w:lang w:val="uk-UA"/>
        </w:rPr>
        <w:t xml:space="preserve">гідно з пунктом </w:t>
      </w:r>
      <w:r w:rsidR="00D70F9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розділу ІІ </w:t>
      </w:r>
      <w:r w:rsidR="00D70F95">
        <w:rPr>
          <w:color w:val="000000"/>
          <w:sz w:val="28"/>
          <w:lang w:val="uk-UA"/>
        </w:rPr>
        <w:t xml:space="preserve">Закону № 3219 </w:t>
      </w:r>
      <w:r w:rsidR="00D70F95" w:rsidRPr="00D70F95">
        <w:rPr>
          <w:sz w:val="28"/>
          <w:szCs w:val="28"/>
          <w:lang w:val="uk-UA"/>
        </w:rPr>
        <w:t xml:space="preserve">до порядку підготовки та прийняття нормативно-правових актів, що приймаються на виконання вимог цього Закону, не застосовуються вимоги Закону України </w:t>
      </w:r>
      <w:r w:rsidR="00D70F95">
        <w:rPr>
          <w:sz w:val="28"/>
          <w:szCs w:val="28"/>
          <w:lang w:val="uk-UA"/>
        </w:rPr>
        <w:t>«</w:t>
      </w:r>
      <w:r w:rsidR="00D70F95" w:rsidRPr="00D70F95">
        <w:rPr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 w:rsidR="00D70F95">
        <w:rPr>
          <w:sz w:val="28"/>
          <w:szCs w:val="28"/>
          <w:lang w:val="uk-UA"/>
        </w:rPr>
        <w:t>»</w:t>
      </w:r>
      <w:r w:rsidR="00D70F95" w:rsidRPr="00D70F95">
        <w:rPr>
          <w:sz w:val="28"/>
          <w:szCs w:val="28"/>
          <w:lang w:val="uk-UA"/>
        </w:rPr>
        <w:t>.</w:t>
      </w:r>
    </w:p>
    <w:p w14:paraId="3187F2C6" w14:textId="77777777" w:rsidR="00CE0D04" w:rsidRDefault="00315269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громадського обговорення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наказу розміщено на офіційному </w:t>
      </w:r>
      <w:proofErr w:type="spellStart"/>
      <w:r>
        <w:rPr>
          <w:sz w:val="28"/>
          <w:szCs w:val="28"/>
          <w:lang w:val="uk-UA"/>
        </w:rPr>
        <w:t>вебпорталі</w:t>
      </w:r>
      <w:proofErr w:type="spellEnd"/>
      <w:r>
        <w:rPr>
          <w:sz w:val="28"/>
          <w:szCs w:val="28"/>
          <w:lang w:val="uk-UA"/>
        </w:rPr>
        <w:t xml:space="preserve"> ДПС. </w:t>
      </w:r>
    </w:p>
    <w:p w14:paraId="477972B1" w14:textId="77777777" w:rsidR="00CE0D04" w:rsidRDefault="00CE0D04">
      <w:pPr>
        <w:widowControl w:val="0"/>
        <w:tabs>
          <w:tab w:val="left" w:pos="851"/>
        </w:tabs>
        <w:ind w:firstLine="567"/>
        <w:jc w:val="both"/>
        <w:rPr>
          <w:b/>
          <w:bCs/>
          <w:sz w:val="28"/>
          <w:szCs w:val="28"/>
          <w:lang w:val="uk-UA"/>
        </w:rPr>
      </w:pPr>
    </w:p>
    <w:p w14:paraId="1931C532" w14:textId="77777777" w:rsidR="00CE0D04" w:rsidRDefault="00315269">
      <w:pPr>
        <w:widowControl w:val="0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Оцінка відповідності </w:t>
      </w:r>
    </w:p>
    <w:p w14:paraId="2566E14A" w14:textId="77777777" w:rsidR="00CE0D04" w:rsidRDefault="00315269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проєкті</w:t>
      </w:r>
      <w:proofErr w:type="spellEnd"/>
      <w:r>
        <w:rPr>
          <w:sz w:val="28"/>
          <w:szCs w:val="28"/>
          <w:lang w:val="uk-UA"/>
        </w:rPr>
        <w:t xml:space="preserve"> наказу відсутні положення, що стосуються зобов’язань України у сфері європейської інтеграції, прав та свобод, гарантованих Конвенцією про захист прав людини і основоположних свобод, впливають на забезпечення рівних прав та можливостей жінок і чоловіків, містять ризики вчинення корупційних правопорушень та правопорушень, пов’язаних із корупцією, створюють підстави для дискримінації, стосуються інших ризиків та обмежень, які можуть виникнути під час реалізації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наказу.</w:t>
      </w:r>
    </w:p>
    <w:p w14:paraId="76DD8A5A" w14:textId="77777777" w:rsidR="00CE0D04" w:rsidRDefault="00315269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наказу не потребує проведення громадської антикорупційної, громадської </w:t>
      </w:r>
      <w:proofErr w:type="spellStart"/>
      <w:r>
        <w:rPr>
          <w:sz w:val="28"/>
          <w:szCs w:val="28"/>
          <w:lang w:val="uk-UA"/>
        </w:rPr>
        <w:t>антидискримінаційної</w:t>
      </w:r>
      <w:proofErr w:type="spellEnd"/>
      <w:r>
        <w:rPr>
          <w:sz w:val="28"/>
          <w:szCs w:val="28"/>
          <w:lang w:val="uk-UA"/>
        </w:rPr>
        <w:t xml:space="preserve"> та громадської </w:t>
      </w:r>
      <w:proofErr w:type="spellStart"/>
      <w:r>
        <w:rPr>
          <w:sz w:val="28"/>
          <w:szCs w:val="28"/>
          <w:lang w:val="uk-UA"/>
        </w:rPr>
        <w:t>гендерно</w:t>
      </w:r>
      <w:proofErr w:type="spellEnd"/>
      <w:r>
        <w:rPr>
          <w:sz w:val="28"/>
          <w:szCs w:val="28"/>
          <w:lang w:val="uk-UA"/>
        </w:rPr>
        <w:t xml:space="preserve">-правової експертизи. </w:t>
      </w:r>
    </w:p>
    <w:p w14:paraId="2C11A0EC" w14:textId="77777777" w:rsidR="00CE0D04" w:rsidRDefault="00CE0D04">
      <w:pPr>
        <w:widowControl w:val="0"/>
        <w:tabs>
          <w:tab w:val="left" w:pos="993"/>
        </w:tabs>
        <w:ind w:firstLine="567"/>
        <w:jc w:val="both"/>
        <w:rPr>
          <w:bCs/>
          <w:sz w:val="28"/>
          <w:szCs w:val="28"/>
          <w:lang w:val="uk-UA"/>
        </w:rPr>
      </w:pPr>
    </w:p>
    <w:p w14:paraId="3B574BE3" w14:textId="77777777" w:rsidR="00CE0D04" w:rsidRDefault="00315269" w:rsidP="00DD5EBB">
      <w:pPr>
        <w:keepNext/>
        <w:widowControl w:val="0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Прогноз результатів </w:t>
      </w:r>
    </w:p>
    <w:p w14:paraId="1F070840" w14:textId="6EFAD805" w:rsidR="00CE0D04" w:rsidRDefault="00315269">
      <w:pPr>
        <w:widowControl w:val="0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Прийняття </w:t>
      </w:r>
      <w:proofErr w:type="spellStart"/>
      <w:r>
        <w:rPr>
          <w:bCs/>
          <w:sz w:val="28"/>
          <w:szCs w:val="28"/>
          <w:lang w:val="uk-UA"/>
        </w:rPr>
        <w:t>акта</w:t>
      </w:r>
      <w:proofErr w:type="spellEnd"/>
      <w:r>
        <w:rPr>
          <w:bCs/>
          <w:sz w:val="28"/>
          <w:szCs w:val="28"/>
          <w:lang w:val="uk-UA"/>
        </w:rPr>
        <w:t xml:space="preserve"> забезпечить приведення </w:t>
      </w:r>
      <w:r w:rsidR="00D13FB3">
        <w:rPr>
          <w:sz w:val="28"/>
          <w:lang w:val="uk-UA"/>
        </w:rPr>
        <w:t xml:space="preserve">Наказу </w:t>
      </w:r>
      <w:r w:rsidR="00325357">
        <w:rPr>
          <w:sz w:val="28"/>
          <w:lang w:val="uk-UA"/>
        </w:rPr>
        <w:t>№ </w:t>
      </w:r>
      <w:r w:rsidR="00D13FB3">
        <w:rPr>
          <w:sz w:val="28"/>
          <w:lang w:val="uk-UA"/>
        </w:rPr>
        <w:t xml:space="preserve">462 та Наказу </w:t>
      </w:r>
      <w:r w:rsidR="00325357">
        <w:rPr>
          <w:sz w:val="28"/>
          <w:lang w:val="uk-UA"/>
        </w:rPr>
        <w:t>№ </w:t>
      </w:r>
      <w:r w:rsidR="00D13FB3">
        <w:rPr>
          <w:sz w:val="28"/>
          <w:lang w:val="uk-UA"/>
        </w:rPr>
        <w:t xml:space="preserve">1127 </w:t>
      </w:r>
      <w:r>
        <w:rPr>
          <w:bCs/>
          <w:sz w:val="28"/>
          <w:szCs w:val="28"/>
          <w:lang w:val="uk-UA"/>
        </w:rPr>
        <w:t>у відповідність до Кодексу</w:t>
      </w:r>
      <w:r w:rsidR="00D13FB3">
        <w:rPr>
          <w:bCs/>
          <w:sz w:val="28"/>
          <w:szCs w:val="28"/>
          <w:lang w:val="uk-UA"/>
        </w:rPr>
        <w:t xml:space="preserve"> з урахуванням змін, внесених Законом </w:t>
      </w:r>
      <w:r w:rsidR="00D13FB3">
        <w:rPr>
          <w:color w:val="000000"/>
          <w:sz w:val="28"/>
          <w:lang w:val="uk-UA"/>
        </w:rPr>
        <w:t>№ 3219</w:t>
      </w:r>
      <w:r>
        <w:rPr>
          <w:sz w:val="28"/>
          <w:szCs w:val="28"/>
          <w:lang w:val="uk-UA"/>
        </w:rPr>
        <w:t xml:space="preserve">. </w:t>
      </w:r>
    </w:p>
    <w:p w14:paraId="6BD44F59" w14:textId="77777777" w:rsidR="00CE0D04" w:rsidRDefault="00315269">
      <w:pPr>
        <w:widowControl w:val="0"/>
        <w:tabs>
          <w:tab w:val="left" w:pos="0"/>
          <w:tab w:val="left" w:pos="993"/>
        </w:tabs>
        <w:ind w:firstLine="567"/>
        <w:jc w:val="both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 xml:space="preserve">Реалізація наказу не впливатиме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</w:t>
      </w:r>
      <w:r>
        <w:rPr>
          <w:spacing w:val="-3"/>
          <w:sz w:val="28"/>
          <w:szCs w:val="28"/>
          <w:lang w:val="uk-UA"/>
        </w:rPr>
        <w:lastRenderedPageBreak/>
        <w:t>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14:paraId="4AF4E9D7" w14:textId="77777777" w:rsidR="00CE0D04" w:rsidRDefault="00CE0D04">
      <w:pPr>
        <w:tabs>
          <w:tab w:val="num" w:pos="-142"/>
          <w:tab w:val="num" w:pos="0"/>
          <w:tab w:val="left" w:pos="993"/>
        </w:tabs>
        <w:ind w:firstLine="567"/>
        <w:jc w:val="both"/>
        <w:rPr>
          <w:b/>
          <w:bCs/>
          <w:sz w:val="28"/>
          <w:szCs w:val="28"/>
          <w:lang w:val="uk-UA"/>
        </w:rPr>
      </w:pPr>
    </w:p>
    <w:p w14:paraId="30BBB526" w14:textId="77777777" w:rsidR="00CE0D04" w:rsidRDefault="00CE0D04">
      <w:pPr>
        <w:tabs>
          <w:tab w:val="num" w:pos="-142"/>
          <w:tab w:val="num" w:pos="0"/>
          <w:tab w:val="left" w:pos="993"/>
        </w:tabs>
        <w:ind w:right="-143"/>
        <w:jc w:val="both"/>
        <w:rPr>
          <w:b/>
          <w:bCs/>
          <w:sz w:val="28"/>
          <w:szCs w:val="28"/>
          <w:lang w:val="uk-UA"/>
        </w:rPr>
      </w:pPr>
    </w:p>
    <w:p w14:paraId="2C2136B1" w14:textId="77777777" w:rsidR="00CE0D04" w:rsidRDefault="00315269">
      <w:pPr>
        <w:tabs>
          <w:tab w:val="num" w:pos="-142"/>
          <w:tab w:val="num" w:pos="0"/>
          <w:tab w:val="left" w:pos="993"/>
        </w:tabs>
        <w:ind w:right="-143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Міністр фінансів України                                                       Сергій МАРЧЕНКО</w:t>
      </w:r>
    </w:p>
    <w:p w14:paraId="113BED82" w14:textId="77777777" w:rsidR="00CE0D04" w:rsidRDefault="00CE0D04">
      <w:pPr>
        <w:tabs>
          <w:tab w:val="num" w:pos="-142"/>
          <w:tab w:val="num" w:pos="0"/>
          <w:tab w:val="left" w:pos="993"/>
        </w:tabs>
        <w:ind w:right="-2"/>
        <w:jc w:val="both"/>
        <w:rPr>
          <w:b/>
          <w:bCs/>
          <w:sz w:val="28"/>
          <w:szCs w:val="28"/>
          <w:lang w:val="uk-UA"/>
        </w:rPr>
      </w:pPr>
    </w:p>
    <w:p w14:paraId="43135976" w14:textId="77777777" w:rsidR="00CE0D04" w:rsidRDefault="00315269">
      <w:pPr>
        <w:tabs>
          <w:tab w:val="left" w:pos="993"/>
        </w:tabs>
        <w:ind w:right="-2"/>
        <w:jc w:val="both"/>
        <w:rPr>
          <w:sz w:val="28"/>
          <w:szCs w:val="28"/>
          <w:lang w:val="uk-UA" w:eastAsia="uk-UA"/>
        </w:rPr>
      </w:pPr>
      <w:r>
        <w:rPr>
          <w:spacing w:val="-3"/>
          <w:sz w:val="28"/>
          <w:szCs w:val="28"/>
          <w:lang w:val="uk-UA"/>
        </w:rPr>
        <w:t>«____» ___________ 2023 року</w:t>
      </w:r>
    </w:p>
    <w:p w14:paraId="585BD769" w14:textId="77777777" w:rsidR="00CE0D04" w:rsidRDefault="00CE0D04">
      <w:pPr>
        <w:tabs>
          <w:tab w:val="left" w:pos="993"/>
        </w:tabs>
        <w:ind w:right="-2" w:firstLine="567"/>
        <w:jc w:val="both"/>
        <w:rPr>
          <w:bCs/>
          <w:i/>
          <w:sz w:val="28"/>
          <w:szCs w:val="28"/>
          <w:lang w:val="ru-RU"/>
        </w:rPr>
      </w:pPr>
    </w:p>
    <w:p w14:paraId="5663C54A" w14:textId="77777777" w:rsidR="00CE0D04" w:rsidRDefault="00CE0D04">
      <w:pPr>
        <w:tabs>
          <w:tab w:val="left" w:pos="993"/>
        </w:tabs>
        <w:ind w:right="-2" w:firstLine="567"/>
        <w:jc w:val="both"/>
        <w:rPr>
          <w:bCs/>
          <w:i/>
          <w:sz w:val="28"/>
          <w:szCs w:val="28"/>
          <w:lang w:val="ru-RU"/>
        </w:rPr>
      </w:pPr>
    </w:p>
    <w:p w14:paraId="4C94822C" w14:textId="77777777" w:rsidR="00CE0D04" w:rsidRDefault="00CE0D04">
      <w:pPr>
        <w:rPr>
          <w:sz w:val="28"/>
          <w:szCs w:val="28"/>
          <w:lang w:val="uk-UA"/>
        </w:rPr>
      </w:pPr>
    </w:p>
    <w:sectPr w:rsidR="00CE0D04" w:rsidSect="00933C11">
      <w:headerReference w:type="default" r:id="rId8"/>
      <w:pgSz w:w="11906" w:h="16838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0464C" w14:textId="77777777" w:rsidR="00451180" w:rsidRDefault="00451180"/>
  </w:endnote>
  <w:endnote w:type="continuationSeparator" w:id="0">
    <w:p w14:paraId="6110E80D" w14:textId="77777777" w:rsidR="00451180" w:rsidRDefault="004511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913BA" w14:textId="77777777" w:rsidR="00451180" w:rsidRDefault="00451180"/>
  </w:footnote>
  <w:footnote w:type="continuationSeparator" w:id="0">
    <w:p w14:paraId="05E1A457" w14:textId="77777777" w:rsidR="00451180" w:rsidRDefault="004511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25F38" w14:textId="77777777" w:rsidR="00CE0D04" w:rsidRDefault="00315269">
    <w:pPr>
      <w:pStyle w:val="a5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175D33" w:rsidRPr="00175D33">
      <w:rPr>
        <w:noProof/>
        <w:sz w:val="24"/>
        <w:szCs w:val="24"/>
        <w:lang w:val="uk-UA"/>
      </w:rPr>
      <w:t>4</w:t>
    </w:r>
    <w:r>
      <w:rPr>
        <w:sz w:val="24"/>
        <w:szCs w:val="24"/>
      </w:rPr>
      <w:fldChar w:fldCharType="end"/>
    </w:r>
  </w:p>
  <w:p w14:paraId="3E6BB50B" w14:textId="77777777" w:rsidR="00CE0D04" w:rsidRDefault="00CE0D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2F4E"/>
    <w:multiLevelType w:val="hybridMultilevel"/>
    <w:tmpl w:val="04C41B6E"/>
    <w:lvl w:ilvl="0" w:tplc="0FA0D30A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E635C0"/>
    <w:multiLevelType w:val="hybridMultilevel"/>
    <w:tmpl w:val="1F5A101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04"/>
    <w:rsid w:val="00097E73"/>
    <w:rsid w:val="00174314"/>
    <w:rsid w:val="00175D33"/>
    <w:rsid w:val="00313179"/>
    <w:rsid w:val="00315269"/>
    <w:rsid w:val="00325357"/>
    <w:rsid w:val="00363DD8"/>
    <w:rsid w:val="00377D63"/>
    <w:rsid w:val="003A263C"/>
    <w:rsid w:val="00401D8C"/>
    <w:rsid w:val="00451180"/>
    <w:rsid w:val="004915D1"/>
    <w:rsid w:val="004D1642"/>
    <w:rsid w:val="005864EA"/>
    <w:rsid w:val="005D27A9"/>
    <w:rsid w:val="005E4A05"/>
    <w:rsid w:val="007F6701"/>
    <w:rsid w:val="00827508"/>
    <w:rsid w:val="008F3C16"/>
    <w:rsid w:val="00933C11"/>
    <w:rsid w:val="00986F5A"/>
    <w:rsid w:val="00A11BC6"/>
    <w:rsid w:val="00C90BDC"/>
    <w:rsid w:val="00CE0D04"/>
    <w:rsid w:val="00D13FB3"/>
    <w:rsid w:val="00D34D9E"/>
    <w:rsid w:val="00D70F95"/>
    <w:rsid w:val="00DC25A8"/>
    <w:rsid w:val="00DD5EBB"/>
    <w:rsid w:val="00E65C18"/>
    <w:rsid w:val="00F53D39"/>
    <w:rsid w:val="00F946C0"/>
    <w:rsid w:val="00FD7C51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A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  <w:rPr>
      <w:rFonts w:ascii="Times New Roman" w:hAnsi="Times New Roman"/>
      <w:sz w:val="20"/>
      <w:szCs w:val="20"/>
      <w:lang w:val="en-US" w:eastAsia="ru-RU"/>
    </w:rPr>
  </w:style>
  <w:style w:type="paragraph" w:styleId="a4">
    <w:name w:val="Normal (Web)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header"/>
    <w:basedOn w:val="a"/>
    <w:link w:val="a6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pPr>
      <w:tabs>
        <w:tab w:val="center" w:pos="4819"/>
        <w:tab w:val="right" w:pos="9639"/>
      </w:tabs>
    </w:pPr>
  </w:style>
  <w:style w:type="paragraph" w:styleId="a9">
    <w:name w:val="annotation text"/>
    <w:basedOn w:val="a"/>
    <w:link w:val="aa"/>
    <w:semiHidden/>
  </w:style>
  <w:style w:type="paragraph" w:styleId="ab">
    <w:name w:val="annotation subject"/>
    <w:basedOn w:val="a9"/>
    <w:next w:val="a9"/>
    <w:link w:val="ac"/>
    <w:semiHidden/>
    <w:rPr>
      <w:b/>
      <w:bCs/>
    </w:rPr>
  </w:style>
  <w:style w:type="paragraph" w:styleId="ad">
    <w:name w:val="Balloon Text"/>
    <w:basedOn w:val="a"/>
    <w:link w:val="ae"/>
    <w:semiHidden/>
    <w:rPr>
      <w:rFonts w:ascii="Segoe UI" w:hAnsi="Segoe UI"/>
      <w:sz w:val="18"/>
      <w:szCs w:val="18"/>
    </w:rPr>
  </w:style>
  <w:style w:type="paragraph" w:styleId="af">
    <w:name w:val="footnote text"/>
    <w:link w:val="af0"/>
    <w:semiHidden/>
    <w:pPr>
      <w:spacing w:after="0" w:line="240" w:lineRule="auto"/>
    </w:pPr>
    <w:rPr>
      <w:sz w:val="20"/>
      <w:szCs w:val="20"/>
    </w:rPr>
  </w:style>
  <w:style w:type="paragraph" w:styleId="af1">
    <w:name w:val="endnote text"/>
    <w:link w:val="af2"/>
    <w:semiHidden/>
    <w:pPr>
      <w:spacing w:after="0" w:line="240" w:lineRule="auto"/>
    </w:pPr>
    <w:rPr>
      <w:sz w:val="20"/>
      <w:szCs w:val="20"/>
    </w:rPr>
  </w:style>
  <w:style w:type="character" w:styleId="af3">
    <w:name w:val="line number"/>
    <w:basedOn w:val="a0"/>
    <w:semiHidden/>
  </w:style>
  <w:style w:type="character" w:styleId="af4">
    <w:name w:val="Hyperlink"/>
    <w:rPr>
      <w:color w:val="0000FF"/>
      <w:u w:val="single"/>
    </w:rPr>
  </w:style>
  <w:style w:type="character" w:customStyle="1" w:styleId="a6">
    <w:name w:val="Верхній колонтитул Знак"/>
    <w:basedOn w:val="a0"/>
    <w:link w:val="a5"/>
    <w:rPr>
      <w:rFonts w:ascii="Times New Roman" w:hAnsi="Times New Roman"/>
      <w:sz w:val="20"/>
      <w:szCs w:val="20"/>
      <w:lang w:val="en-US" w:eastAsia="ru-RU"/>
    </w:rPr>
  </w:style>
  <w:style w:type="character" w:customStyle="1" w:styleId="a8">
    <w:name w:val="Нижній колонтитул Знак"/>
    <w:basedOn w:val="a0"/>
    <w:link w:val="a7"/>
    <w:rPr>
      <w:rFonts w:ascii="Times New Roman" w:hAnsi="Times New Roman"/>
      <w:sz w:val="20"/>
      <w:szCs w:val="20"/>
      <w:lang w:val="en-US" w:eastAsia="ru-RU"/>
    </w:rPr>
  </w:style>
  <w:style w:type="character" w:styleId="af5">
    <w:name w:val="annotation reference"/>
    <w:basedOn w:val="a0"/>
    <w:semiHidden/>
    <w:rPr>
      <w:sz w:val="16"/>
      <w:szCs w:val="16"/>
    </w:rPr>
  </w:style>
  <w:style w:type="character" w:customStyle="1" w:styleId="aa">
    <w:name w:val="Текст примітки Знак"/>
    <w:basedOn w:val="a0"/>
    <w:link w:val="a9"/>
    <w:semiHidden/>
    <w:rPr>
      <w:rFonts w:ascii="Times New Roman" w:hAnsi="Times New Roman"/>
      <w:sz w:val="20"/>
      <w:szCs w:val="20"/>
      <w:lang w:val="en-US" w:eastAsia="ru-RU"/>
    </w:rPr>
  </w:style>
  <w:style w:type="character" w:customStyle="1" w:styleId="ac">
    <w:name w:val="Тема примітки Знак"/>
    <w:basedOn w:val="aa"/>
    <w:link w:val="ab"/>
    <w:semiHidden/>
    <w:rPr>
      <w:rFonts w:ascii="Times New Roman" w:hAnsi="Times New Roman"/>
      <w:b/>
      <w:bCs/>
      <w:sz w:val="20"/>
      <w:szCs w:val="20"/>
      <w:lang w:val="en-US" w:eastAsia="ru-RU"/>
    </w:rPr>
  </w:style>
  <w:style w:type="character" w:customStyle="1" w:styleId="ae">
    <w:name w:val="Текст у виносці Знак"/>
    <w:basedOn w:val="a0"/>
    <w:link w:val="ad"/>
    <w:semiHidden/>
    <w:rPr>
      <w:rFonts w:ascii="Segoe UI" w:hAnsi="Segoe UI"/>
      <w:sz w:val="18"/>
      <w:szCs w:val="18"/>
      <w:lang w:val="en-US" w:eastAsia="ru-RU"/>
    </w:rPr>
  </w:style>
  <w:style w:type="character" w:styleId="af6">
    <w:name w:val="footnote reference"/>
    <w:semiHidden/>
    <w:rPr>
      <w:vertAlign w:val="superscript"/>
    </w:rPr>
  </w:style>
  <w:style w:type="character" w:customStyle="1" w:styleId="af0">
    <w:name w:val="Текст виноски Знак"/>
    <w:link w:val="af"/>
    <w:semiHidden/>
    <w:rPr>
      <w:sz w:val="20"/>
      <w:szCs w:val="20"/>
    </w:rPr>
  </w:style>
  <w:style w:type="character" w:styleId="af7">
    <w:name w:val="endnote reference"/>
    <w:semiHidden/>
    <w:rPr>
      <w:vertAlign w:val="superscript"/>
    </w:rPr>
  </w:style>
  <w:style w:type="character" w:customStyle="1" w:styleId="af2">
    <w:name w:val="Текст кінцевої виноски Знак"/>
    <w:link w:val="af1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  <w:rPr>
      <w:rFonts w:ascii="Times New Roman" w:hAnsi="Times New Roman"/>
      <w:sz w:val="20"/>
      <w:szCs w:val="20"/>
      <w:lang w:val="en-US" w:eastAsia="ru-RU"/>
    </w:rPr>
  </w:style>
  <w:style w:type="paragraph" w:styleId="a4">
    <w:name w:val="Normal (Web)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header"/>
    <w:basedOn w:val="a"/>
    <w:link w:val="a6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pPr>
      <w:tabs>
        <w:tab w:val="center" w:pos="4819"/>
        <w:tab w:val="right" w:pos="9639"/>
      </w:tabs>
    </w:pPr>
  </w:style>
  <w:style w:type="paragraph" w:styleId="a9">
    <w:name w:val="annotation text"/>
    <w:basedOn w:val="a"/>
    <w:link w:val="aa"/>
    <w:semiHidden/>
  </w:style>
  <w:style w:type="paragraph" w:styleId="ab">
    <w:name w:val="annotation subject"/>
    <w:basedOn w:val="a9"/>
    <w:next w:val="a9"/>
    <w:link w:val="ac"/>
    <w:semiHidden/>
    <w:rPr>
      <w:b/>
      <w:bCs/>
    </w:rPr>
  </w:style>
  <w:style w:type="paragraph" w:styleId="ad">
    <w:name w:val="Balloon Text"/>
    <w:basedOn w:val="a"/>
    <w:link w:val="ae"/>
    <w:semiHidden/>
    <w:rPr>
      <w:rFonts w:ascii="Segoe UI" w:hAnsi="Segoe UI"/>
      <w:sz w:val="18"/>
      <w:szCs w:val="18"/>
    </w:rPr>
  </w:style>
  <w:style w:type="paragraph" w:styleId="af">
    <w:name w:val="footnote text"/>
    <w:link w:val="af0"/>
    <w:semiHidden/>
    <w:pPr>
      <w:spacing w:after="0" w:line="240" w:lineRule="auto"/>
    </w:pPr>
    <w:rPr>
      <w:sz w:val="20"/>
      <w:szCs w:val="20"/>
    </w:rPr>
  </w:style>
  <w:style w:type="paragraph" w:styleId="af1">
    <w:name w:val="endnote text"/>
    <w:link w:val="af2"/>
    <w:semiHidden/>
    <w:pPr>
      <w:spacing w:after="0" w:line="240" w:lineRule="auto"/>
    </w:pPr>
    <w:rPr>
      <w:sz w:val="20"/>
      <w:szCs w:val="20"/>
    </w:rPr>
  </w:style>
  <w:style w:type="character" w:styleId="af3">
    <w:name w:val="line number"/>
    <w:basedOn w:val="a0"/>
    <w:semiHidden/>
  </w:style>
  <w:style w:type="character" w:styleId="af4">
    <w:name w:val="Hyperlink"/>
    <w:rPr>
      <w:color w:val="0000FF"/>
      <w:u w:val="single"/>
    </w:rPr>
  </w:style>
  <w:style w:type="character" w:customStyle="1" w:styleId="a6">
    <w:name w:val="Верхній колонтитул Знак"/>
    <w:basedOn w:val="a0"/>
    <w:link w:val="a5"/>
    <w:rPr>
      <w:rFonts w:ascii="Times New Roman" w:hAnsi="Times New Roman"/>
      <w:sz w:val="20"/>
      <w:szCs w:val="20"/>
      <w:lang w:val="en-US" w:eastAsia="ru-RU"/>
    </w:rPr>
  </w:style>
  <w:style w:type="character" w:customStyle="1" w:styleId="a8">
    <w:name w:val="Нижній колонтитул Знак"/>
    <w:basedOn w:val="a0"/>
    <w:link w:val="a7"/>
    <w:rPr>
      <w:rFonts w:ascii="Times New Roman" w:hAnsi="Times New Roman"/>
      <w:sz w:val="20"/>
      <w:szCs w:val="20"/>
      <w:lang w:val="en-US" w:eastAsia="ru-RU"/>
    </w:rPr>
  </w:style>
  <w:style w:type="character" w:styleId="af5">
    <w:name w:val="annotation reference"/>
    <w:basedOn w:val="a0"/>
    <w:semiHidden/>
    <w:rPr>
      <w:sz w:val="16"/>
      <w:szCs w:val="16"/>
    </w:rPr>
  </w:style>
  <w:style w:type="character" w:customStyle="1" w:styleId="aa">
    <w:name w:val="Текст примітки Знак"/>
    <w:basedOn w:val="a0"/>
    <w:link w:val="a9"/>
    <w:semiHidden/>
    <w:rPr>
      <w:rFonts w:ascii="Times New Roman" w:hAnsi="Times New Roman"/>
      <w:sz w:val="20"/>
      <w:szCs w:val="20"/>
      <w:lang w:val="en-US" w:eastAsia="ru-RU"/>
    </w:rPr>
  </w:style>
  <w:style w:type="character" w:customStyle="1" w:styleId="ac">
    <w:name w:val="Тема примітки Знак"/>
    <w:basedOn w:val="aa"/>
    <w:link w:val="ab"/>
    <w:semiHidden/>
    <w:rPr>
      <w:rFonts w:ascii="Times New Roman" w:hAnsi="Times New Roman"/>
      <w:b/>
      <w:bCs/>
      <w:sz w:val="20"/>
      <w:szCs w:val="20"/>
      <w:lang w:val="en-US" w:eastAsia="ru-RU"/>
    </w:rPr>
  </w:style>
  <w:style w:type="character" w:customStyle="1" w:styleId="ae">
    <w:name w:val="Текст у виносці Знак"/>
    <w:basedOn w:val="a0"/>
    <w:link w:val="ad"/>
    <w:semiHidden/>
    <w:rPr>
      <w:rFonts w:ascii="Segoe UI" w:hAnsi="Segoe UI"/>
      <w:sz w:val="18"/>
      <w:szCs w:val="18"/>
      <w:lang w:val="en-US" w:eastAsia="ru-RU"/>
    </w:rPr>
  </w:style>
  <w:style w:type="character" w:styleId="af6">
    <w:name w:val="footnote reference"/>
    <w:semiHidden/>
    <w:rPr>
      <w:vertAlign w:val="superscript"/>
    </w:rPr>
  </w:style>
  <w:style w:type="character" w:customStyle="1" w:styleId="af0">
    <w:name w:val="Текст виноски Знак"/>
    <w:link w:val="af"/>
    <w:semiHidden/>
    <w:rPr>
      <w:sz w:val="20"/>
      <w:szCs w:val="20"/>
    </w:rPr>
  </w:style>
  <w:style w:type="character" w:styleId="af7">
    <w:name w:val="endnote reference"/>
    <w:semiHidden/>
    <w:rPr>
      <w:vertAlign w:val="superscript"/>
    </w:rPr>
  </w:style>
  <w:style w:type="character" w:customStyle="1" w:styleId="af2">
    <w:name w:val="Текст кінцевої виноски Знак"/>
    <w:link w:val="af1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5374</Words>
  <Characters>3064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Чаюн Алла Василівна</dc:creator>
  <cp:lastModifiedBy>НОВОСЕЛОВА</cp:lastModifiedBy>
  <cp:revision>18</cp:revision>
  <cp:lastPrinted>2023-09-12T11:39:00Z</cp:lastPrinted>
  <dcterms:created xsi:type="dcterms:W3CDTF">2023-09-11T13:01:00Z</dcterms:created>
  <dcterms:modified xsi:type="dcterms:W3CDTF">2023-09-18T11:33:00Z</dcterms:modified>
</cp:coreProperties>
</file>