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horzAnchor="margin" w:tblpXSpec="right" w:tblpY="-81"/>
        <w:tblW w:w="2360" w:type="pct"/>
        <w:tblCellSpacing w:w="22" w:type="dxa"/>
        <w:tblCellMar>
          <w:top w:w="30" w:type="dxa"/>
          <w:left w:w="30" w:type="dxa"/>
          <w:bottom w:w="30" w:type="dxa"/>
          <w:right w:w="30" w:type="dxa"/>
        </w:tblCellMar>
        <w:tblLook w:val="04A0" w:firstRow="1" w:lastRow="0" w:firstColumn="1" w:lastColumn="0" w:noHBand="0" w:noVBand="1"/>
      </w:tblPr>
      <w:tblGrid>
        <w:gridCol w:w="4549"/>
      </w:tblGrid>
      <w:tr w:rsidR="00167B25" w:rsidRPr="00167B25" w:rsidTr="00086041">
        <w:trPr>
          <w:tblCellSpacing w:w="22" w:type="dxa"/>
        </w:trPr>
        <w:tc>
          <w:tcPr>
            <w:tcW w:w="4907" w:type="pct"/>
            <w:hideMark/>
          </w:tcPr>
          <w:p w:rsidR="00935621" w:rsidRPr="00167B25" w:rsidRDefault="00935621" w:rsidP="001E2504">
            <w:pPr>
              <w:pStyle w:val="a3"/>
              <w:spacing w:before="0" w:beforeAutospacing="0" w:after="0" w:afterAutospacing="0"/>
              <w:ind w:left="-426" w:firstLine="426"/>
              <w:rPr>
                <w:sz w:val="28"/>
                <w:szCs w:val="28"/>
              </w:rPr>
            </w:pPr>
            <w:r w:rsidRPr="00167B25">
              <w:rPr>
                <w:sz w:val="28"/>
                <w:szCs w:val="28"/>
              </w:rPr>
              <w:t>ЗАТВЕРДЖЕНО</w:t>
            </w:r>
          </w:p>
          <w:p w:rsidR="00935621" w:rsidRPr="00167B25" w:rsidRDefault="00935621" w:rsidP="001E2504">
            <w:pPr>
              <w:pStyle w:val="a3"/>
              <w:spacing w:before="0" w:beforeAutospacing="0" w:after="0" w:afterAutospacing="0"/>
              <w:rPr>
                <w:sz w:val="28"/>
                <w:szCs w:val="28"/>
              </w:rPr>
            </w:pPr>
            <w:r w:rsidRPr="00167B25">
              <w:rPr>
                <w:sz w:val="28"/>
                <w:szCs w:val="28"/>
              </w:rPr>
              <w:br/>
              <w:t>Наказ Міністерства фінансів України</w:t>
            </w:r>
          </w:p>
          <w:p w:rsidR="00935621" w:rsidRPr="00167B25" w:rsidRDefault="00935621" w:rsidP="001E2504">
            <w:pPr>
              <w:pStyle w:val="a3"/>
              <w:spacing w:before="0" w:beforeAutospacing="0" w:after="0" w:afterAutospacing="0"/>
              <w:rPr>
                <w:sz w:val="28"/>
                <w:szCs w:val="28"/>
              </w:rPr>
            </w:pPr>
            <w:r w:rsidRPr="00167B25">
              <w:rPr>
                <w:sz w:val="28"/>
                <w:szCs w:val="28"/>
              </w:rPr>
              <w:br/>
              <w:t>____ ___________ 2023 року № ____</w:t>
            </w:r>
          </w:p>
        </w:tc>
      </w:tr>
    </w:tbl>
    <w:p w:rsidR="005A73E0" w:rsidRPr="00167B25" w:rsidRDefault="005A73E0" w:rsidP="001E2504">
      <w:pPr>
        <w:pStyle w:val="a3"/>
        <w:spacing w:before="0" w:beforeAutospacing="0" w:after="0" w:afterAutospacing="0"/>
        <w:jc w:val="center"/>
        <w:rPr>
          <w:rFonts w:eastAsia="Times New Roman"/>
          <w:b/>
          <w:sz w:val="28"/>
          <w:szCs w:val="28"/>
        </w:rPr>
      </w:pPr>
    </w:p>
    <w:p w:rsidR="005A73E0" w:rsidRPr="00167B25" w:rsidRDefault="005A73E0" w:rsidP="001E2504">
      <w:pPr>
        <w:pStyle w:val="a3"/>
        <w:spacing w:before="0" w:beforeAutospacing="0" w:after="0" w:afterAutospacing="0"/>
        <w:jc w:val="center"/>
        <w:rPr>
          <w:rFonts w:eastAsia="Times New Roman"/>
          <w:b/>
          <w:sz w:val="28"/>
          <w:szCs w:val="28"/>
        </w:rPr>
      </w:pPr>
    </w:p>
    <w:p w:rsidR="005A73E0" w:rsidRPr="00167B25" w:rsidRDefault="005A73E0" w:rsidP="001E2504">
      <w:pPr>
        <w:pStyle w:val="a3"/>
        <w:spacing w:before="0" w:beforeAutospacing="0" w:after="0" w:afterAutospacing="0"/>
        <w:jc w:val="center"/>
        <w:rPr>
          <w:rFonts w:eastAsia="Times New Roman"/>
          <w:b/>
          <w:sz w:val="28"/>
          <w:szCs w:val="28"/>
        </w:rPr>
      </w:pPr>
    </w:p>
    <w:p w:rsidR="00BE36CD" w:rsidRPr="00167B25" w:rsidRDefault="00BE36CD" w:rsidP="001E2504">
      <w:pPr>
        <w:pStyle w:val="a3"/>
        <w:spacing w:before="0" w:beforeAutospacing="0" w:after="0" w:afterAutospacing="0"/>
        <w:jc w:val="center"/>
        <w:rPr>
          <w:rFonts w:eastAsia="Times New Roman"/>
          <w:b/>
          <w:sz w:val="28"/>
          <w:szCs w:val="28"/>
        </w:rPr>
      </w:pPr>
    </w:p>
    <w:p w:rsidR="001E2504" w:rsidRPr="00167B25" w:rsidRDefault="001E2504" w:rsidP="001E2504">
      <w:pPr>
        <w:pStyle w:val="a3"/>
        <w:spacing w:before="0" w:beforeAutospacing="0" w:after="0" w:afterAutospacing="0"/>
        <w:jc w:val="center"/>
        <w:rPr>
          <w:rFonts w:eastAsia="Times New Roman"/>
          <w:b/>
          <w:sz w:val="28"/>
          <w:szCs w:val="28"/>
        </w:rPr>
      </w:pPr>
    </w:p>
    <w:p w:rsidR="001E2504" w:rsidRPr="00167B25" w:rsidRDefault="001E2504" w:rsidP="001E2504">
      <w:pPr>
        <w:pStyle w:val="a3"/>
        <w:spacing w:before="0" w:beforeAutospacing="0" w:after="0" w:afterAutospacing="0"/>
        <w:jc w:val="center"/>
        <w:rPr>
          <w:rFonts w:eastAsia="Times New Roman"/>
          <w:b/>
          <w:sz w:val="28"/>
          <w:szCs w:val="28"/>
        </w:rPr>
      </w:pPr>
    </w:p>
    <w:p w:rsidR="001E2504" w:rsidRPr="00167B25" w:rsidRDefault="001E2504" w:rsidP="001E2504">
      <w:pPr>
        <w:pStyle w:val="a3"/>
        <w:spacing w:before="0" w:beforeAutospacing="0" w:after="0" w:afterAutospacing="0"/>
        <w:jc w:val="center"/>
        <w:rPr>
          <w:rFonts w:eastAsia="Times New Roman"/>
          <w:b/>
          <w:sz w:val="28"/>
          <w:szCs w:val="28"/>
        </w:rPr>
      </w:pPr>
    </w:p>
    <w:p w:rsidR="001E2504" w:rsidRPr="00167B25" w:rsidRDefault="001E2504" w:rsidP="001E2504">
      <w:pPr>
        <w:pStyle w:val="a3"/>
        <w:spacing w:before="0" w:beforeAutospacing="0" w:after="0" w:afterAutospacing="0"/>
        <w:jc w:val="center"/>
        <w:rPr>
          <w:rFonts w:eastAsia="Times New Roman"/>
          <w:b/>
          <w:sz w:val="28"/>
          <w:szCs w:val="28"/>
        </w:rPr>
      </w:pPr>
    </w:p>
    <w:p w:rsidR="00784D92" w:rsidRPr="00167B25" w:rsidRDefault="00C028D4" w:rsidP="001E2504">
      <w:pPr>
        <w:pStyle w:val="a3"/>
        <w:spacing w:before="0" w:beforeAutospacing="0" w:after="0" w:afterAutospacing="0"/>
        <w:jc w:val="center"/>
        <w:rPr>
          <w:rFonts w:eastAsia="Times New Roman"/>
          <w:b/>
          <w:sz w:val="28"/>
          <w:szCs w:val="28"/>
        </w:rPr>
      </w:pPr>
      <w:r w:rsidRPr="00167B25">
        <w:rPr>
          <w:rFonts w:eastAsia="Times New Roman"/>
          <w:b/>
          <w:sz w:val="28"/>
          <w:szCs w:val="28"/>
        </w:rPr>
        <w:t>З</w:t>
      </w:r>
      <w:r w:rsidR="005362A5" w:rsidRPr="00167B25">
        <w:rPr>
          <w:rFonts w:eastAsia="Times New Roman"/>
          <w:b/>
          <w:sz w:val="28"/>
          <w:szCs w:val="28"/>
        </w:rPr>
        <w:t>міни</w:t>
      </w:r>
    </w:p>
    <w:p w:rsidR="00436B16" w:rsidRPr="00167B25" w:rsidRDefault="005362A5" w:rsidP="001E2504">
      <w:pPr>
        <w:pStyle w:val="a3"/>
        <w:spacing w:before="0" w:beforeAutospacing="0" w:after="0" w:afterAutospacing="0"/>
        <w:jc w:val="center"/>
        <w:rPr>
          <w:b/>
          <w:bCs/>
          <w:sz w:val="28"/>
          <w:szCs w:val="28"/>
        </w:rPr>
      </w:pPr>
      <w:r w:rsidRPr="00167B25">
        <w:rPr>
          <w:b/>
          <w:sz w:val="28"/>
          <w:szCs w:val="28"/>
        </w:rPr>
        <w:t>до Порядку інформаційної взаємодії Міністерства фінансів України з Державною фіскальною службою України та Державною казначейською службою України в процесі формування Реєстру заяв про повернення сум бюджетного відшкодування податку на додану вартість</w:t>
      </w:r>
      <w:r w:rsidR="00436B16" w:rsidRPr="00167B25">
        <w:rPr>
          <w:b/>
          <w:sz w:val="28"/>
          <w:szCs w:val="28"/>
        </w:rPr>
        <w:t>,</w:t>
      </w:r>
      <w:r w:rsidRPr="00167B25">
        <w:rPr>
          <w:b/>
          <w:sz w:val="28"/>
          <w:szCs w:val="28"/>
        </w:rPr>
        <w:t xml:space="preserve"> затвердженого</w:t>
      </w:r>
      <w:r w:rsidR="00436B16" w:rsidRPr="00167B25">
        <w:rPr>
          <w:b/>
          <w:sz w:val="28"/>
          <w:szCs w:val="28"/>
        </w:rPr>
        <w:t xml:space="preserve"> наказом Міністерства фінансів України від 03 березня 2017 року № 326, </w:t>
      </w:r>
      <w:r w:rsidR="00436B16" w:rsidRPr="00167B25">
        <w:rPr>
          <w:b/>
          <w:bCs/>
          <w:sz w:val="28"/>
          <w:szCs w:val="28"/>
        </w:rPr>
        <w:t xml:space="preserve">зареєстрованого в Міністерстві юстиції України </w:t>
      </w:r>
      <w:r w:rsidR="00BF6B2F">
        <w:rPr>
          <w:b/>
          <w:bCs/>
          <w:sz w:val="28"/>
          <w:szCs w:val="28"/>
        </w:rPr>
        <w:br/>
        <w:t xml:space="preserve">20 березня 2017 року </w:t>
      </w:r>
      <w:r w:rsidR="00436B16" w:rsidRPr="00167B25">
        <w:rPr>
          <w:b/>
          <w:bCs/>
          <w:sz w:val="28"/>
          <w:szCs w:val="28"/>
        </w:rPr>
        <w:t>за № 376/30244</w:t>
      </w:r>
    </w:p>
    <w:p w:rsidR="00436B16" w:rsidRPr="00167B25" w:rsidRDefault="00436B16" w:rsidP="001E2504">
      <w:pPr>
        <w:pStyle w:val="a3"/>
        <w:spacing w:before="0" w:beforeAutospacing="0" w:after="0" w:afterAutospacing="0"/>
        <w:ind w:firstLine="567"/>
        <w:jc w:val="both"/>
        <w:rPr>
          <w:sz w:val="28"/>
          <w:szCs w:val="28"/>
        </w:rPr>
      </w:pPr>
    </w:p>
    <w:p w:rsidR="00C64D77" w:rsidRPr="00570127" w:rsidRDefault="00C64D77" w:rsidP="00C64D77">
      <w:pPr>
        <w:pStyle w:val="a3"/>
        <w:spacing w:before="0" w:beforeAutospacing="0" w:after="0" w:afterAutospacing="0"/>
        <w:ind w:firstLine="567"/>
        <w:jc w:val="both"/>
        <w:rPr>
          <w:bCs/>
          <w:sz w:val="28"/>
          <w:szCs w:val="28"/>
        </w:rPr>
      </w:pPr>
      <w:r w:rsidRPr="00C64D77">
        <w:rPr>
          <w:sz w:val="28"/>
          <w:szCs w:val="28"/>
        </w:rPr>
        <w:t xml:space="preserve">1. У </w:t>
      </w:r>
      <w:r w:rsidRPr="00570127">
        <w:rPr>
          <w:sz w:val="28"/>
          <w:szCs w:val="28"/>
        </w:rPr>
        <w:t xml:space="preserve">заголовку цього Порядку слова </w:t>
      </w:r>
      <w:r w:rsidRPr="00570127">
        <w:rPr>
          <w:bCs/>
          <w:sz w:val="28"/>
          <w:szCs w:val="28"/>
        </w:rPr>
        <w:t>«</w:t>
      </w:r>
      <w:r w:rsidRPr="00570127">
        <w:rPr>
          <w:sz w:val="28"/>
          <w:szCs w:val="28"/>
        </w:rPr>
        <w:t>Державною фіскальною службою</w:t>
      </w:r>
      <w:r w:rsidRPr="00570127">
        <w:rPr>
          <w:bCs/>
          <w:sz w:val="28"/>
          <w:szCs w:val="28"/>
        </w:rPr>
        <w:t>»</w:t>
      </w:r>
      <w:r w:rsidRPr="00570127">
        <w:rPr>
          <w:sz w:val="28"/>
          <w:szCs w:val="28"/>
        </w:rPr>
        <w:t xml:space="preserve"> замінити словами </w:t>
      </w:r>
      <w:r w:rsidRPr="00570127">
        <w:rPr>
          <w:bCs/>
          <w:sz w:val="28"/>
          <w:szCs w:val="28"/>
        </w:rPr>
        <w:t>«</w:t>
      </w:r>
      <w:r w:rsidRPr="00570127">
        <w:rPr>
          <w:sz w:val="28"/>
          <w:szCs w:val="28"/>
        </w:rPr>
        <w:t>Державною податковою службою</w:t>
      </w:r>
      <w:r w:rsidRPr="00570127">
        <w:rPr>
          <w:bCs/>
          <w:sz w:val="28"/>
          <w:szCs w:val="28"/>
        </w:rPr>
        <w:t>»,</w:t>
      </w:r>
      <w:r w:rsidRPr="00570127">
        <w:rPr>
          <w:sz w:val="28"/>
          <w:szCs w:val="28"/>
        </w:rPr>
        <w:t xml:space="preserve"> слова «повернення сум» замінити словами «повернення суми»</w:t>
      </w:r>
      <w:r w:rsidRPr="00570127">
        <w:rPr>
          <w:bCs/>
          <w:sz w:val="28"/>
          <w:szCs w:val="28"/>
        </w:rPr>
        <w:t>.</w:t>
      </w:r>
    </w:p>
    <w:p w:rsidR="00C64D77" w:rsidRPr="00570127" w:rsidRDefault="00C64D77" w:rsidP="00C64D77">
      <w:pPr>
        <w:pStyle w:val="a3"/>
        <w:spacing w:before="0" w:beforeAutospacing="0" w:after="0" w:afterAutospacing="0"/>
        <w:ind w:firstLine="567"/>
        <w:jc w:val="both"/>
        <w:rPr>
          <w:sz w:val="28"/>
          <w:szCs w:val="28"/>
        </w:rPr>
      </w:pPr>
    </w:p>
    <w:p w:rsidR="00C64D77" w:rsidRPr="00570127" w:rsidRDefault="00C64D77" w:rsidP="00C64D77">
      <w:pPr>
        <w:pStyle w:val="a3"/>
        <w:spacing w:before="0" w:beforeAutospacing="0" w:after="0" w:afterAutospacing="0"/>
        <w:ind w:firstLine="567"/>
        <w:jc w:val="both"/>
        <w:rPr>
          <w:sz w:val="28"/>
          <w:szCs w:val="28"/>
        </w:rPr>
      </w:pPr>
      <w:r w:rsidRPr="00570127">
        <w:rPr>
          <w:sz w:val="28"/>
          <w:szCs w:val="28"/>
        </w:rPr>
        <w:t>2. У розділі I:</w:t>
      </w:r>
    </w:p>
    <w:p w:rsidR="00C64D77" w:rsidRPr="00570127" w:rsidRDefault="00C64D77" w:rsidP="00C64D77">
      <w:pPr>
        <w:pStyle w:val="a3"/>
        <w:spacing w:before="0" w:beforeAutospacing="0" w:after="0" w:afterAutospacing="0"/>
        <w:ind w:firstLine="567"/>
        <w:jc w:val="both"/>
        <w:rPr>
          <w:bCs/>
          <w:sz w:val="28"/>
          <w:szCs w:val="28"/>
        </w:rPr>
      </w:pPr>
      <w:r w:rsidRPr="00570127">
        <w:rPr>
          <w:sz w:val="28"/>
          <w:szCs w:val="28"/>
        </w:rPr>
        <w:t>пункт</w:t>
      </w:r>
      <w:r w:rsidR="00BF6B2F" w:rsidRPr="00570127">
        <w:rPr>
          <w:sz w:val="28"/>
          <w:szCs w:val="28"/>
        </w:rPr>
        <w:t>и</w:t>
      </w:r>
      <w:r w:rsidRPr="00570127">
        <w:rPr>
          <w:sz w:val="28"/>
          <w:szCs w:val="28"/>
        </w:rPr>
        <w:t xml:space="preserve"> 1</w:t>
      </w:r>
      <w:r w:rsidR="00BF6B2F" w:rsidRPr="00570127">
        <w:rPr>
          <w:sz w:val="28"/>
          <w:szCs w:val="28"/>
        </w:rPr>
        <w:t>, 2</w:t>
      </w:r>
      <w:r w:rsidRPr="00570127">
        <w:rPr>
          <w:sz w:val="28"/>
          <w:szCs w:val="28"/>
        </w:rPr>
        <w:t xml:space="preserve"> </w:t>
      </w:r>
      <w:r w:rsidRPr="00570127">
        <w:rPr>
          <w:bCs/>
          <w:sz w:val="28"/>
          <w:szCs w:val="28"/>
        </w:rPr>
        <w:t>викласти в такій редакції:</w:t>
      </w:r>
    </w:p>
    <w:p w:rsidR="00C64D77" w:rsidRPr="00570127" w:rsidRDefault="00BF6B2F" w:rsidP="00C64D77">
      <w:pPr>
        <w:pStyle w:val="a3"/>
        <w:spacing w:before="0" w:beforeAutospacing="0" w:after="0" w:afterAutospacing="0"/>
        <w:ind w:firstLine="567"/>
        <w:jc w:val="both"/>
        <w:rPr>
          <w:bCs/>
          <w:sz w:val="28"/>
          <w:szCs w:val="28"/>
        </w:rPr>
      </w:pPr>
      <w:r w:rsidRPr="00570127">
        <w:rPr>
          <w:bCs/>
          <w:sz w:val="28"/>
          <w:szCs w:val="28"/>
        </w:rPr>
        <w:t>«1. </w:t>
      </w:r>
      <w:r w:rsidR="00C64D77" w:rsidRPr="00570127">
        <w:rPr>
          <w:bCs/>
          <w:sz w:val="28"/>
          <w:szCs w:val="28"/>
        </w:rPr>
        <w:t>Цей Порядок визначає механізм надання інформації ДПС та Казначейством для її</w:t>
      </w:r>
      <w:r w:rsidRPr="00570127">
        <w:rPr>
          <w:bCs/>
          <w:sz w:val="28"/>
          <w:szCs w:val="28"/>
        </w:rPr>
        <w:t xml:space="preserve"> оприлюднення на офіційному веб</w:t>
      </w:r>
      <w:r w:rsidR="00C64D77" w:rsidRPr="00570127">
        <w:rPr>
          <w:bCs/>
          <w:sz w:val="28"/>
          <w:szCs w:val="28"/>
        </w:rPr>
        <w:t>сайті Мінфіну та інформаційної взаємодії Мінфіну з ДПС та Казначейством у процесі формування Реєстру заяв про повернення суми бюджетного відшкодування податку на додану вартість (далі – Реєстр).</w:t>
      </w:r>
    </w:p>
    <w:p w:rsidR="00C64D77" w:rsidRPr="00570127" w:rsidRDefault="00BF6B2F" w:rsidP="00C64D77">
      <w:pPr>
        <w:pStyle w:val="a3"/>
        <w:spacing w:before="0" w:beforeAutospacing="0" w:after="0" w:afterAutospacing="0"/>
        <w:ind w:firstLine="567"/>
        <w:jc w:val="both"/>
        <w:rPr>
          <w:bCs/>
          <w:sz w:val="28"/>
          <w:szCs w:val="28"/>
        </w:rPr>
      </w:pPr>
      <w:r w:rsidRPr="00570127">
        <w:rPr>
          <w:bCs/>
          <w:sz w:val="28"/>
          <w:szCs w:val="28"/>
        </w:rPr>
        <w:t xml:space="preserve"> 2. </w:t>
      </w:r>
      <w:r w:rsidR="00C64D77" w:rsidRPr="00570127">
        <w:rPr>
          <w:bCs/>
          <w:sz w:val="28"/>
          <w:szCs w:val="28"/>
        </w:rPr>
        <w:t xml:space="preserve">У цьому Порядку термін «операційний день» вживається у такому значенні – це частина робочого дня, протягом якого приймаються електронні повідомлення для формування платіжних документів на переказ і за наявності технічної можливості здійснюється їх обробка, передача та виконання. </w:t>
      </w:r>
    </w:p>
    <w:p w:rsidR="00C64D77" w:rsidRPr="00570127" w:rsidRDefault="00C64D77" w:rsidP="00C64D77">
      <w:pPr>
        <w:pStyle w:val="a3"/>
        <w:spacing w:before="0" w:beforeAutospacing="0" w:after="0" w:afterAutospacing="0"/>
        <w:ind w:firstLine="567"/>
        <w:jc w:val="both"/>
        <w:rPr>
          <w:bCs/>
          <w:sz w:val="28"/>
          <w:szCs w:val="28"/>
        </w:rPr>
      </w:pPr>
      <w:r w:rsidRPr="00570127">
        <w:rPr>
          <w:bCs/>
          <w:sz w:val="28"/>
          <w:szCs w:val="28"/>
        </w:rPr>
        <w:t>Інші терміни вживаються у значеннях, наведених у Податковому кодексі України (далі – Кодекс), Законах України «</w:t>
      </w:r>
      <w:r w:rsidRPr="00570127">
        <w:rPr>
          <w:sz w:val="28"/>
          <w:szCs w:val="28"/>
        </w:rPr>
        <w:t>Про електронні довірчі послуги</w:t>
      </w:r>
      <w:r w:rsidRPr="00570127">
        <w:rPr>
          <w:bCs/>
          <w:sz w:val="28"/>
          <w:szCs w:val="28"/>
        </w:rPr>
        <w:t xml:space="preserve">» </w:t>
      </w:r>
      <w:r w:rsidR="00BF6B2F" w:rsidRPr="00570127">
        <w:rPr>
          <w:bCs/>
          <w:sz w:val="28"/>
          <w:szCs w:val="28"/>
        </w:rPr>
        <w:t xml:space="preserve">і </w:t>
      </w:r>
      <w:r w:rsidRPr="00570127">
        <w:rPr>
          <w:bCs/>
          <w:sz w:val="28"/>
          <w:szCs w:val="28"/>
        </w:rPr>
        <w:t xml:space="preserve">«Про електронні документи та електронний документообіг».»; </w:t>
      </w:r>
    </w:p>
    <w:p w:rsidR="00C64D77" w:rsidRPr="00570127" w:rsidRDefault="00C64D77" w:rsidP="00C64D77">
      <w:pPr>
        <w:pStyle w:val="a3"/>
        <w:spacing w:before="0" w:beforeAutospacing="0" w:after="0" w:afterAutospacing="0"/>
        <w:ind w:firstLine="567"/>
        <w:jc w:val="both"/>
        <w:rPr>
          <w:bCs/>
          <w:sz w:val="28"/>
          <w:szCs w:val="28"/>
        </w:rPr>
      </w:pPr>
      <w:r w:rsidRPr="00570127">
        <w:rPr>
          <w:bCs/>
          <w:sz w:val="28"/>
          <w:szCs w:val="28"/>
        </w:rPr>
        <w:t>у пункті 5:</w:t>
      </w:r>
    </w:p>
    <w:p w:rsidR="00C64D77" w:rsidRPr="00570127" w:rsidRDefault="00C64D77" w:rsidP="00C64D77">
      <w:pPr>
        <w:pStyle w:val="a3"/>
        <w:spacing w:before="0" w:beforeAutospacing="0" w:after="0" w:afterAutospacing="0"/>
        <w:ind w:firstLine="567"/>
        <w:jc w:val="both"/>
        <w:rPr>
          <w:bCs/>
          <w:sz w:val="28"/>
          <w:szCs w:val="28"/>
        </w:rPr>
      </w:pPr>
      <w:r w:rsidRPr="00570127">
        <w:rPr>
          <w:bCs/>
          <w:sz w:val="28"/>
          <w:szCs w:val="28"/>
        </w:rPr>
        <w:t>в абзаці другому слово «</w:t>
      </w:r>
      <w:r w:rsidRPr="00570127">
        <w:rPr>
          <w:sz w:val="28"/>
          <w:szCs w:val="28"/>
        </w:rPr>
        <w:t>телекомунікаційної</w:t>
      </w:r>
      <w:r w:rsidRPr="00570127">
        <w:rPr>
          <w:bCs/>
          <w:sz w:val="28"/>
          <w:szCs w:val="28"/>
        </w:rPr>
        <w:t>»</w:t>
      </w:r>
      <w:r w:rsidRPr="00570127">
        <w:rPr>
          <w:sz w:val="28"/>
          <w:szCs w:val="28"/>
        </w:rPr>
        <w:t xml:space="preserve"> замінити словом </w:t>
      </w:r>
      <w:r w:rsidRPr="00570127">
        <w:rPr>
          <w:bCs/>
          <w:sz w:val="28"/>
          <w:szCs w:val="28"/>
        </w:rPr>
        <w:t>«</w:t>
      </w:r>
      <w:r w:rsidRPr="00570127">
        <w:rPr>
          <w:sz w:val="28"/>
          <w:szCs w:val="28"/>
        </w:rPr>
        <w:t>комунікаційної</w:t>
      </w:r>
      <w:r w:rsidRPr="00570127">
        <w:rPr>
          <w:bCs/>
          <w:sz w:val="28"/>
          <w:szCs w:val="28"/>
        </w:rPr>
        <w:t xml:space="preserve">»; </w:t>
      </w:r>
    </w:p>
    <w:p w:rsidR="00C64D77" w:rsidRPr="00570127" w:rsidRDefault="00C64D77" w:rsidP="00C64D77">
      <w:pPr>
        <w:pStyle w:val="a3"/>
        <w:spacing w:before="0" w:beforeAutospacing="0" w:after="0" w:afterAutospacing="0"/>
        <w:ind w:firstLine="567"/>
        <w:jc w:val="both"/>
        <w:rPr>
          <w:bCs/>
          <w:sz w:val="28"/>
          <w:szCs w:val="28"/>
        </w:rPr>
      </w:pPr>
      <w:r w:rsidRPr="00570127">
        <w:rPr>
          <w:bCs/>
          <w:sz w:val="28"/>
          <w:szCs w:val="28"/>
        </w:rPr>
        <w:t>в абзаці третьому слово «</w:t>
      </w:r>
      <w:r w:rsidRPr="00570127">
        <w:rPr>
          <w:sz w:val="28"/>
          <w:szCs w:val="28"/>
        </w:rPr>
        <w:t>інформаційно-телекомунікаційними</w:t>
      </w:r>
      <w:r w:rsidRPr="00570127">
        <w:rPr>
          <w:bCs/>
          <w:sz w:val="28"/>
          <w:szCs w:val="28"/>
        </w:rPr>
        <w:t>»</w:t>
      </w:r>
      <w:r w:rsidRPr="00570127">
        <w:rPr>
          <w:sz w:val="28"/>
          <w:szCs w:val="28"/>
        </w:rPr>
        <w:t xml:space="preserve"> замінити словом </w:t>
      </w:r>
      <w:r w:rsidRPr="00570127">
        <w:rPr>
          <w:bCs/>
          <w:sz w:val="28"/>
          <w:szCs w:val="28"/>
        </w:rPr>
        <w:t>«</w:t>
      </w:r>
      <w:r w:rsidRPr="00570127">
        <w:rPr>
          <w:sz w:val="28"/>
          <w:szCs w:val="28"/>
        </w:rPr>
        <w:t>інформаційно-комунікаційними</w:t>
      </w:r>
      <w:r w:rsidRPr="00570127">
        <w:rPr>
          <w:bCs/>
          <w:sz w:val="28"/>
          <w:szCs w:val="28"/>
        </w:rPr>
        <w:t>»;</w:t>
      </w:r>
    </w:p>
    <w:p w:rsidR="00C64D77" w:rsidRPr="00570127" w:rsidRDefault="00C64D77" w:rsidP="00C64D77">
      <w:pPr>
        <w:pStyle w:val="a3"/>
        <w:spacing w:before="0" w:beforeAutospacing="0" w:after="0" w:afterAutospacing="0"/>
        <w:ind w:firstLine="567"/>
        <w:jc w:val="both"/>
        <w:rPr>
          <w:bCs/>
          <w:sz w:val="28"/>
          <w:szCs w:val="28"/>
        </w:rPr>
      </w:pPr>
      <w:r w:rsidRPr="00570127">
        <w:rPr>
          <w:bCs/>
          <w:sz w:val="28"/>
          <w:szCs w:val="28"/>
        </w:rPr>
        <w:t>у пункті 6:</w:t>
      </w:r>
    </w:p>
    <w:p w:rsidR="00C64D77" w:rsidRPr="00570127" w:rsidRDefault="00C64D77" w:rsidP="00C64D77">
      <w:pPr>
        <w:pStyle w:val="a3"/>
        <w:spacing w:before="0" w:beforeAutospacing="0" w:after="0" w:afterAutospacing="0"/>
        <w:ind w:firstLine="567"/>
        <w:jc w:val="both"/>
        <w:rPr>
          <w:bCs/>
          <w:sz w:val="28"/>
          <w:szCs w:val="28"/>
        </w:rPr>
      </w:pPr>
      <w:r w:rsidRPr="00570127">
        <w:rPr>
          <w:bCs/>
          <w:sz w:val="28"/>
          <w:szCs w:val="28"/>
        </w:rPr>
        <w:t>в абзаці першому слова «щодо електронного цифрового підпису»</w:t>
      </w:r>
      <w:r w:rsidRPr="00570127">
        <w:rPr>
          <w:sz w:val="28"/>
          <w:szCs w:val="28"/>
        </w:rPr>
        <w:t xml:space="preserve"> замінити словами </w:t>
      </w:r>
      <w:r w:rsidRPr="00570127">
        <w:rPr>
          <w:bCs/>
          <w:sz w:val="28"/>
          <w:szCs w:val="28"/>
        </w:rPr>
        <w:t>«</w:t>
      </w:r>
      <w:r w:rsidRPr="00570127">
        <w:rPr>
          <w:sz w:val="28"/>
          <w:szCs w:val="28"/>
        </w:rPr>
        <w:t>щодо електронних довірчих послуг</w:t>
      </w:r>
      <w:r w:rsidRPr="00570127">
        <w:rPr>
          <w:bCs/>
          <w:sz w:val="28"/>
          <w:szCs w:val="28"/>
        </w:rPr>
        <w:t>»;</w:t>
      </w:r>
    </w:p>
    <w:p w:rsidR="00C64D77" w:rsidRPr="00C64D77" w:rsidRDefault="00C64D77" w:rsidP="00C64D77">
      <w:pPr>
        <w:pStyle w:val="a3"/>
        <w:spacing w:before="0" w:beforeAutospacing="0" w:after="0" w:afterAutospacing="0"/>
        <w:ind w:firstLine="567"/>
        <w:jc w:val="both"/>
        <w:rPr>
          <w:bCs/>
          <w:sz w:val="28"/>
          <w:szCs w:val="28"/>
          <w:lang w:val="ru-RU"/>
        </w:rPr>
      </w:pPr>
      <w:r w:rsidRPr="00C64D77">
        <w:rPr>
          <w:bCs/>
          <w:sz w:val="28"/>
          <w:szCs w:val="28"/>
        </w:rPr>
        <w:lastRenderedPageBreak/>
        <w:t>в абзаці п’ятому слова «технологічного електронного цифрового підпису»</w:t>
      </w:r>
      <w:r w:rsidRPr="00C64D77">
        <w:rPr>
          <w:sz w:val="28"/>
          <w:szCs w:val="28"/>
        </w:rPr>
        <w:t xml:space="preserve"> замінити словами </w:t>
      </w:r>
      <w:r w:rsidRPr="00C64D77">
        <w:rPr>
          <w:bCs/>
          <w:sz w:val="28"/>
          <w:szCs w:val="28"/>
        </w:rPr>
        <w:t>«</w:t>
      </w:r>
      <w:r w:rsidRPr="00C64D77">
        <w:rPr>
          <w:sz w:val="28"/>
          <w:szCs w:val="28"/>
        </w:rPr>
        <w:t>кваліфікованого електронного підпису</w:t>
      </w:r>
      <w:r w:rsidRPr="00C64D77">
        <w:rPr>
          <w:bCs/>
          <w:sz w:val="28"/>
          <w:szCs w:val="28"/>
        </w:rPr>
        <w:t>»</w:t>
      </w:r>
      <w:r w:rsidRPr="00C64D77">
        <w:rPr>
          <w:bCs/>
          <w:sz w:val="28"/>
          <w:szCs w:val="28"/>
          <w:lang w:val="ru-RU"/>
        </w:rPr>
        <w:t>;</w:t>
      </w:r>
    </w:p>
    <w:p w:rsidR="00C64D77" w:rsidRPr="00C64D77" w:rsidRDefault="00C64D77" w:rsidP="00C64D77">
      <w:pPr>
        <w:pStyle w:val="a3"/>
        <w:spacing w:before="0" w:beforeAutospacing="0" w:after="0" w:afterAutospacing="0"/>
        <w:ind w:firstLine="567"/>
        <w:jc w:val="both"/>
        <w:rPr>
          <w:bCs/>
          <w:sz w:val="28"/>
          <w:szCs w:val="28"/>
        </w:rPr>
      </w:pPr>
      <w:r w:rsidRPr="00C64D77">
        <w:rPr>
          <w:bCs/>
          <w:sz w:val="28"/>
          <w:szCs w:val="28"/>
        </w:rPr>
        <w:t>у пункті 8 слова «, визначеного регламентом системи електронних платежів Національного банку України» виключити.</w:t>
      </w:r>
    </w:p>
    <w:p w:rsidR="00C64D77" w:rsidRPr="00C64D77" w:rsidRDefault="00C64D77" w:rsidP="00C64D77">
      <w:pPr>
        <w:pStyle w:val="a3"/>
        <w:spacing w:before="0" w:beforeAutospacing="0" w:after="0" w:afterAutospacing="0"/>
        <w:ind w:firstLine="567"/>
        <w:jc w:val="both"/>
        <w:rPr>
          <w:bCs/>
          <w:sz w:val="28"/>
          <w:szCs w:val="28"/>
        </w:rPr>
      </w:pPr>
    </w:p>
    <w:p w:rsidR="00C64D77" w:rsidRPr="00C64D77" w:rsidRDefault="00C64D77" w:rsidP="00C64D77">
      <w:pPr>
        <w:pStyle w:val="a3"/>
        <w:spacing w:before="0" w:beforeAutospacing="0" w:after="0" w:afterAutospacing="0"/>
        <w:ind w:firstLine="567"/>
        <w:jc w:val="both"/>
        <w:rPr>
          <w:sz w:val="28"/>
          <w:szCs w:val="28"/>
        </w:rPr>
      </w:pPr>
      <w:r w:rsidRPr="00C64D77">
        <w:rPr>
          <w:bCs/>
          <w:sz w:val="28"/>
          <w:szCs w:val="28"/>
        </w:rPr>
        <w:t xml:space="preserve">3. Абзац </w:t>
      </w:r>
      <w:r w:rsidRPr="00C64D77">
        <w:rPr>
          <w:sz w:val="28"/>
          <w:szCs w:val="28"/>
        </w:rPr>
        <w:t>третій</w:t>
      </w:r>
      <w:r w:rsidRPr="00C64D77">
        <w:rPr>
          <w:bCs/>
          <w:sz w:val="28"/>
          <w:szCs w:val="28"/>
        </w:rPr>
        <w:t xml:space="preserve"> пункту 6 розділу ІІ </w:t>
      </w:r>
      <w:r w:rsidRPr="00C64D77">
        <w:rPr>
          <w:sz w:val="28"/>
          <w:szCs w:val="28"/>
        </w:rPr>
        <w:t>викласти в такій редакції:</w:t>
      </w:r>
    </w:p>
    <w:p w:rsidR="00C64D77" w:rsidRPr="00570127" w:rsidRDefault="00C64D77" w:rsidP="00C64D77">
      <w:pPr>
        <w:pStyle w:val="a3"/>
        <w:spacing w:before="0" w:beforeAutospacing="0" w:after="0" w:afterAutospacing="0"/>
        <w:ind w:firstLine="567"/>
        <w:jc w:val="both"/>
        <w:rPr>
          <w:bCs/>
          <w:sz w:val="28"/>
          <w:szCs w:val="28"/>
        </w:rPr>
      </w:pPr>
      <w:r w:rsidRPr="00C64D77">
        <w:rPr>
          <w:bCs/>
          <w:sz w:val="28"/>
          <w:szCs w:val="28"/>
        </w:rPr>
        <w:t>«</w:t>
      </w:r>
      <w:r w:rsidRPr="00C64D77">
        <w:rPr>
          <w:sz w:val="28"/>
          <w:szCs w:val="28"/>
        </w:rPr>
        <w:t xml:space="preserve">ДПС за результатами опрацювання повідомлень, що містять неповні та/або некоректні </w:t>
      </w:r>
      <w:r w:rsidRPr="00570127">
        <w:rPr>
          <w:sz w:val="28"/>
          <w:szCs w:val="28"/>
        </w:rPr>
        <w:t xml:space="preserve">платіжні реквізити, на наступний робочий день після отримання відповідно до Порядку заповнення і подання податкової звітності з податку на додану вартість, затвердженого наказом Міністерства фінансів України </w:t>
      </w:r>
      <w:r w:rsidRPr="00570127">
        <w:rPr>
          <w:sz w:val="28"/>
          <w:szCs w:val="28"/>
        </w:rPr>
        <w:br/>
        <w:t>від 28 січня 2016 року № 21, зареєс</w:t>
      </w:r>
      <w:bookmarkStart w:id="0" w:name="_GoBack"/>
      <w:bookmarkEnd w:id="0"/>
      <w:r w:rsidRPr="00570127">
        <w:rPr>
          <w:sz w:val="28"/>
          <w:szCs w:val="28"/>
        </w:rPr>
        <w:t xml:space="preserve">трованого у Міністерстві юстиції України </w:t>
      </w:r>
      <w:r w:rsidRPr="00570127">
        <w:rPr>
          <w:sz w:val="28"/>
          <w:szCs w:val="28"/>
        </w:rPr>
        <w:br/>
        <w:t>29 січня 2016 року за № 159/28289,</w:t>
      </w:r>
      <w:r w:rsidRPr="00570127">
        <w:rPr>
          <w:b/>
          <w:sz w:val="28"/>
          <w:szCs w:val="28"/>
        </w:rPr>
        <w:t xml:space="preserve"> </w:t>
      </w:r>
      <w:r w:rsidRPr="00570127">
        <w:rPr>
          <w:sz w:val="28"/>
          <w:szCs w:val="28"/>
        </w:rPr>
        <w:t>від платника податку заяви про повернення суми бюджетного відшкодування податку на додану вартість або від особи, як</w:t>
      </w:r>
      <w:r w:rsidR="00BF6B2F" w:rsidRPr="00570127">
        <w:rPr>
          <w:sz w:val="28"/>
          <w:szCs w:val="28"/>
        </w:rPr>
        <w:t>у</w:t>
      </w:r>
      <w:r w:rsidRPr="00570127">
        <w:rPr>
          <w:sz w:val="28"/>
          <w:szCs w:val="28"/>
        </w:rPr>
        <w:t xml:space="preserve"> </w:t>
      </w:r>
      <w:r w:rsidRPr="00570127">
        <w:rPr>
          <w:sz w:val="28"/>
          <w:szCs w:val="28"/>
        </w:rPr>
        <w:br/>
        <w:t>виключен</w:t>
      </w:r>
      <w:r w:rsidR="00BF6B2F" w:rsidRPr="00570127">
        <w:rPr>
          <w:sz w:val="28"/>
          <w:szCs w:val="28"/>
        </w:rPr>
        <w:t>о</w:t>
      </w:r>
      <w:r w:rsidRPr="00570127">
        <w:rPr>
          <w:sz w:val="28"/>
          <w:szCs w:val="28"/>
        </w:rPr>
        <w:t xml:space="preserve"> з реєстру платників податку на додану вартість, повідомлення довільної форми щодо зміни реквізитів рахунку, формує повідомлення з уточненими платіжними реквізитами, необхідними для перерахування сум бюджетного відшкодування.</w:t>
      </w:r>
      <w:r w:rsidRPr="00570127">
        <w:rPr>
          <w:bCs/>
          <w:sz w:val="28"/>
          <w:szCs w:val="28"/>
        </w:rPr>
        <w:t>».</w:t>
      </w:r>
    </w:p>
    <w:p w:rsidR="00C64D77" w:rsidRPr="00570127" w:rsidRDefault="00C64D77" w:rsidP="00C64D77">
      <w:pPr>
        <w:pStyle w:val="a3"/>
        <w:spacing w:before="0" w:beforeAutospacing="0" w:after="0" w:afterAutospacing="0"/>
        <w:ind w:firstLine="567"/>
        <w:jc w:val="both"/>
        <w:rPr>
          <w:bCs/>
          <w:sz w:val="28"/>
          <w:szCs w:val="28"/>
        </w:rPr>
      </w:pPr>
    </w:p>
    <w:p w:rsidR="00C64D77" w:rsidRPr="00C64D77" w:rsidRDefault="00C64D77" w:rsidP="00C64D77">
      <w:pPr>
        <w:pStyle w:val="a3"/>
        <w:spacing w:before="0" w:beforeAutospacing="0" w:after="0" w:afterAutospacing="0"/>
        <w:ind w:firstLine="567"/>
        <w:jc w:val="both"/>
        <w:rPr>
          <w:sz w:val="28"/>
          <w:szCs w:val="28"/>
        </w:rPr>
      </w:pPr>
      <w:r w:rsidRPr="00570127">
        <w:rPr>
          <w:bCs/>
          <w:sz w:val="28"/>
          <w:szCs w:val="28"/>
        </w:rPr>
        <w:t xml:space="preserve">4. </w:t>
      </w:r>
      <w:r w:rsidRPr="00570127">
        <w:rPr>
          <w:sz w:val="28"/>
          <w:szCs w:val="28"/>
        </w:rPr>
        <w:t xml:space="preserve">У розділі </w:t>
      </w:r>
      <w:r w:rsidRPr="00C64D77">
        <w:rPr>
          <w:sz w:val="28"/>
          <w:szCs w:val="28"/>
        </w:rPr>
        <w:t>ІІI:</w:t>
      </w:r>
    </w:p>
    <w:p w:rsidR="00C64D77" w:rsidRPr="00570127" w:rsidRDefault="00C64D77" w:rsidP="00C64D77">
      <w:pPr>
        <w:pStyle w:val="a3"/>
        <w:spacing w:before="0" w:beforeAutospacing="0" w:after="0" w:afterAutospacing="0"/>
        <w:ind w:firstLine="567"/>
        <w:jc w:val="both"/>
        <w:rPr>
          <w:sz w:val="28"/>
          <w:szCs w:val="28"/>
        </w:rPr>
      </w:pPr>
      <w:r w:rsidRPr="00C64D77">
        <w:rPr>
          <w:bCs/>
          <w:sz w:val="28"/>
          <w:szCs w:val="28"/>
        </w:rPr>
        <w:t xml:space="preserve">в абзаці </w:t>
      </w:r>
      <w:r w:rsidRPr="00C64D77">
        <w:rPr>
          <w:sz w:val="28"/>
          <w:szCs w:val="28"/>
        </w:rPr>
        <w:t>третьому</w:t>
      </w:r>
      <w:r w:rsidRPr="00C64D77">
        <w:rPr>
          <w:bCs/>
          <w:sz w:val="28"/>
          <w:szCs w:val="28"/>
        </w:rPr>
        <w:t xml:space="preserve"> пункту 3 </w:t>
      </w:r>
      <w:r w:rsidRPr="00570127">
        <w:rPr>
          <w:sz w:val="28"/>
          <w:szCs w:val="28"/>
        </w:rPr>
        <w:t>після слів «У разі повернення банком» доповнити словами «/</w:t>
      </w:r>
      <w:r w:rsidR="00570127" w:rsidRPr="00570127">
        <w:rPr>
          <w:sz w:val="28"/>
          <w:szCs w:val="28"/>
        </w:rPr>
        <w:t xml:space="preserve"> </w:t>
      </w:r>
      <w:r w:rsidRPr="00570127">
        <w:rPr>
          <w:sz w:val="28"/>
          <w:szCs w:val="28"/>
        </w:rPr>
        <w:t>небанківським надавачем платіжних послуг»;</w:t>
      </w:r>
    </w:p>
    <w:p w:rsidR="00C64D77" w:rsidRPr="00570127" w:rsidRDefault="00C64D77" w:rsidP="00C64D77">
      <w:pPr>
        <w:pStyle w:val="a3"/>
        <w:spacing w:before="0" w:beforeAutospacing="0" w:after="0" w:afterAutospacing="0"/>
        <w:ind w:firstLine="567"/>
        <w:jc w:val="both"/>
        <w:rPr>
          <w:sz w:val="28"/>
          <w:szCs w:val="28"/>
          <w:lang w:val="ru-RU"/>
        </w:rPr>
      </w:pPr>
      <w:r w:rsidRPr="00570127">
        <w:rPr>
          <w:sz w:val="28"/>
          <w:szCs w:val="28"/>
        </w:rPr>
        <w:t xml:space="preserve">у пункті 4 слова </w:t>
      </w:r>
      <w:r w:rsidR="00BF6B2F" w:rsidRPr="00570127">
        <w:rPr>
          <w:sz w:val="28"/>
          <w:szCs w:val="28"/>
        </w:rPr>
        <w:t>т</w:t>
      </w:r>
      <w:r w:rsidRPr="00570127">
        <w:rPr>
          <w:sz w:val="28"/>
          <w:szCs w:val="28"/>
        </w:rPr>
        <w:t>а цифри «після 13-ї години» замінити словами та цифрами «не пізніше 13-ї години».</w:t>
      </w:r>
    </w:p>
    <w:p w:rsidR="00C64D77" w:rsidRPr="00570127" w:rsidRDefault="00C64D77" w:rsidP="00C64D77">
      <w:pPr>
        <w:pStyle w:val="a3"/>
        <w:spacing w:before="0" w:beforeAutospacing="0" w:after="0" w:afterAutospacing="0"/>
        <w:ind w:firstLine="567"/>
        <w:jc w:val="both"/>
        <w:rPr>
          <w:bCs/>
          <w:sz w:val="28"/>
          <w:szCs w:val="28"/>
        </w:rPr>
      </w:pPr>
    </w:p>
    <w:p w:rsidR="00C64D77" w:rsidRPr="00570127" w:rsidRDefault="00C64D77" w:rsidP="00C64D77">
      <w:pPr>
        <w:pStyle w:val="a3"/>
        <w:spacing w:before="0" w:beforeAutospacing="0" w:after="0" w:afterAutospacing="0"/>
        <w:ind w:firstLine="567"/>
        <w:jc w:val="both"/>
        <w:rPr>
          <w:sz w:val="28"/>
          <w:szCs w:val="28"/>
        </w:rPr>
      </w:pPr>
      <w:r w:rsidRPr="00570127">
        <w:rPr>
          <w:sz w:val="28"/>
          <w:szCs w:val="28"/>
          <w:lang w:val="ru-RU"/>
        </w:rPr>
        <w:t>5</w:t>
      </w:r>
      <w:r w:rsidRPr="00570127">
        <w:rPr>
          <w:sz w:val="28"/>
          <w:szCs w:val="28"/>
        </w:rPr>
        <w:t>. У тексті цього Порядку:</w:t>
      </w:r>
    </w:p>
    <w:p w:rsidR="00C64D77" w:rsidRPr="00570127" w:rsidRDefault="00C64D77" w:rsidP="00C64D77">
      <w:pPr>
        <w:pStyle w:val="a3"/>
        <w:spacing w:before="0" w:beforeAutospacing="0" w:after="0" w:afterAutospacing="0"/>
        <w:ind w:firstLine="567"/>
        <w:jc w:val="both"/>
        <w:rPr>
          <w:bCs/>
          <w:sz w:val="28"/>
          <w:szCs w:val="28"/>
        </w:rPr>
      </w:pPr>
      <w:r w:rsidRPr="00570127">
        <w:rPr>
          <w:sz w:val="28"/>
          <w:szCs w:val="28"/>
        </w:rPr>
        <w:t xml:space="preserve">слово </w:t>
      </w:r>
      <w:r w:rsidRPr="00570127">
        <w:rPr>
          <w:bCs/>
          <w:sz w:val="28"/>
          <w:szCs w:val="28"/>
        </w:rPr>
        <w:t>«</w:t>
      </w:r>
      <w:r w:rsidRPr="00570127">
        <w:rPr>
          <w:sz w:val="28"/>
          <w:szCs w:val="28"/>
        </w:rPr>
        <w:t>ДФС</w:t>
      </w:r>
      <w:r w:rsidRPr="00570127">
        <w:rPr>
          <w:bCs/>
          <w:sz w:val="28"/>
          <w:szCs w:val="28"/>
        </w:rPr>
        <w:t>»</w:t>
      </w:r>
      <w:r w:rsidRPr="00570127">
        <w:rPr>
          <w:sz w:val="28"/>
          <w:szCs w:val="28"/>
        </w:rPr>
        <w:t xml:space="preserve"> замінити словом </w:t>
      </w:r>
      <w:r w:rsidRPr="00570127">
        <w:rPr>
          <w:bCs/>
          <w:sz w:val="28"/>
          <w:szCs w:val="28"/>
        </w:rPr>
        <w:t>«</w:t>
      </w:r>
      <w:r w:rsidRPr="00570127">
        <w:rPr>
          <w:sz w:val="28"/>
          <w:szCs w:val="28"/>
        </w:rPr>
        <w:t>ДПС</w:t>
      </w:r>
      <w:r w:rsidRPr="00570127">
        <w:rPr>
          <w:bCs/>
          <w:sz w:val="28"/>
          <w:szCs w:val="28"/>
        </w:rPr>
        <w:t xml:space="preserve">»; </w:t>
      </w:r>
    </w:p>
    <w:p w:rsidR="00C64D77" w:rsidRPr="00570127" w:rsidRDefault="00C64D77" w:rsidP="00C64D77">
      <w:pPr>
        <w:pStyle w:val="a3"/>
        <w:spacing w:before="0" w:beforeAutospacing="0" w:after="0" w:afterAutospacing="0"/>
        <w:ind w:firstLine="567"/>
        <w:jc w:val="both"/>
        <w:rPr>
          <w:bCs/>
          <w:sz w:val="28"/>
          <w:szCs w:val="28"/>
        </w:rPr>
      </w:pPr>
      <w:r w:rsidRPr="00570127">
        <w:rPr>
          <w:sz w:val="28"/>
          <w:szCs w:val="28"/>
        </w:rPr>
        <w:t xml:space="preserve">слова </w:t>
      </w:r>
      <w:r w:rsidRPr="00570127">
        <w:rPr>
          <w:bCs/>
          <w:sz w:val="28"/>
          <w:szCs w:val="28"/>
        </w:rPr>
        <w:t>«</w:t>
      </w:r>
      <w:r w:rsidRPr="00570127">
        <w:rPr>
          <w:sz w:val="28"/>
          <w:szCs w:val="28"/>
        </w:rPr>
        <w:t>електронний цифровий підпис</w:t>
      </w:r>
      <w:r w:rsidRPr="00570127">
        <w:rPr>
          <w:bCs/>
          <w:sz w:val="28"/>
          <w:szCs w:val="28"/>
        </w:rPr>
        <w:t>»</w:t>
      </w:r>
      <w:r w:rsidRPr="00570127">
        <w:rPr>
          <w:sz w:val="28"/>
          <w:szCs w:val="28"/>
        </w:rPr>
        <w:t xml:space="preserve"> в усіх відмінках та числах замінити словами </w:t>
      </w:r>
      <w:r w:rsidRPr="00570127">
        <w:rPr>
          <w:bCs/>
          <w:sz w:val="28"/>
          <w:szCs w:val="28"/>
        </w:rPr>
        <w:t>«</w:t>
      </w:r>
      <w:r w:rsidRPr="00570127">
        <w:rPr>
          <w:sz w:val="28"/>
          <w:szCs w:val="28"/>
        </w:rPr>
        <w:t>кваліфікований електронний підпис</w:t>
      </w:r>
      <w:r w:rsidRPr="00570127">
        <w:rPr>
          <w:bCs/>
          <w:sz w:val="28"/>
          <w:szCs w:val="28"/>
        </w:rPr>
        <w:t>»</w:t>
      </w:r>
      <w:r w:rsidRPr="00570127">
        <w:rPr>
          <w:sz w:val="28"/>
          <w:szCs w:val="28"/>
        </w:rPr>
        <w:t xml:space="preserve"> у відповідних відмінках та числах</w:t>
      </w:r>
      <w:r w:rsidRPr="00570127">
        <w:rPr>
          <w:bCs/>
          <w:sz w:val="28"/>
          <w:szCs w:val="28"/>
        </w:rPr>
        <w:t>;</w:t>
      </w:r>
    </w:p>
    <w:p w:rsidR="00C64D77" w:rsidRPr="00570127" w:rsidRDefault="00C64D77" w:rsidP="00C64D77">
      <w:pPr>
        <w:pStyle w:val="a3"/>
        <w:spacing w:before="0" w:beforeAutospacing="0" w:after="0" w:afterAutospacing="0"/>
        <w:ind w:firstLine="567"/>
        <w:jc w:val="both"/>
        <w:rPr>
          <w:sz w:val="28"/>
          <w:szCs w:val="28"/>
        </w:rPr>
      </w:pPr>
      <w:r w:rsidRPr="00570127">
        <w:rPr>
          <w:bCs/>
          <w:sz w:val="28"/>
          <w:szCs w:val="28"/>
        </w:rPr>
        <w:t xml:space="preserve">слова «на поточний банківський рахунок платника податку в обслуговуючому банку» </w:t>
      </w:r>
      <w:r w:rsidRPr="00570127">
        <w:rPr>
          <w:sz w:val="28"/>
          <w:szCs w:val="28"/>
        </w:rPr>
        <w:t xml:space="preserve">в усіх відмінках та числах замінити словами </w:t>
      </w:r>
      <w:r w:rsidRPr="00570127">
        <w:rPr>
          <w:bCs/>
          <w:sz w:val="28"/>
          <w:szCs w:val="28"/>
        </w:rPr>
        <w:t>«на рахунок платника податку в обслуговуючому банку</w:t>
      </w:r>
      <w:r w:rsidR="00BF6B2F" w:rsidRPr="00570127">
        <w:rPr>
          <w:bCs/>
          <w:sz w:val="28"/>
          <w:szCs w:val="28"/>
        </w:rPr>
        <w:t> </w:t>
      </w:r>
      <w:r w:rsidRPr="00570127">
        <w:rPr>
          <w:bCs/>
          <w:sz w:val="28"/>
          <w:szCs w:val="28"/>
        </w:rPr>
        <w:t>/</w:t>
      </w:r>
      <w:r w:rsidR="00BF6B2F" w:rsidRPr="00570127">
        <w:rPr>
          <w:bCs/>
          <w:sz w:val="28"/>
          <w:szCs w:val="28"/>
        </w:rPr>
        <w:t> </w:t>
      </w:r>
      <w:r w:rsidRPr="00570127">
        <w:rPr>
          <w:bCs/>
          <w:sz w:val="28"/>
          <w:szCs w:val="28"/>
        </w:rPr>
        <w:t>небанківському надавачу платіжних послуг»</w:t>
      </w:r>
      <w:r w:rsidRPr="00570127">
        <w:rPr>
          <w:sz w:val="28"/>
          <w:szCs w:val="28"/>
        </w:rPr>
        <w:t xml:space="preserve"> у відповідних відмінках та числах.</w:t>
      </w:r>
    </w:p>
    <w:p w:rsidR="002D2D8A" w:rsidRPr="00C64D77" w:rsidRDefault="002D2D8A" w:rsidP="002D2D8A">
      <w:pPr>
        <w:pStyle w:val="a3"/>
        <w:spacing w:before="0" w:beforeAutospacing="0" w:after="0" w:afterAutospacing="0"/>
        <w:ind w:firstLine="567"/>
        <w:jc w:val="both"/>
        <w:rPr>
          <w:sz w:val="28"/>
          <w:szCs w:val="28"/>
        </w:rPr>
      </w:pPr>
    </w:p>
    <w:p w:rsidR="002D2D8A" w:rsidRPr="00C64D77" w:rsidRDefault="002D2D8A" w:rsidP="002D2D8A">
      <w:pPr>
        <w:pStyle w:val="a3"/>
        <w:spacing w:before="0" w:beforeAutospacing="0" w:after="0" w:afterAutospacing="0"/>
        <w:ind w:firstLine="567"/>
        <w:jc w:val="both"/>
        <w:rPr>
          <w:sz w:val="28"/>
          <w:szCs w:val="28"/>
          <w:highlight w:val="yellow"/>
        </w:rPr>
      </w:pPr>
    </w:p>
    <w:p w:rsidR="002D2D8A" w:rsidRPr="00C64D77" w:rsidRDefault="002D2D8A" w:rsidP="002D2D8A">
      <w:pPr>
        <w:rPr>
          <w:b/>
          <w:bCs/>
          <w:sz w:val="28"/>
          <w:szCs w:val="28"/>
        </w:rPr>
      </w:pPr>
      <w:r w:rsidRPr="00C64D77">
        <w:rPr>
          <w:b/>
          <w:bCs/>
          <w:sz w:val="28"/>
          <w:szCs w:val="28"/>
        </w:rPr>
        <w:t>Директор Департаменту</w:t>
      </w:r>
    </w:p>
    <w:p w:rsidR="002D2D8A" w:rsidRPr="00C64D77" w:rsidRDefault="002D2D8A" w:rsidP="002D2D8A">
      <w:pPr>
        <w:rPr>
          <w:b/>
          <w:bCs/>
          <w:sz w:val="28"/>
          <w:szCs w:val="28"/>
        </w:rPr>
      </w:pPr>
      <w:r w:rsidRPr="00C64D77">
        <w:rPr>
          <w:b/>
          <w:bCs/>
          <w:sz w:val="28"/>
          <w:szCs w:val="28"/>
        </w:rPr>
        <w:t>забезпечення координаційно-</w:t>
      </w:r>
    </w:p>
    <w:p w:rsidR="003E562F" w:rsidRPr="00167B25" w:rsidRDefault="002D2D8A" w:rsidP="002D2D8A">
      <w:pPr>
        <w:pStyle w:val="a3"/>
        <w:spacing w:before="0" w:beforeAutospacing="0" w:after="0" w:afterAutospacing="0"/>
        <w:jc w:val="both"/>
        <w:rPr>
          <w:b/>
          <w:bCs/>
          <w:sz w:val="28"/>
          <w:szCs w:val="28"/>
        </w:rPr>
      </w:pPr>
      <w:r w:rsidRPr="00C64D77">
        <w:rPr>
          <w:b/>
          <w:bCs/>
          <w:sz w:val="28"/>
          <w:szCs w:val="28"/>
        </w:rPr>
        <w:t xml:space="preserve">моніторингової роботи                                                     </w:t>
      </w:r>
      <w:r w:rsidRPr="00167B25">
        <w:rPr>
          <w:b/>
          <w:bCs/>
          <w:sz w:val="28"/>
          <w:szCs w:val="28"/>
        </w:rPr>
        <w:t>  Юрій КОНЮШЕНКО</w:t>
      </w:r>
    </w:p>
    <w:sectPr w:rsidR="003E562F" w:rsidRPr="00167B25" w:rsidSect="001E2504">
      <w:headerReference w:type="default" r:id="rId6"/>
      <w:pgSz w:w="11906" w:h="16838"/>
      <w:pgMar w:top="1134" w:right="567" w:bottom="158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CBF" w:rsidRDefault="00BD5CBF" w:rsidP="00080A87">
      <w:r>
        <w:separator/>
      </w:r>
    </w:p>
  </w:endnote>
  <w:endnote w:type="continuationSeparator" w:id="0">
    <w:p w:rsidR="00BD5CBF" w:rsidRDefault="00BD5CBF" w:rsidP="00080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CBF" w:rsidRDefault="00BD5CBF" w:rsidP="00080A87">
      <w:r>
        <w:separator/>
      </w:r>
    </w:p>
  </w:footnote>
  <w:footnote w:type="continuationSeparator" w:id="0">
    <w:p w:rsidR="00BD5CBF" w:rsidRDefault="00BD5CBF" w:rsidP="00080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717319"/>
      <w:docPartObj>
        <w:docPartGallery w:val="Page Numbers (Top of Page)"/>
        <w:docPartUnique/>
      </w:docPartObj>
    </w:sdtPr>
    <w:sdtEndPr/>
    <w:sdtContent>
      <w:p w:rsidR="00080A87" w:rsidRDefault="00784E41">
        <w:pPr>
          <w:pStyle w:val="a7"/>
          <w:jc w:val="center"/>
        </w:pPr>
        <w:r>
          <w:fldChar w:fldCharType="begin"/>
        </w:r>
        <w:r w:rsidR="00080A87">
          <w:instrText>PAGE   \* MERGEFORMAT</w:instrText>
        </w:r>
        <w:r>
          <w:fldChar w:fldCharType="separate"/>
        </w:r>
        <w:r w:rsidR="00570127">
          <w:rPr>
            <w:noProof/>
          </w:rPr>
          <w:t>2</w:t>
        </w:r>
        <w:r>
          <w:fldChar w:fldCharType="end"/>
        </w:r>
      </w:p>
    </w:sdtContent>
  </w:sdt>
  <w:p w:rsidR="00080A87" w:rsidRDefault="00080A8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BFC"/>
    <w:rsid w:val="0004687C"/>
    <w:rsid w:val="000530A5"/>
    <w:rsid w:val="00055B81"/>
    <w:rsid w:val="00080A87"/>
    <w:rsid w:val="00086041"/>
    <w:rsid w:val="000A0632"/>
    <w:rsid w:val="000C392B"/>
    <w:rsid w:val="000E76F9"/>
    <w:rsid w:val="000F26E3"/>
    <w:rsid w:val="0011279D"/>
    <w:rsid w:val="00117D9E"/>
    <w:rsid w:val="00120EA5"/>
    <w:rsid w:val="0012759F"/>
    <w:rsid w:val="00141415"/>
    <w:rsid w:val="00167B25"/>
    <w:rsid w:val="00173550"/>
    <w:rsid w:val="00183B36"/>
    <w:rsid w:val="001A275F"/>
    <w:rsid w:val="001B2FE6"/>
    <w:rsid w:val="001B60A9"/>
    <w:rsid w:val="001B6D13"/>
    <w:rsid w:val="001E2504"/>
    <w:rsid w:val="001E2DD1"/>
    <w:rsid w:val="001E3B04"/>
    <w:rsid w:val="00200FC6"/>
    <w:rsid w:val="00257800"/>
    <w:rsid w:val="00260F03"/>
    <w:rsid w:val="0027566F"/>
    <w:rsid w:val="002A3634"/>
    <w:rsid w:val="002B2DA5"/>
    <w:rsid w:val="002D2D8A"/>
    <w:rsid w:val="002E1BFC"/>
    <w:rsid w:val="00303E8B"/>
    <w:rsid w:val="003047BC"/>
    <w:rsid w:val="00306256"/>
    <w:rsid w:val="00315B52"/>
    <w:rsid w:val="00334602"/>
    <w:rsid w:val="003423C2"/>
    <w:rsid w:val="003763FA"/>
    <w:rsid w:val="003D68A6"/>
    <w:rsid w:val="003E0633"/>
    <w:rsid w:val="003E2771"/>
    <w:rsid w:val="003E562F"/>
    <w:rsid w:val="004146B4"/>
    <w:rsid w:val="00430647"/>
    <w:rsid w:val="00436B16"/>
    <w:rsid w:val="00447DE0"/>
    <w:rsid w:val="00457428"/>
    <w:rsid w:val="004B163F"/>
    <w:rsid w:val="004B389F"/>
    <w:rsid w:val="004D3A1A"/>
    <w:rsid w:val="004E4E49"/>
    <w:rsid w:val="005362A5"/>
    <w:rsid w:val="00553D38"/>
    <w:rsid w:val="00570127"/>
    <w:rsid w:val="00592FB3"/>
    <w:rsid w:val="005A68D9"/>
    <w:rsid w:val="005A73E0"/>
    <w:rsid w:val="005C6C36"/>
    <w:rsid w:val="005D6CDB"/>
    <w:rsid w:val="005F6314"/>
    <w:rsid w:val="005F7C00"/>
    <w:rsid w:val="00603D0F"/>
    <w:rsid w:val="006111C9"/>
    <w:rsid w:val="00617D6D"/>
    <w:rsid w:val="006626AB"/>
    <w:rsid w:val="0068114A"/>
    <w:rsid w:val="006A6EAB"/>
    <w:rsid w:val="006D5D4B"/>
    <w:rsid w:val="006E4D8E"/>
    <w:rsid w:val="0073488F"/>
    <w:rsid w:val="00742DB7"/>
    <w:rsid w:val="007523A6"/>
    <w:rsid w:val="00760D59"/>
    <w:rsid w:val="00776165"/>
    <w:rsid w:val="00784D92"/>
    <w:rsid w:val="00784E41"/>
    <w:rsid w:val="00816286"/>
    <w:rsid w:val="008667BD"/>
    <w:rsid w:val="008D24DC"/>
    <w:rsid w:val="008D50D2"/>
    <w:rsid w:val="008F3FED"/>
    <w:rsid w:val="0090401E"/>
    <w:rsid w:val="00920D32"/>
    <w:rsid w:val="00923C47"/>
    <w:rsid w:val="00935621"/>
    <w:rsid w:val="00946CB8"/>
    <w:rsid w:val="009603DE"/>
    <w:rsid w:val="009D658B"/>
    <w:rsid w:val="009E370F"/>
    <w:rsid w:val="009F46E7"/>
    <w:rsid w:val="00A273A2"/>
    <w:rsid w:val="00A51009"/>
    <w:rsid w:val="00A70DCE"/>
    <w:rsid w:val="00B12E6B"/>
    <w:rsid w:val="00B81567"/>
    <w:rsid w:val="00BB08B9"/>
    <w:rsid w:val="00BB35FB"/>
    <w:rsid w:val="00BD5CBF"/>
    <w:rsid w:val="00BD6A5A"/>
    <w:rsid w:val="00BE36CD"/>
    <w:rsid w:val="00BF6B2F"/>
    <w:rsid w:val="00C028D4"/>
    <w:rsid w:val="00C15AFF"/>
    <w:rsid w:val="00C36F7A"/>
    <w:rsid w:val="00C51969"/>
    <w:rsid w:val="00C64D77"/>
    <w:rsid w:val="00C81732"/>
    <w:rsid w:val="00C96BB0"/>
    <w:rsid w:val="00CB4B66"/>
    <w:rsid w:val="00CC533B"/>
    <w:rsid w:val="00D4411A"/>
    <w:rsid w:val="00D643F2"/>
    <w:rsid w:val="00D814CD"/>
    <w:rsid w:val="00DD0440"/>
    <w:rsid w:val="00DE4256"/>
    <w:rsid w:val="00E554AF"/>
    <w:rsid w:val="00E73C47"/>
    <w:rsid w:val="00F232C5"/>
    <w:rsid w:val="00F30A6C"/>
    <w:rsid w:val="00F7608C"/>
    <w:rsid w:val="00F82513"/>
    <w:rsid w:val="00F876A7"/>
    <w:rsid w:val="00FB3013"/>
    <w:rsid w:val="00FB43D9"/>
    <w:rsid w:val="00FB5C6F"/>
    <w:rsid w:val="00FC4D41"/>
    <w:rsid w:val="00FD0724"/>
    <w:rsid w:val="00FE1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D102F"/>
  <w15:docId w15:val="{86D8C461-F2A6-431F-AFB8-CD05D3AF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E41"/>
    <w:rPr>
      <w:rFonts w:eastAsiaTheme="minorEastAsia"/>
      <w:sz w:val="24"/>
      <w:szCs w:val="24"/>
    </w:rPr>
  </w:style>
  <w:style w:type="paragraph" w:styleId="2">
    <w:name w:val="heading 2"/>
    <w:basedOn w:val="a"/>
    <w:link w:val="20"/>
    <w:uiPriority w:val="9"/>
    <w:qFormat/>
    <w:rsid w:val="00784E41"/>
    <w:pPr>
      <w:spacing w:before="100" w:beforeAutospacing="1" w:after="100" w:afterAutospacing="1"/>
      <w:outlineLvl w:val="1"/>
    </w:pPr>
    <w:rPr>
      <w:b/>
      <w:bCs/>
      <w:sz w:val="36"/>
      <w:szCs w:val="36"/>
    </w:rPr>
  </w:style>
  <w:style w:type="paragraph" w:styleId="3">
    <w:name w:val="heading 3"/>
    <w:basedOn w:val="a"/>
    <w:link w:val="30"/>
    <w:uiPriority w:val="9"/>
    <w:qFormat/>
    <w:rsid w:val="00784E4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Обычный (веб)2111"/>
    <w:basedOn w:val="a"/>
    <w:link w:val="a4"/>
    <w:uiPriority w:val="99"/>
    <w:unhideWhenUsed/>
    <w:rsid w:val="00784E41"/>
    <w:pPr>
      <w:spacing w:before="100" w:beforeAutospacing="1" w:after="100" w:afterAutospacing="1"/>
    </w:pPr>
  </w:style>
  <w:style w:type="character" w:customStyle="1" w:styleId="20">
    <w:name w:val="Заголовок 2 Знак"/>
    <w:basedOn w:val="a0"/>
    <w:link w:val="2"/>
    <w:uiPriority w:val="9"/>
    <w:semiHidden/>
    <w:rsid w:val="00784E4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84E41"/>
    <w:rPr>
      <w:rFonts w:asciiTheme="majorHAnsi" w:eastAsiaTheme="majorEastAsia" w:hAnsiTheme="majorHAnsi" w:cstheme="majorBidi"/>
      <w:b/>
      <w:bCs/>
      <w:color w:val="4F81BD" w:themeColor="accent1"/>
      <w:sz w:val="24"/>
      <w:szCs w:val="24"/>
    </w:rPr>
  </w:style>
  <w:style w:type="paragraph" w:styleId="a5">
    <w:name w:val="Balloon Text"/>
    <w:basedOn w:val="a"/>
    <w:link w:val="a6"/>
    <w:uiPriority w:val="99"/>
    <w:semiHidden/>
    <w:unhideWhenUsed/>
    <w:rsid w:val="002E1BFC"/>
    <w:rPr>
      <w:rFonts w:ascii="Tahoma" w:hAnsi="Tahoma" w:cs="Tahoma"/>
      <w:sz w:val="16"/>
      <w:szCs w:val="16"/>
    </w:rPr>
  </w:style>
  <w:style w:type="character" w:customStyle="1" w:styleId="a6">
    <w:name w:val="Текст у виносці Знак"/>
    <w:basedOn w:val="a0"/>
    <w:link w:val="a5"/>
    <w:uiPriority w:val="99"/>
    <w:semiHidden/>
    <w:rsid w:val="002E1BFC"/>
    <w:rPr>
      <w:rFonts w:ascii="Tahoma" w:eastAsiaTheme="minorEastAsia" w:hAnsi="Tahoma" w:cs="Tahoma"/>
      <w:sz w:val="16"/>
      <w:szCs w:val="16"/>
    </w:rPr>
  </w:style>
  <w:style w:type="paragraph" w:styleId="a7">
    <w:name w:val="header"/>
    <w:basedOn w:val="a"/>
    <w:link w:val="a8"/>
    <w:uiPriority w:val="99"/>
    <w:unhideWhenUsed/>
    <w:rsid w:val="00080A87"/>
    <w:pPr>
      <w:tabs>
        <w:tab w:val="center" w:pos="4819"/>
        <w:tab w:val="right" w:pos="9639"/>
      </w:tabs>
    </w:pPr>
  </w:style>
  <w:style w:type="character" w:customStyle="1" w:styleId="a8">
    <w:name w:val="Верхній колонтитул Знак"/>
    <w:basedOn w:val="a0"/>
    <w:link w:val="a7"/>
    <w:uiPriority w:val="99"/>
    <w:rsid w:val="00080A87"/>
    <w:rPr>
      <w:rFonts w:eastAsiaTheme="minorEastAsia"/>
      <w:sz w:val="24"/>
      <w:szCs w:val="24"/>
    </w:rPr>
  </w:style>
  <w:style w:type="paragraph" w:styleId="a9">
    <w:name w:val="footer"/>
    <w:basedOn w:val="a"/>
    <w:link w:val="aa"/>
    <w:uiPriority w:val="99"/>
    <w:unhideWhenUsed/>
    <w:rsid w:val="00080A87"/>
    <w:pPr>
      <w:tabs>
        <w:tab w:val="center" w:pos="4819"/>
        <w:tab w:val="right" w:pos="9639"/>
      </w:tabs>
    </w:pPr>
  </w:style>
  <w:style w:type="character" w:customStyle="1" w:styleId="aa">
    <w:name w:val="Нижній колонтитул Знак"/>
    <w:basedOn w:val="a0"/>
    <w:link w:val="a9"/>
    <w:uiPriority w:val="99"/>
    <w:rsid w:val="00080A87"/>
    <w:rPr>
      <w:rFonts w:eastAsiaTheme="minorEastAsia"/>
      <w:sz w:val="24"/>
      <w:szCs w:val="24"/>
    </w:rPr>
  </w:style>
  <w:style w:type="character" w:customStyle="1" w:styleId="a4">
    <w:name w:val="Звичайний (веб) Знак"/>
    <w:aliases w:val="Обычный (Web)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
    <w:link w:val="a3"/>
    <w:locked/>
    <w:rsid w:val="009603D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2418</Words>
  <Characters>1379</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КУЗЬМІНА НАТАЛІЯ ПЕТРІВНА</dc:creator>
  <cp:lastModifiedBy>Шарпак Наталія Юріївна</cp:lastModifiedBy>
  <cp:revision>2</cp:revision>
  <cp:lastPrinted>2023-07-04T14:39:00Z</cp:lastPrinted>
  <dcterms:created xsi:type="dcterms:W3CDTF">2023-07-04T14:46:00Z</dcterms:created>
  <dcterms:modified xsi:type="dcterms:W3CDTF">2023-07-04T14:46:00Z</dcterms:modified>
</cp:coreProperties>
</file>