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4D" w:rsidRPr="00366D4D" w:rsidRDefault="00F46EE4" w:rsidP="00366D4D">
      <w:pPr>
        <w:widowControl w:val="0"/>
        <w:autoSpaceDE w:val="0"/>
        <w:autoSpaceDN w:val="0"/>
        <w:spacing w:after="0" w:line="240" w:lineRule="auto"/>
        <w:ind w:left="10065"/>
        <w:jc w:val="both"/>
        <w:rPr>
          <w:rFonts w:ascii="Times New Roman" w:eastAsia="Times New Roman" w:hAnsi="Times New Roman" w:cs="Times New Roman"/>
          <w:b/>
          <w:sz w:val="28"/>
          <w:szCs w:val="24"/>
          <w:lang w:val="uk-UA" w:eastAsia="ru-RU"/>
        </w:rPr>
      </w:pPr>
      <w:r w:rsidRPr="00366D4D">
        <w:rPr>
          <w:rFonts w:ascii="Times New Roman" w:eastAsia="Times New Roman" w:hAnsi="Times New Roman" w:cs="Times New Roman"/>
          <w:b/>
          <w:sz w:val="28"/>
          <w:szCs w:val="24"/>
          <w:lang w:val="uk-UA" w:eastAsia="ru-RU"/>
        </w:rPr>
        <w:t xml:space="preserve">Додаток </w:t>
      </w:r>
    </w:p>
    <w:p w:rsidR="00366D4D" w:rsidRPr="00366D4D" w:rsidRDefault="00366D4D" w:rsidP="00366D4D">
      <w:pPr>
        <w:widowControl w:val="0"/>
        <w:autoSpaceDE w:val="0"/>
        <w:autoSpaceDN w:val="0"/>
        <w:spacing w:after="0" w:line="240" w:lineRule="auto"/>
        <w:ind w:left="10065"/>
        <w:jc w:val="both"/>
        <w:rPr>
          <w:rFonts w:ascii="Times New Roman" w:eastAsia="Times New Roman" w:hAnsi="Times New Roman" w:cs="Times New Roman"/>
          <w:b/>
          <w:sz w:val="28"/>
          <w:szCs w:val="24"/>
          <w:lang w:val="uk-UA" w:eastAsia="ru-RU"/>
        </w:rPr>
      </w:pPr>
      <w:r w:rsidRPr="00366D4D">
        <w:rPr>
          <w:rFonts w:ascii="Times New Roman" w:eastAsia="Times New Roman" w:hAnsi="Times New Roman" w:cs="Times New Roman"/>
          <w:b/>
          <w:sz w:val="28"/>
          <w:szCs w:val="24"/>
          <w:lang w:val="uk-UA" w:eastAsia="ru-RU"/>
        </w:rPr>
        <w:t>до Форми а</w:t>
      </w:r>
      <w:r w:rsidR="00F46EE4" w:rsidRPr="00366D4D">
        <w:rPr>
          <w:rFonts w:ascii="Times New Roman" w:eastAsia="Times New Roman" w:hAnsi="Times New Roman" w:cs="Times New Roman"/>
          <w:b/>
          <w:sz w:val="28"/>
          <w:szCs w:val="24"/>
          <w:lang w:val="uk-UA" w:eastAsia="ru-RU"/>
        </w:rPr>
        <w:t>кту (довідки) перевірки</w:t>
      </w:r>
    </w:p>
    <w:p w:rsidR="00F46EE4" w:rsidRDefault="00366D4D" w:rsidP="00366D4D">
      <w:pPr>
        <w:widowControl w:val="0"/>
        <w:autoSpaceDE w:val="0"/>
        <w:autoSpaceDN w:val="0"/>
        <w:spacing w:after="0" w:line="240" w:lineRule="auto"/>
        <w:ind w:left="10065"/>
        <w:jc w:val="both"/>
        <w:rPr>
          <w:rFonts w:ascii="Times New Roman" w:eastAsia="Times New Roman" w:hAnsi="Times New Roman" w:cs="Times New Roman"/>
          <w:b/>
          <w:sz w:val="28"/>
          <w:szCs w:val="24"/>
          <w:lang w:val="uk-UA" w:eastAsia="ru-RU"/>
        </w:rPr>
      </w:pPr>
      <w:r w:rsidRPr="00366D4D">
        <w:rPr>
          <w:rFonts w:ascii="Times New Roman" w:eastAsia="Times New Roman" w:hAnsi="Times New Roman" w:cs="Times New Roman"/>
          <w:b/>
          <w:sz w:val="28"/>
          <w:szCs w:val="24"/>
          <w:lang w:val="uk-UA" w:eastAsia="ru-RU"/>
        </w:rPr>
        <w:t>контролюючої особи</w:t>
      </w:r>
    </w:p>
    <w:p w:rsidR="00A425B5" w:rsidRPr="00366D4D" w:rsidRDefault="00A425B5" w:rsidP="00366D4D">
      <w:pPr>
        <w:widowControl w:val="0"/>
        <w:autoSpaceDE w:val="0"/>
        <w:autoSpaceDN w:val="0"/>
        <w:spacing w:after="0" w:line="240" w:lineRule="auto"/>
        <w:ind w:left="10065"/>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(пункт 1.7)</w:t>
      </w:r>
      <w:bookmarkStart w:id="0" w:name="_GoBack"/>
      <w:bookmarkEnd w:id="0"/>
    </w:p>
    <w:p w:rsidR="00F46EE4" w:rsidRPr="00366D4D" w:rsidRDefault="00F46EE4" w:rsidP="00F46EE4">
      <w:pPr>
        <w:widowControl w:val="0"/>
        <w:tabs>
          <w:tab w:val="left" w:pos="0"/>
        </w:tabs>
        <w:autoSpaceDE w:val="0"/>
        <w:autoSpaceDN w:val="0"/>
        <w:spacing w:before="120" w:after="0" w:line="240" w:lineRule="auto"/>
        <w:ind w:left="927"/>
        <w:jc w:val="both"/>
        <w:rPr>
          <w:rFonts w:ascii="Times New Roman" w:eastAsia="Times New Roman" w:hAnsi="Times New Roman" w:cs="Times New Roman"/>
          <w:szCs w:val="20"/>
          <w:lang w:val="uk-UA" w:eastAsia="ru-RU"/>
        </w:rPr>
      </w:pPr>
    </w:p>
    <w:p w:rsidR="00F46EE4" w:rsidRPr="00366D4D" w:rsidRDefault="003C7C51" w:rsidP="00F46EE4">
      <w:pPr>
        <w:widowControl w:val="0"/>
        <w:tabs>
          <w:tab w:val="left" w:pos="0"/>
        </w:tabs>
        <w:autoSpaceDE w:val="0"/>
        <w:autoSpaceDN w:val="0"/>
        <w:spacing w:after="0" w:line="240" w:lineRule="auto"/>
        <w:jc w:val="center"/>
        <w:rPr>
          <w:rFonts w:ascii="Times New Roman" w:eastAsia="Times New Roman" w:hAnsi="Times New Roman" w:cs="Times New Roman"/>
          <w:b/>
          <w:sz w:val="28"/>
          <w:szCs w:val="24"/>
          <w:lang w:val="uk-UA" w:eastAsia="ru-RU"/>
        </w:rPr>
      </w:pPr>
      <w:r w:rsidRPr="00366D4D">
        <w:rPr>
          <w:rFonts w:ascii="Times New Roman" w:eastAsia="Times New Roman" w:hAnsi="Times New Roman" w:cs="Times New Roman"/>
          <w:b/>
          <w:sz w:val="28"/>
          <w:szCs w:val="24"/>
          <w:lang w:val="uk-UA" w:eastAsia="ru-RU"/>
        </w:rPr>
        <w:t>Коригування фінансового результату до оподаткування контрольованої іноземної компанії</w:t>
      </w:r>
    </w:p>
    <w:p w:rsidR="00F46EE4" w:rsidRPr="00366D4D" w:rsidRDefault="00F46EE4" w:rsidP="00F46EE4">
      <w:pPr>
        <w:widowControl w:val="0"/>
        <w:tabs>
          <w:tab w:val="left" w:pos="0"/>
        </w:tabs>
        <w:autoSpaceDE w:val="0"/>
        <w:autoSpaceDN w:val="0"/>
        <w:spacing w:after="0" w:line="240" w:lineRule="auto"/>
        <w:jc w:val="center"/>
        <w:rPr>
          <w:rFonts w:ascii="Times New Roman" w:eastAsia="Times New Roman" w:hAnsi="Times New Roman" w:cs="Times New Roman"/>
          <w:szCs w:val="20"/>
          <w:lang w:val="uk-UA" w:eastAsia="ru-RU"/>
        </w:rPr>
      </w:pPr>
      <w:r w:rsidRPr="00366D4D">
        <w:rPr>
          <w:rFonts w:ascii="Times New Roman" w:eastAsia="Times New Roman" w:hAnsi="Times New Roman" w:cs="Times New Roman"/>
          <w:sz w:val="28"/>
          <w:szCs w:val="24"/>
          <w:lang w:val="uk-UA" w:eastAsia="ru-RU"/>
        </w:rPr>
        <w:t>(додаток до Розрахунку скоригованого прибутку контрольованої іноземної компанії)</w:t>
      </w:r>
      <w:r w:rsidR="00366D4D" w:rsidRPr="00366D4D">
        <w:rPr>
          <w:rFonts w:ascii="Times New Roman" w:eastAsia="Times New Roman" w:hAnsi="Times New Roman" w:cs="Times New Roman"/>
          <w:sz w:val="28"/>
          <w:szCs w:val="24"/>
          <w:lang w:val="uk-UA" w:eastAsia="ru-RU"/>
        </w:rPr>
        <w:t>*</w:t>
      </w:r>
    </w:p>
    <w:p w:rsidR="003C7C51" w:rsidRPr="00366D4D" w:rsidRDefault="003C7C51" w:rsidP="003C7C51">
      <w:pPr>
        <w:ind w:right="-621"/>
        <w:jc w:val="center"/>
        <w:rPr>
          <w:rFonts w:ascii="Times New Roman" w:hAnsi="Times New Roman" w:cs="Times New Roman"/>
          <w:b/>
          <w:sz w:val="20"/>
          <w:szCs w:val="20"/>
        </w:rPr>
      </w:pPr>
    </w:p>
    <w:tbl>
      <w:tblPr>
        <w:tblStyle w:val="a4"/>
        <w:tblW w:w="14786" w:type="dxa"/>
        <w:tblLook w:val="04A0" w:firstRow="1" w:lastRow="0" w:firstColumn="1" w:lastColumn="0" w:noHBand="0" w:noVBand="1"/>
      </w:tblPr>
      <w:tblGrid>
        <w:gridCol w:w="554"/>
        <w:gridCol w:w="2952"/>
        <w:gridCol w:w="1137"/>
        <w:gridCol w:w="1225"/>
        <w:gridCol w:w="1232"/>
        <w:gridCol w:w="557"/>
        <w:gridCol w:w="420"/>
        <w:gridCol w:w="64"/>
        <w:gridCol w:w="425"/>
        <w:gridCol w:w="2174"/>
        <w:gridCol w:w="444"/>
        <w:gridCol w:w="1137"/>
        <w:gridCol w:w="391"/>
        <w:gridCol w:w="842"/>
        <w:gridCol w:w="1232"/>
      </w:tblGrid>
      <w:tr w:rsidR="00D15CFD" w:rsidRPr="00366D4D" w:rsidTr="00366D4D">
        <w:tc>
          <w:tcPr>
            <w:tcW w:w="7100" w:type="dxa"/>
            <w:gridSpan w:val="5"/>
          </w:tcPr>
          <w:p w:rsidR="00D15CFD" w:rsidRPr="00366D4D" w:rsidRDefault="00D15CFD" w:rsidP="00165E8A">
            <w:pPr>
              <w:jc w:val="center"/>
              <w:rPr>
                <w:rFonts w:ascii="Times New Roman" w:hAnsi="Times New Roman" w:cs="Times New Roman"/>
                <w:b/>
                <w:sz w:val="20"/>
                <w:szCs w:val="16"/>
              </w:rPr>
            </w:pPr>
          </w:p>
          <w:p w:rsidR="00D15CFD" w:rsidRPr="00366D4D" w:rsidRDefault="00D15CFD" w:rsidP="00165E8A">
            <w:pPr>
              <w:jc w:val="center"/>
              <w:rPr>
                <w:rFonts w:ascii="Times New Roman" w:hAnsi="Times New Roman" w:cs="Times New Roman"/>
                <w:b/>
                <w:sz w:val="20"/>
                <w:szCs w:val="16"/>
              </w:rPr>
            </w:pPr>
            <w:r w:rsidRPr="00366D4D">
              <w:rPr>
                <w:rFonts w:ascii="Times New Roman" w:hAnsi="Times New Roman" w:cs="Times New Roman"/>
                <w:b/>
                <w:sz w:val="20"/>
                <w:szCs w:val="16"/>
              </w:rPr>
              <w:t>Коригування, на які збільшується фінансовий результат до оподаткування</w:t>
            </w:r>
          </w:p>
          <w:p w:rsidR="00D15CFD" w:rsidRPr="00366D4D" w:rsidRDefault="00D15CFD" w:rsidP="00165E8A">
            <w:pPr>
              <w:jc w:val="center"/>
              <w:rPr>
                <w:rFonts w:ascii="Times New Roman" w:hAnsi="Times New Roman" w:cs="Times New Roman"/>
                <w:b/>
                <w:sz w:val="20"/>
                <w:szCs w:val="16"/>
              </w:rPr>
            </w:pPr>
          </w:p>
        </w:tc>
        <w:tc>
          <w:tcPr>
            <w:tcW w:w="977" w:type="dxa"/>
            <w:gridSpan w:val="2"/>
          </w:tcPr>
          <w:p w:rsidR="00D15CFD" w:rsidRPr="00366D4D" w:rsidRDefault="00D15CFD" w:rsidP="00165E8A">
            <w:pPr>
              <w:jc w:val="center"/>
              <w:rPr>
                <w:rFonts w:ascii="Times New Roman" w:hAnsi="Times New Roman" w:cs="Times New Roman"/>
                <w:b/>
                <w:sz w:val="20"/>
                <w:szCs w:val="16"/>
              </w:rPr>
            </w:pPr>
          </w:p>
        </w:tc>
        <w:tc>
          <w:tcPr>
            <w:tcW w:w="6709" w:type="dxa"/>
            <w:gridSpan w:val="8"/>
          </w:tcPr>
          <w:p w:rsidR="00D15CFD" w:rsidRPr="00366D4D" w:rsidRDefault="00D15CFD" w:rsidP="00165E8A">
            <w:pPr>
              <w:jc w:val="center"/>
              <w:rPr>
                <w:rFonts w:ascii="Times New Roman" w:hAnsi="Times New Roman" w:cs="Times New Roman"/>
                <w:b/>
                <w:sz w:val="20"/>
                <w:szCs w:val="16"/>
              </w:rPr>
            </w:pPr>
          </w:p>
          <w:p w:rsidR="00D15CFD" w:rsidRPr="00366D4D" w:rsidRDefault="00D15CFD" w:rsidP="00165E8A">
            <w:pPr>
              <w:jc w:val="center"/>
              <w:rPr>
                <w:rFonts w:ascii="Times New Roman" w:hAnsi="Times New Roman" w:cs="Times New Roman"/>
                <w:b/>
                <w:sz w:val="20"/>
                <w:szCs w:val="16"/>
              </w:rPr>
            </w:pPr>
            <w:r w:rsidRPr="00366D4D">
              <w:rPr>
                <w:rFonts w:ascii="Times New Roman" w:hAnsi="Times New Roman" w:cs="Times New Roman"/>
                <w:b/>
                <w:sz w:val="20"/>
                <w:szCs w:val="16"/>
              </w:rPr>
              <w:t>Коригування, на які зменшується фінансовий результат до оподаткування</w:t>
            </w:r>
          </w:p>
        </w:tc>
      </w:tr>
      <w:tr w:rsidR="00D15CFD" w:rsidRPr="00366D4D" w:rsidTr="00366D4D">
        <w:tc>
          <w:tcPr>
            <w:tcW w:w="554" w:type="dxa"/>
          </w:tcPr>
          <w:p w:rsidR="00D15CFD" w:rsidRPr="00366D4D" w:rsidRDefault="00D15CFD" w:rsidP="00165E8A">
            <w:pPr>
              <w:jc w:val="center"/>
              <w:rPr>
                <w:rFonts w:ascii="Times New Roman" w:hAnsi="Times New Roman" w:cs="Times New Roman"/>
                <w:sz w:val="20"/>
                <w:szCs w:val="16"/>
              </w:rPr>
            </w:pPr>
            <w:r w:rsidRPr="00366D4D">
              <w:rPr>
                <w:rFonts w:ascii="Times New Roman" w:hAnsi="Times New Roman" w:cs="Times New Roman"/>
                <w:sz w:val="20"/>
                <w:szCs w:val="16"/>
              </w:rPr>
              <w:t>код</w:t>
            </w:r>
          </w:p>
        </w:tc>
        <w:tc>
          <w:tcPr>
            <w:tcW w:w="2952" w:type="dxa"/>
          </w:tcPr>
          <w:p w:rsidR="00D15CFD" w:rsidRPr="00366D4D" w:rsidRDefault="00D15CFD" w:rsidP="00165E8A">
            <w:pPr>
              <w:jc w:val="center"/>
              <w:rPr>
                <w:rFonts w:ascii="Times New Roman" w:hAnsi="Times New Roman" w:cs="Times New Roman"/>
                <w:sz w:val="20"/>
                <w:szCs w:val="16"/>
              </w:rPr>
            </w:pPr>
            <w:r w:rsidRPr="00366D4D">
              <w:rPr>
                <w:rFonts w:ascii="Times New Roman" w:hAnsi="Times New Roman" w:cs="Times New Roman"/>
                <w:sz w:val="20"/>
                <w:szCs w:val="16"/>
              </w:rPr>
              <w:t>назва</w:t>
            </w:r>
          </w:p>
        </w:tc>
        <w:tc>
          <w:tcPr>
            <w:tcW w:w="1137" w:type="dxa"/>
          </w:tcPr>
          <w:p w:rsidR="00D15CFD" w:rsidRPr="00366D4D" w:rsidRDefault="00D15CFD" w:rsidP="00D15CFD">
            <w:pPr>
              <w:widowControl w:val="0"/>
              <w:tabs>
                <w:tab w:val="left" w:pos="0"/>
              </w:tabs>
              <w:autoSpaceDE w:val="0"/>
              <w:autoSpaceDN w:val="0"/>
              <w:spacing w:before="120"/>
              <w:jc w:val="center"/>
              <w:rPr>
                <w:rFonts w:ascii="Times New Roman" w:eastAsia="Times New Roman" w:hAnsi="Times New Roman" w:cs="Times New Roman"/>
                <w:sz w:val="20"/>
                <w:szCs w:val="16"/>
                <w:lang w:eastAsia="ru-RU"/>
              </w:rPr>
            </w:pPr>
            <w:r w:rsidRPr="00366D4D">
              <w:rPr>
                <w:rFonts w:ascii="Times New Roman" w:eastAsia="Times New Roman" w:hAnsi="Times New Roman" w:cs="Times New Roman"/>
                <w:sz w:val="20"/>
                <w:szCs w:val="16"/>
                <w:lang w:eastAsia="ru-RU"/>
              </w:rPr>
              <w:t>Визначена платником податків</w:t>
            </w:r>
          </w:p>
          <w:p w:rsidR="00D15CFD" w:rsidRPr="00366D4D" w:rsidRDefault="00D15CFD" w:rsidP="00D15CFD">
            <w:pPr>
              <w:jc w:val="center"/>
              <w:rPr>
                <w:rFonts w:ascii="Times New Roman" w:hAnsi="Times New Roman" w:cs="Times New Roman"/>
                <w:sz w:val="20"/>
                <w:szCs w:val="16"/>
              </w:rPr>
            </w:pPr>
            <w:r w:rsidRPr="00366D4D">
              <w:rPr>
                <w:rFonts w:ascii="Times New Roman" w:hAnsi="Times New Roman" w:cs="Times New Roman"/>
                <w:sz w:val="20"/>
                <w:szCs w:val="16"/>
              </w:rPr>
              <w:t>(грн.)</w:t>
            </w:r>
          </w:p>
        </w:tc>
        <w:tc>
          <w:tcPr>
            <w:tcW w:w="1225" w:type="dxa"/>
          </w:tcPr>
          <w:p w:rsidR="00D15CFD" w:rsidRPr="00366D4D" w:rsidRDefault="00D15CFD" w:rsidP="00D15CFD">
            <w:pPr>
              <w:jc w:val="center"/>
              <w:rPr>
                <w:rFonts w:ascii="Times New Roman" w:eastAsia="Times New Roman" w:hAnsi="Times New Roman" w:cs="Times New Roman"/>
                <w:sz w:val="20"/>
                <w:szCs w:val="16"/>
                <w:lang w:eastAsia="ru-RU"/>
              </w:rPr>
            </w:pPr>
          </w:p>
          <w:p w:rsidR="00D15CFD" w:rsidRPr="00366D4D" w:rsidRDefault="00D15CFD" w:rsidP="00D15CFD">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За даними перевірки </w:t>
            </w:r>
            <w:r w:rsidRPr="00366D4D">
              <w:rPr>
                <w:rFonts w:ascii="Times New Roman" w:hAnsi="Times New Roman" w:cs="Times New Roman"/>
                <w:sz w:val="20"/>
                <w:szCs w:val="16"/>
              </w:rPr>
              <w:t>(грн.)</w:t>
            </w:r>
          </w:p>
        </w:tc>
        <w:tc>
          <w:tcPr>
            <w:tcW w:w="1232" w:type="dxa"/>
          </w:tcPr>
          <w:p w:rsidR="00D15CFD" w:rsidRPr="00366D4D" w:rsidRDefault="00D15CFD" w:rsidP="00D15CFD">
            <w:pPr>
              <w:jc w:val="center"/>
              <w:rPr>
                <w:rFonts w:ascii="Times New Roman" w:eastAsia="Times New Roman" w:hAnsi="Times New Roman" w:cs="Times New Roman"/>
                <w:sz w:val="20"/>
                <w:szCs w:val="16"/>
                <w:lang w:eastAsia="ru-RU"/>
              </w:rPr>
            </w:pPr>
          </w:p>
          <w:p w:rsidR="00D15CFD" w:rsidRPr="00366D4D" w:rsidRDefault="00D15CFD" w:rsidP="00D15CFD">
            <w:pPr>
              <w:jc w:val="center"/>
              <w:rPr>
                <w:rFonts w:ascii="Times New Roman" w:eastAsia="Times New Roman" w:hAnsi="Times New Roman" w:cs="Times New Roman"/>
                <w:sz w:val="20"/>
                <w:szCs w:val="16"/>
                <w:lang w:eastAsia="ru-RU"/>
              </w:rPr>
            </w:pPr>
          </w:p>
          <w:p w:rsidR="00D15CFD" w:rsidRPr="00366D4D" w:rsidRDefault="00D15CFD" w:rsidP="00D15CFD">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Розбіжність </w:t>
            </w:r>
            <w:r w:rsidRPr="00366D4D">
              <w:rPr>
                <w:rFonts w:ascii="Times New Roman" w:hAnsi="Times New Roman" w:cs="Times New Roman"/>
                <w:sz w:val="20"/>
                <w:szCs w:val="16"/>
              </w:rPr>
              <w:t>(грн.)</w:t>
            </w:r>
          </w:p>
        </w:tc>
        <w:tc>
          <w:tcPr>
            <w:tcW w:w="557" w:type="dxa"/>
          </w:tcPr>
          <w:p w:rsidR="00D15CFD" w:rsidRPr="00366D4D" w:rsidRDefault="00D15CFD" w:rsidP="00F46EE4">
            <w:pPr>
              <w:jc w:val="center"/>
              <w:rPr>
                <w:rFonts w:ascii="Times New Roman" w:hAnsi="Times New Roman" w:cs="Times New Roman"/>
                <w:sz w:val="20"/>
                <w:szCs w:val="16"/>
              </w:rPr>
            </w:pPr>
            <w:r w:rsidRPr="00366D4D">
              <w:rPr>
                <w:rFonts w:ascii="Times New Roman" w:hAnsi="Times New Roman" w:cs="Times New Roman"/>
                <w:sz w:val="20"/>
                <w:szCs w:val="16"/>
              </w:rPr>
              <w:t>код</w:t>
            </w:r>
          </w:p>
        </w:tc>
        <w:tc>
          <w:tcPr>
            <w:tcW w:w="420" w:type="dxa"/>
          </w:tcPr>
          <w:p w:rsidR="00D15CFD" w:rsidRPr="00366D4D" w:rsidRDefault="00D15CFD" w:rsidP="00F46EE4">
            <w:pPr>
              <w:jc w:val="center"/>
              <w:rPr>
                <w:rFonts w:ascii="Times New Roman" w:hAnsi="Times New Roman" w:cs="Times New Roman"/>
                <w:sz w:val="20"/>
                <w:szCs w:val="16"/>
              </w:rPr>
            </w:pPr>
          </w:p>
        </w:tc>
        <w:tc>
          <w:tcPr>
            <w:tcW w:w="3107" w:type="dxa"/>
            <w:gridSpan w:val="4"/>
          </w:tcPr>
          <w:p w:rsidR="00D15CFD" w:rsidRPr="00366D4D" w:rsidRDefault="00D15CFD" w:rsidP="00F46EE4">
            <w:pPr>
              <w:jc w:val="center"/>
              <w:rPr>
                <w:rFonts w:ascii="Times New Roman" w:hAnsi="Times New Roman" w:cs="Times New Roman"/>
                <w:sz w:val="20"/>
                <w:szCs w:val="16"/>
              </w:rPr>
            </w:pPr>
            <w:r w:rsidRPr="00366D4D">
              <w:rPr>
                <w:rFonts w:ascii="Times New Roman" w:hAnsi="Times New Roman" w:cs="Times New Roman"/>
                <w:sz w:val="20"/>
                <w:szCs w:val="16"/>
              </w:rPr>
              <w:t>назва</w:t>
            </w:r>
          </w:p>
        </w:tc>
        <w:tc>
          <w:tcPr>
            <w:tcW w:w="1137" w:type="dxa"/>
          </w:tcPr>
          <w:p w:rsidR="00D15CFD" w:rsidRPr="00366D4D" w:rsidRDefault="00D15CFD" w:rsidP="00F46EE4">
            <w:pPr>
              <w:widowControl w:val="0"/>
              <w:tabs>
                <w:tab w:val="left" w:pos="0"/>
              </w:tabs>
              <w:autoSpaceDE w:val="0"/>
              <w:autoSpaceDN w:val="0"/>
              <w:spacing w:before="120"/>
              <w:jc w:val="center"/>
              <w:rPr>
                <w:rFonts w:ascii="Times New Roman" w:eastAsia="Times New Roman" w:hAnsi="Times New Roman" w:cs="Times New Roman"/>
                <w:sz w:val="20"/>
                <w:szCs w:val="16"/>
                <w:lang w:eastAsia="ru-RU"/>
              </w:rPr>
            </w:pPr>
            <w:r w:rsidRPr="00366D4D">
              <w:rPr>
                <w:rFonts w:ascii="Times New Roman" w:eastAsia="Times New Roman" w:hAnsi="Times New Roman" w:cs="Times New Roman"/>
                <w:sz w:val="20"/>
                <w:szCs w:val="16"/>
                <w:lang w:eastAsia="ru-RU"/>
              </w:rPr>
              <w:t xml:space="preserve">Визначена платником податків </w:t>
            </w:r>
            <w:r w:rsidRPr="00366D4D">
              <w:rPr>
                <w:rFonts w:ascii="Times New Roman" w:hAnsi="Times New Roman" w:cs="Times New Roman"/>
                <w:sz w:val="20"/>
                <w:szCs w:val="16"/>
              </w:rPr>
              <w:t>(грн.)</w:t>
            </w:r>
          </w:p>
          <w:p w:rsidR="00D15CFD" w:rsidRPr="00366D4D" w:rsidRDefault="00D15CFD" w:rsidP="00F46EE4">
            <w:pPr>
              <w:jc w:val="center"/>
              <w:rPr>
                <w:rFonts w:ascii="Times New Roman" w:hAnsi="Times New Roman" w:cs="Times New Roman"/>
                <w:sz w:val="20"/>
                <w:szCs w:val="16"/>
              </w:rPr>
            </w:pPr>
          </w:p>
        </w:tc>
        <w:tc>
          <w:tcPr>
            <w:tcW w:w="1233" w:type="dxa"/>
            <w:gridSpan w:val="2"/>
          </w:tcPr>
          <w:p w:rsidR="00D15CFD" w:rsidRPr="00366D4D" w:rsidRDefault="00D15CFD" w:rsidP="00F46EE4">
            <w:pPr>
              <w:jc w:val="center"/>
              <w:rPr>
                <w:rFonts w:ascii="Times New Roman" w:eastAsia="Times New Roman" w:hAnsi="Times New Roman" w:cs="Times New Roman"/>
                <w:sz w:val="20"/>
                <w:szCs w:val="16"/>
                <w:lang w:eastAsia="ru-RU"/>
              </w:rPr>
            </w:pPr>
          </w:p>
          <w:p w:rsidR="00D15CFD" w:rsidRPr="00366D4D" w:rsidRDefault="00D15CFD" w:rsidP="00F46EE4">
            <w:pPr>
              <w:jc w:val="center"/>
              <w:rPr>
                <w:rFonts w:ascii="Times New Roman" w:eastAsia="Times New Roman" w:hAnsi="Times New Roman" w:cs="Times New Roman"/>
                <w:sz w:val="20"/>
                <w:szCs w:val="16"/>
                <w:lang w:eastAsia="ru-RU"/>
              </w:rPr>
            </w:pPr>
            <w:r w:rsidRPr="00366D4D">
              <w:rPr>
                <w:rFonts w:ascii="Times New Roman" w:eastAsia="Times New Roman" w:hAnsi="Times New Roman" w:cs="Times New Roman"/>
                <w:sz w:val="20"/>
                <w:szCs w:val="16"/>
                <w:lang w:eastAsia="ru-RU"/>
              </w:rPr>
              <w:t xml:space="preserve">За даними </w:t>
            </w:r>
          </w:p>
          <w:p w:rsidR="00D15CFD" w:rsidRPr="00366D4D" w:rsidRDefault="00D15CFD" w:rsidP="00F46EE4">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Перевірки </w:t>
            </w:r>
            <w:r w:rsidRPr="00366D4D">
              <w:rPr>
                <w:rFonts w:ascii="Times New Roman" w:hAnsi="Times New Roman" w:cs="Times New Roman"/>
                <w:sz w:val="20"/>
                <w:szCs w:val="16"/>
              </w:rPr>
              <w:t>(грн.)</w:t>
            </w:r>
          </w:p>
        </w:tc>
        <w:tc>
          <w:tcPr>
            <w:tcW w:w="1232" w:type="dxa"/>
          </w:tcPr>
          <w:p w:rsidR="00D15CFD" w:rsidRPr="00366D4D" w:rsidRDefault="00D15CFD" w:rsidP="00F46EE4">
            <w:pPr>
              <w:jc w:val="center"/>
              <w:rPr>
                <w:rFonts w:ascii="Times New Roman" w:eastAsia="Times New Roman" w:hAnsi="Times New Roman" w:cs="Times New Roman"/>
                <w:sz w:val="20"/>
                <w:szCs w:val="16"/>
                <w:lang w:eastAsia="ru-RU"/>
              </w:rPr>
            </w:pPr>
          </w:p>
          <w:p w:rsidR="00D15CFD" w:rsidRPr="00366D4D" w:rsidRDefault="00D15CFD" w:rsidP="00F46EE4">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Розбіжність </w:t>
            </w:r>
            <w:r w:rsidRPr="00366D4D">
              <w:rPr>
                <w:rFonts w:ascii="Times New Roman" w:hAnsi="Times New Roman" w:cs="Times New Roman"/>
                <w:sz w:val="20"/>
                <w:szCs w:val="16"/>
              </w:rPr>
              <w:t>(грн.)</w:t>
            </w:r>
          </w:p>
        </w:tc>
      </w:tr>
      <w:tr w:rsidR="00D15CFD" w:rsidRPr="00A425B5"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1.1</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від’ємного фінансового результату від продажу або іншого відчуження цінних паперів</w:t>
            </w:r>
            <w:r w:rsidR="00C10C4B" w:rsidRPr="00366D4D">
              <w:rPr>
                <w:rFonts w:ascii="Times New Roman" w:hAnsi="Times New Roman" w:cs="Times New Roman"/>
                <w:sz w:val="16"/>
                <w:szCs w:val="16"/>
              </w:rPr>
              <w:t xml:space="preserve"> та/ або інших корпоративних прав</w:t>
            </w:r>
            <w:r w:rsidRPr="00366D4D">
              <w:rPr>
                <w:rFonts w:ascii="Times New Roman" w:hAnsi="Times New Roman" w:cs="Times New Roman"/>
                <w:sz w:val="16"/>
                <w:szCs w:val="16"/>
              </w:rPr>
              <w:t>, відображеного у складі фінансового результату до оподаткування звітного періоду відповідно до стандартів фінансової звітності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2.1</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позитивного фінансового результату від продажу або іншого відчуження цінних паперів</w:t>
            </w:r>
            <w:r w:rsidR="00C10C4B" w:rsidRPr="00366D4D">
              <w:rPr>
                <w:rFonts w:ascii="Times New Roman" w:hAnsi="Times New Roman" w:cs="Times New Roman"/>
                <w:sz w:val="16"/>
                <w:szCs w:val="16"/>
              </w:rPr>
              <w:t xml:space="preserve"> та/ або інших корпоративних прав</w:t>
            </w:r>
            <w:r w:rsidRPr="00366D4D">
              <w:rPr>
                <w:rFonts w:ascii="Times New Roman" w:hAnsi="Times New Roman" w:cs="Times New Roman"/>
                <w:sz w:val="16"/>
                <w:szCs w:val="16"/>
              </w:rPr>
              <w:t>, відображеного у складі фінансового результату до оподаткування звітного періоду відповідно до стандартів фінансової звітності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1.2 ЦП</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від’ємного загального результату переоцінки цінних паперів та/або інших корпоративних прав (загальна сума уцінок цінних паперів та/або інших корпоративних прав перевищує загальну суму їх дооцінок за податковий (звітний) період) (крім державних цінних паперів або облігацій місцевих позик), відображена у складі фінансового результату до оподаткування звітного періоду відповідно до стандартів фінансової звітності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1.3 ЦП</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 xml:space="preserve">Позитивний загальний фінансовий результат від операцій з продажу або іншого відчуження цінних паперів </w:t>
            </w:r>
            <w:r w:rsidRPr="00366D4D">
              <w:rPr>
                <w:rFonts w:ascii="Times New Roman" w:hAnsi="Times New Roman" w:cs="Times New Roman"/>
                <w:sz w:val="16"/>
                <w:szCs w:val="16"/>
              </w:rPr>
              <w:lastRenderedPageBreak/>
              <w:t>та/або інших корпоративних прав (загальна сума прибутків від операцій з продажу або іншого відчуження цінних паперів та/або інших корпоративних прав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та/або інших корпоративних прав, не врахованих у попередніх податкових періодах), сума позитивного загального фінансового результату від операцій з продажу або іншого відчуження цінних паперів та/або інших корпоративних прав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lastRenderedPageBreak/>
              <w:t>1.4</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уцінки, врахована у фінансовому результаті до оподаткування у поточному податковому (звітному) періоді на інструменти власного капіталу, перекласифіковані у фінансові зобов’язання відповідно до стандартів фінансової звітності, які застосовує контрольована іноземна компанія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1.5</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Втрати від інвестицій в асоційовані, дочірні та спільні підприємства, розраховані за методом участі в капіталі або методом пропорційної консолідації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.3.2.1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A425B5"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1.6</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Витрати від уцінки необоротних активів (основних фондів та нематеріальних активів)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.3.2.2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2.2</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Витрати від уцінки необоротних активів (основних фондів та нематеріальних активів) (в момент реалізації (відчуження) таких необоротних активів або у разі проведення дооцінки таких необоротних активів у межах суми проведеної дооцінки)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.3.2.2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1.7</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 xml:space="preserve">Витрати на нарахування процентів за борговими зобов’язаннями у сумі, що перевищує 30 відсотків суми фінансового результату до оподаткування, фінансових витрат та суми амортизаційних відрахувань </w:t>
            </w:r>
            <w:r w:rsidRPr="00366D4D">
              <w:rPr>
                <w:rFonts w:ascii="Times New Roman" w:hAnsi="Times New Roman" w:cs="Times New Roman"/>
                <w:sz w:val="16"/>
                <w:szCs w:val="16"/>
              </w:rPr>
              <w:lastRenderedPageBreak/>
              <w:t>контрольованої іноземної компанії за даними фінансової звітності звітного (податкового) періоду, в якому здійснюється нарахування таких процентів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.3.2.3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lastRenderedPageBreak/>
              <w:t>1.8</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Витрати на формування резервів за сумнівною заборгованістю, іншою дебіторською заборгованістю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.3.2.3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2.3</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Доходи від розформування резервів за сумнівною заборгованістю, іншою дебіторською заборгованістю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.3.2.3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A425B5" w:rsidTr="00366D4D">
        <w:tc>
          <w:tcPr>
            <w:tcW w:w="554" w:type="dxa"/>
          </w:tcPr>
          <w:p w:rsidR="00D15CFD" w:rsidRPr="00366D4D" w:rsidRDefault="00C10C4B" w:rsidP="00165E8A">
            <w:pPr>
              <w:jc w:val="center"/>
              <w:rPr>
                <w:rFonts w:ascii="Times New Roman" w:hAnsi="Times New Roman" w:cs="Times New Roman"/>
                <w:sz w:val="16"/>
                <w:szCs w:val="16"/>
              </w:rPr>
            </w:pPr>
            <w:r w:rsidRPr="00366D4D">
              <w:rPr>
                <w:rFonts w:ascii="Times New Roman" w:hAnsi="Times New Roman" w:cs="Times New Roman"/>
                <w:sz w:val="16"/>
                <w:szCs w:val="16"/>
              </w:rPr>
              <w:t>1.9.</w:t>
            </w:r>
          </w:p>
        </w:tc>
        <w:tc>
          <w:tcPr>
            <w:tcW w:w="2952" w:type="dxa"/>
          </w:tcPr>
          <w:p w:rsidR="00D15CFD" w:rsidRPr="00366D4D" w:rsidRDefault="00C10C4B" w:rsidP="00C10C4B">
            <w:pPr>
              <w:jc w:val="both"/>
              <w:rPr>
                <w:rFonts w:ascii="Times New Roman" w:hAnsi="Times New Roman" w:cs="Times New Roman"/>
                <w:sz w:val="16"/>
                <w:szCs w:val="16"/>
              </w:rPr>
            </w:pPr>
            <w:r w:rsidRPr="00366D4D">
              <w:rPr>
                <w:rFonts w:ascii="Times New Roman" w:eastAsia="Calibri" w:hAnsi="Times New Roman" w:cs="Times New Roman"/>
                <w:sz w:val="16"/>
                <w:szCs w:val="16"/>
              </w:rPr>
              <w:t>Витрати на списання безнадійної заборгованості понад суму резерву сумнівних боргів (підпункт 39</w:t>
            </w:r>
            <w:r w:rsidRPr="00366D4D">
              <w:rPr>
                <w:rFonts w:ascii="Times New Roman" w:eastAsia="Calibri" w:hAnsi="Times New Roman" w:cs="Times New Roman"/>
                <w:sz w:val="16"/>
                <w:szCs w:val="16"/>
                <w:vertAlign w:val="superscript"/>
              </w:rPr>
              <w:t>2</w:t>
            </w:r>
            <w:r w:rsidRPr="00366D4D">
              <w:rPr>
                <w:rFonts w:ascii="Times New Roman" w:eastAsia="Calibri" w:hAnsi="Times New Roman" w:cs="Times New Roman"/>
                <w:sz w:val="16"/>
                <w:szCs w:val="16"/>
              </w:rPr>
              <w:t>.3.2.3 підпункту 39</w:t>
            </w:r>
            <w:r w:rsidRPr="00366D4D">
              <w:rPr>
                <w:rFonts w:ascii="Times New Roman" w:eastAsia="Calibri" w:hAnsi="Times New Roman" w:cs="Times New Roman"/>
                <w:sz w:val="16"/>
                <w:szCs w:val="16"/>
                <w:vertAlign w:val="superscript"/>
              </w:rPr>
              <w:t>2</w:t>
            </w:r>
            <w:r w:rsidRPr="00366D4D">
              <w:rPr>
                <w:rFonts w:ascii="Times New Roman" w:eastAsia="Calibri" w:hAnsi="Times New Roman" w:cs="Times New Roman"/>
                <w:sz w:val="16"/>
                <w:szCs w:val="16"/>
              </w:rPr>
              <w:t>.3.2 пункту 39</w:t>
            </w:r>
            <w:r w:rsidRPr="00366D4D">
              <w:rPr>
                <w:rFonts w:ascii="Times New Roman" w:eastAsia="Calibri" w:hAnsi="Times New Roman" w:cs="Times New Roman"/>
                <w:sz w:val="16"/>
                <w:szCs w:val="16"/>
                <w:vertAlign w:val="superscript"/>
              </w:rPr>
              <w:t>2</w:t>
            </w:r>
            <w:r w:rsidRPr="00366D4D">
              <w:rPr>
                <w:rFonts w:ascii="Times New Roman" w:eastAsia="Calibri" w:hAnsi="Times New Roman" w:cs="Times New Roman"/>
                <w:sz w:val="16"/>
                <w:szCs w:val="16"/>
              </w:rPr>
              <w:t>.3 статті 39</w:t>
            </w:r>
            <w:r w:rsidRPr="00366D4D">
              <w:rPr>
                <w:rFonts w:ascii="Times New Roman" w:eastAsia="Calibri" w:hAnsi="Times New Roman" w:cs="Times New Roman"/>
                <w:sz w:val="16"/>
                <w:szCs w:val="16"/>
                <w:vertAlign w:val="superscript"/>
              </w:rPr>
              <w:t>2</w:t>
            </w:r>
            <w:r w:rsidRPr="00366D4D">
              <w:rPr>
                <w:rFonts w:ascii="Times New Roman" w:eastAsia="Calibri" w:hAnsi="Times New Roman" w:cs="Times New Roman"/>
                <w:sz w:val="16"/>
                <w:szCs w:val="16"/>
              </w:rPr>
              <w:t xml:space="preserve"> Податкового кодексу України)</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2.4</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C10C4B" w:rsidP="00165E8A">
            <w:pPr>
              <w:jc w:val="both"/>
              <w:rPr>
                <w:rFonts w:ascii="Times New Roman" w:hAnsi="Times New Roman" w:cs="Times New Roman"/>
                <w:sz w:val="16"/>
                <w:szCs w:val="16"/>
              </w:rPr>
            </w:pPr>
            <w:r w:rsidRPr="00366D4D">
              <w:rPr>
                <w:rFonts w:ascii="Times New Roman" w:eastAsia="Times New Roman" w:hAnsi="Times New Roman" w:cs="Times New Roman"/>
                <w:sz w:val="20"/>
                <w:szCs w:val="20"/>
                <w:lang w:eastAsia="uk-UA"/>
              </w:rPr>
              <w:t>Витрати на списання безнадійної заборгованості, яка відповідає ознакам, передбаченим підпунктом 14.1.11 пункту 14.1 статті 14 Податкового кодексу України (підпункт 39</w:t>
            </w:r>
            <w:r w:rsidRPr="00366D4D">
              <w:rPr>
                <w:rFonts w:ascii="Times New Roman" w:eastAsia="Times New Roman" w:hAnsi="Times New Roman" w:cs="Times New Roman"/>
                <w:sz w:val="20"/>
                <w:szCs w:val="20"/>
                <w:vertAlign w:val="superscript"/>
                <w:lang w:eastAsia="uk-UA"/>
              </w:rPr>
              <w:t>2</w:t>
            </w:r>
            <w:r w:rsidRPr="00366D4D">
              <w:rPr>
                <w:rFonts w:ascii="Times New Roman" w:eastAsia="Times New Roman" w:hAnsi="Times New Roman" w:cs="Times New Roman"/>
                <w:sz w:val="20"/>
                <w:szCs w:val="20"/>
                <w:lang w:eastAsia="uk-UA"/>
              </w:rPr>
              <w:t>.3.2.3 підпункту 39</w:t>
            </w:r>
            <w:r w:rsidRPr="00366D4D">
              <w:rPr>
                <w:rFonts w:ascii="Times New Roman" w:eastAsia="Times New Roman" w:hAnsi="Times New Roman" w:cs="Times New Roman"/>
                <w:sz w:val="20"/>
                <w:szCs w:val="20"/>
                <w:vertAlign w:val="superscript"/>
                <w:lang w:eastAsia="uk-UA"/>
              </w:rPr>
              <w:t>2</w:t>
            </w:r>
            <w:r w:rsidRPr="00366D4D">
              <w:rPr>
                <w:rFonts w:ascii="Times New Roman" w:eastAsia="Times New Roman" w:hAnsi="Times New Roman" w:cs="Times New Roman"/>
                <w:sz w:val="20"/>
                <w:szCs w:val="20"/>
                <w:lang w:eastAsia="uk-UA"/>
              </w:rPr>
              <w:t>.3.2 пункту 39</w:t>
            </w:r>
            <w:r w:rsidRPr="00366D4D">
              <w:rPr>
                <w:rFonts w:ascii="Times New Roman" w:eastAsia="Times New Roman" w:hAnsi="Times New Roman" w:cs="Times New Roman"/>
                <w:sz w:val="20"/>
                <w:szCs w:val="20"/>
                <w:vertAlign w:val="superscript"/>
                <w:lang w:eastAsia="uk-UA"/>
              </w:rPr>
              <w:t>2</w:t>
            </w:r>
            <w:r w:rsidRPr="00366D4D">
              <w:rPr>
                <w:rFonts w:ascii="Times New Roman" w:eastAsia="Times New Roman" w:hAnsi="Times New Roman" w:cs="Times New Roman"/>
                <w:sz w:val="20"/>
                <w:szCs w:val="20"/>
                <w:lang w:eastAsia="uk-UA"/>
              </w:rPr>
              <w:t>.3статті 39</w:t>
            </w:r>
            <w:r w:rsidRPr="00366D4D">
              <w:rPr>
                <w:rFonts w:ascii="Times New Roman" w:eastAsia="Times New Roman" w:hAnsi="Times New Roman" w:cs="Times New Roman"/>
                <w:sz w:val="20"/>
                <w:szCs w:val="20"/>
                <w:vertAlign w:val="superscript"/>
                <w:lang w:eastAsia="uk-UA"/>
              </w:rPr>
              <w:t xml:space="preserve">2 </w:t>
            </w:r>
            <w:r w:rsidRPr="00366D4D">
              <w:rPr>
                <w:rFonts w:ascii="Times New Roman" w:eastAsia="Times New Roman" w:hAnsi="Times New Roman" w:cs="Times New Roman"/>
                <w:sz w:val="20"/>
                <w:szCs w:val="20"/>
                <w:lang w:eastAsia="uk-UA"/>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c>
          <w:tcPr>
            <w:tcW w:w="554" w:type="dxa"/>
          </w:tcPr>
          <w:p w:rsidR="00C10C4B"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1.10.</w:t>
            </w:r>
          </w:p>
          <w:p w:rsidR="00D15CFD" w:rsidRPr="00366D4D" w:rsidRDefault="00D15CFD" w:rsidP="00165E8A">
            <w:pPr>
              <w:rPr>
                <w:rFonts w:ascii="Times New Roman" w:hAnsi="Times New Roman" w:cs="Times New Roman"/>
                <w:sz w:val="16"/>
                <w:szCs w:val="16"/>
                <w:vertAlign w:val="superscript"/>
              </w:rPr>
            </w:pPr>
            <w:r w:rsidRPr="00366D4D">
              <w:rPr>
                <w:rFonts w:ascii="Times New Roman" w:hAnsi="Times New Roman" w:cs="Times New Roman"/>
                <w:sz w:val="16"/>
                <w:szCs w:val="16"/>
              </w:rPr>
              <w:t>ТЦ</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перевищення доходів, розрахованих за принципом «витягнутої руки» відповідно до правил, встановлених статтею 39 Податкового кодексу України над доходами за операціями з нерезидентами - пов’язаними особами, нерезидентами, що зареєстровані у державах (на територіях), що включені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а також з нерезидентами,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Податкового кодексу України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.3.2.4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C10C4B"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1.11.</w:t>
            </w:r>
          </w:p>
          <w:p w:rsidR="00D15CFD" w:rsidRPr="00366D4D" w:rsidRDefault="00D15CFD" w:rsidP="00165E8A">
            <w:pPr>
              <w:rPr>
                <w:rFonts w:ascii="Times New Roman" w:hAnsi="Times New Roman" w:cs="Times New Roman"/>
                <w:sz w:val="16"/>
                <w:szCs w:val="16"/>
                <w:vertAlign w:val="superscript"/>
              </w:rPr>
            </w:pPr>
            <w:r w:rsidRPr="00366D4D">
              <w:rPr>
                <w:rFonts w:ascii="Times New Roman" w:hAnsi="Times New Roman" w:cs="Times New Roman"/>
                <w:sz w:val="16"/>
                <w:szCs w:val="16"/>
              </w:rPr>
              <w:t>ТЦ</w:t>
            </w:r>
          </w:p>
        </w:tc>
        <w:tc>
          <w:tcPr>
            <w:tcW w:w="2952" w:type="dxa"/>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 xml:space="preserve">Сума перевищення витрат за операціями з нерезидентами - пов’язаними особами, нерезидентами, що зареєстровані у державах (на </w:t>
            </w:r>
            <w:r w:rsidRPr="00366D4D">
              <w:rPr>
                <w:rFonts w:ascii="Times New Roman" w:hAnsi="Times New Roman" w:cs="Times New Roman"/>
                <w:sz w:val="16"/>
                <w:szCs w:val="16"/>
              </w:rPr>
              <w:lastRenderedPageBreak/>
              <w:t>територіях), що включені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а також з нерезидентами,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Податкового кодексу України над витратами  розрахованими за принципом «витягнутої руки» відповідно до правил, встановлених статтею 39 Податкового кодексу України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.3.2.4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16"/>
                <w:szCs w:val="16"/>
              </w:rPr>
            </w:pP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20"/>
                <w:szCs w:val="20"/>
              </w:rPr>
            </w:pPr>
            <w:r w:rsidRPr="00366D4D">
              <w:rPr>
                <w:rFonts w:ascii="Times New Roman" w:hAnsi="Times New Roman" w:cs="Times New Roman"/>
                <w:sz w:val="20"/>
                <w:szCs w:val="20"/>
              </w:rPr>
              <w:t>х</w:t>
            </w: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366D4D" w:rsidTr="00366D4D">
        <w:tc>
          <w:tcPr>
            <w:tcW w:w="554" w:type="dxa"/>
          </w:tcPr>
          <w:p w:rsidR="00D15CFD" w:rsidRPr="00366D4D" w:rsidRDefault="00C10C4B" w:rsidP="00C10C4B">
            <w:pPr>
              <w:jc w:val="center"/>
              <w:rPr>
                <w:rFonts w:ascii="Times New Roman" w:hAnsi="Times New Roman" w:cs="Times New Roman"/>
                <w:sz w:val="16"/>
                <w:szCs w:val="16"/>
              </w:rPr>
            </w:pPr>
            <w:r w:rsidRPr="00366D4D">
              <w:rPr>
                <w:rFonts w:ascii="Times New Roman" w:hAnsi="Times New Roman" w:cs="Times New Roman"/>
                <w:sz w:val="16"/>
                <w:szCs w:val="16"/>
              </w:rPr>
              <w:lastRenderedPageBreak/>
              <w:t>х</w:t>
            </w:r>
          </w:p>
        </w:tc>
        <w:tc>
          <w:tcPr>
            <w:tcW w:w="2952" w:type="dxa"/>
          </w:tcPr>
          <w:p w:rsidR="00D15CFD" w:rsidRPr="00366D4D" w:rsidRDefault="00C10C4B" w:rsidP="00C10C4B">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C10C4B" w:rsidP="00C10C4B">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jc w:val="center"/>
              <w:rPr>
                <w:rFonts w:ascii="Times New Roman" w:hAnsi="Times New Roman" w:cs="Times New Roman"/>
                <w:sz w:val="16"/>
                <w:szCs w:val="16"/>
              </w:rPr>
            </w:pPr>
          </w:p>
        </w:tc>
        <w:tc>
          <w:tcPr>
            <w:tcW w:w="1232" w:type="dxa"/>
          </w:tcPr>
          <w:p w:rsidR="00D15CFD" w:rsidRPr="00366D4D" w:rsidRDefault="00D15CFD" w:rsidP="00165E8A">
            <w:pPr>
              <w:jc w:val="center"/>
              <w:rPr>
                <w:rFonts w:ascii="Times New Roman" w:hAnsi="Times New Roman" w:cs="Times New Roman"/>
                <w:sz w:val="16"/>
                <w:szCs w:val="16"/>
              </w:rPr>
            </w:pPr>
          </w:p>
        </w:tc>
        <w:tc>
          <w:tcPr>
            <w:tcW w:w="557" w:type="dxa"/>
          </w:tcPr>
          <w:p w:rsidR="00D15CFD" w:rsidRPr="00366D4D" w:rsidRDefault="00C10C4B" w:rsidP="00165E8A">
            <w:pPr>
              <w:jc w:val="center"/>
              <w:rPr>
                <w:rFonts w:ascii="Times New Roman" w:hAnsi="Times New Roman" w:cs="Times New Roman"/>
                <w:sz w:val="16"/>
                <w:szCs w:val="16"/>
              </w:rPr>
            </w:pPr>
            <w:r w:rsidRPr="00366D4D">
              <w:rPr>
                <w:rFonts w:ascii="Times New Roman" w:hAnsi="Times New Roman" w:cs="Times New Roman"/>
                <w:sz w:val="16"/>
                <w:szCs w:val="16"/>
              </w:rPr>
              <w:t>2.5</w:t>
            </w:r>
          </w:p>
        </w:tc>
        <w:tc>
          <w:tcPr>
            <w:tcW w:w="420" w:type="dxa"/>
          </w:tcPr>
          <w:p w:rsidR="00D15CFD" w:rsidRPr="00366D4D" w:rsidRDefault="00D15CFD" w:rsidP="00165E8A">
            <w:pPr>
              <w:jc w:val="center"/>
              <w:rPr>
                <w:rFonts w:ascii="Times New Roman" w:hAnsi="Times New Roman" w:cs="Times New Roman"/>
                <w:sz w:val="16"/>
                <w:szCs w:val="16"/>
              </w:rPr>
            </w:pPr>
          </w:p>
        </w:tc>
        <w:tc>
          <w:tcPr>
            <w:tcW w:w="3107" w:type="dxa"/>
            <w:gridSpan w:val="4"/>
          </w:tcPr>
          <w:p w:rsidR="00D15CFD" w:rsidRPr="00366D4D" w:rsidRDefault="00C10C4B" w:rsidP="00366D4D">
            <w:pPr>
              <w:jc w:val="both"/>
              <w:rPr>
                <w:rFonts w:ascii="Times New Roman" w:hAnsi="Times New Roman" w:cs="Times New Roman"/>
                <w:sz w:val="16"/>
                <w:szCs w:val="16"/>
              </w:rPr>
            </w:pPr>
            <w:r w:rsidRPr="00366D4D">
              <w:rPr>
                <w:rFonts w:ascii="Times New Roman" w:hAnsi="Times New Roman" w:cs="Times New Roman"/>
                <w:sz w:val="16"/>
                <w:szCs w:val="16"/>
              </w:rPr>
              <w:t>Сума пропорційного коригування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.3.2.4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jc w:val="center"/>
              <w:rPr>
                <w:rFonts w:ascii="Times New Roman" w:hAnsi="Times New Roman" w:cs="Times New Roman"/>
                <w:sz w:val="20"/>
                <w:szCs w:val="20"/>
              </w:rPr>
            </w:pPr>
          </w:p>
        </w:tc>
        <w:tc>
          <w:tcPr>
            <w:tcW w:w="1233" w:type="dxa"/>
            <w:gridSpan w:val="2"/>
          </w:tcPr>
          <w:p w:rsidR="00D15CFD" w:rsidRPr="00366D4D" w:rsidRDefault="00D15CFD" w:rsidP="00165E8A">
            <w:pPr>
              <w:jc w:val="center"/>
              <w:rPr>
                <w:rFonts w:ascii="Times New Roman" w:hAnsi="Times New Roman" w:cs="Times New Roman"/>
                <w:sz w:val="20"/>
                <w:szCs w:val="20"/>
              </w:rPr>
            </w:pPr>
          </w:p>
        </w:tc>
        <w:tc>
          <w:tcPr>
            <w:tcW w:w="1232" w:type="dxa"/>
          </w:tcPr>
          <w:p w:rsidR="00D15CFD" w:rsidRPr="00366D4D" w:rsidRDefault="00D15CFD" w:rsidP="00165E8A">
            <w:pPr>
              <w:jc w:val="center"/>
              <w:rPr>
                <w:rFonts w:ascii="Times New Roman" w:hAnsi="Times New Roman" w:cs="Times New Roman"/>
                <w:sz w:val="20"/>
                <w:szCs w:val="20"/>
              </w:rPr>
            </w:pPr>
          </w:p>
        </w:tc>
      </w:tr>
      <w:tr w:rsidR="00D15CFD" w:rsidRPr="00A425B5"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2.6</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нарахованих доходів від участі в капіталі в іншій контрольованій іноземній компанії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.3.2.5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A425B5"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2.7</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нарахованих доходів у вигляді дивідендів, що виплачуються або підлягають виплаті від іншої контрольованій іноземній компанії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.3.2.5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2.8</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доходу у вигляді прибутку постійного представництва на території України(підпункт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.3.2.6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A425B5"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2.9</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нарахованих доходів від участі в капіталі юридичних осіб зареєстрованих в Україні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.3.2.7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A425B5"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2.10</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Сума нарахованих доходів у вигляді дивідендів, що виплачуються або підлягають виплаті від юридичних осіб зареєстрованих в Україні (підпункт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.3.2.7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.3.2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c>
          <w:tcPr>
            <w:tcW w:w="554"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lastRenderedPageBreak/>
              <w:t>х</w:t>
            </w:r>
          </w:p>
        </w:tc>
        <w:tc>
          <w:tcPr>
            <w:tcW w:w="2952"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137" w:type="dxa"/>
          </w:tcPr>
          <w:p w:rsidR="00D15CFD" w:rsidRPr="00366D4D" w:rsidRDefault="00D15CFD" w:rsidP="00165E8A">
            <w:pPr>
              <w:jc w:val="center"/>
              <w:rPr>
                <w:rFonts w:ascii="Times New Roman" w:hAnsi="Times New Roman" w:cs="Times New Roman"/>
                <w:sz w:val="16"/>
                <w:szCs w:val="16"/>
              </w:rPr>
            </w:pPr>
            <w:r w:rsidRPr="00366D4D">
              <w:rPr>
                <w:rFonts w:ascii="Times New Roman" w:hAnsi="Times New Roman" w:cs="Times New Roman"/>
                <w:sz w:val="16"/>
                <w:szCs w:val="16"/>
              </w:rPr>
              <w:t>х</w:t>
            </w:r>
          </w:p>
        </w:tc>
        <w:tc>
          <w:tcPr>
            <w:tcW w:w="1225" w:type="dxa"/>
          </w:tcPr>
          <w:p w:rsidR="00D15CFD" w:rsidRPr="00366D4D" w:rsidRDefault="00D15CFD" w:rsidP="00165E8A">
            <w:pPr>
              <w:rPr>
                <w:rFonts w:ascii="Times New Roman" w:hAnsi="Times New Roman" w:cs="Times New Roman"/>
                <w:sz w:val="16"/>
                <w:szCs w:val="16"/>
              </w:rPr>
            </w:pPr>
          </w:p>
        </w:tc>
        <w:tc>
          <w:tcPr>
            <w:tcW w:w="1232" w:type="dxa"/>
          </w:tcPr>
          <w:p w:rsidR="00D15CFD" w:rsidRPr="00366D4D" w:rsidRDefault="00D15CFD" w:rsidP="00165E8A">
            <w:pPr>
              <w:rPr>
                <w:rFonts w:ascii="Times New Roman" w:hAnsi="Times New Roman" w:cs="Times New Roman"/>
                <w:sz w:val="16"/>
                <w:szCs w:val="16"/>
              </w:rPr>
            </w:pPr>
          </w:p>
        </w:tc>
        <w:tc>
          <w:tcPr>
            <w:tcW w:w="557" w:type="dxa"/>
          </w:tcPr>
          <w:p w:rsidR="00D15CFD" w:rsidRPr="00366D4D" w:rsidRDefault="00C10C4B" w:rsidP="00165E8A">
            <w:pPr>
              <w:rPr>
                <w:rFonts w:ascii="Times New Roman" w:hAnsi="Times New Roman" w:cs="Times New Roman"/>
                <w:sz w:val="16"/>
                <w:szCs w:val="16"/>
              </w:rPr>
            </w:pPr>
            <w:r w:rsidRPr="00366D4D">
              <w:rPr>
                <w:rFonts w:ascii="Times New Roman" w:hAnsi="Times New Roman" w:cs="Times New Roman"/>
                <w:sz w:val="16"/>
                <w:szCs w:val="16"/>
              </w:rPr>
              <w:t>2.11</w:t>
            </w:r>
          </w:p>
        </w:tc>
        <w:tc>
          <w:tcPr>
            <w:tcW w:w="420" w:type="dxa"/>
          </w:tcPr>
          <w:p w:rsidR="00D15CFD" w:rsidRPr="00366D4D" w:rsidRDefault="00D15CFD" w:rsidP="00165E8A">
            <w:pPr>
              <w:jc w:val="both"/>
              <w:rPr>
                <w:rFonts w:ascii="Times New Roman" w:hAnsi="Times New Roman" w:cs="Times New Roman"/>
                <w:sz w:val="16"/>
                <w:szCs w:val="16"/>
              </w:rPr>
            </w:pPr>
          </w:p>
        </w:tc>
        <w:tc>
          <w:tcPr>
            <w:tcW w:w="3107" w:type="dxa"/>
            <w:gridSpan w:val="4"/>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Від’ємне значення скоригованого прибутку контрольованої іноземної компанії попереднього звітного року (підпункту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.3.3 пункту 39</w:t>
            </w:r>
            <w:r w:rsidRPr="00366D4D">
              <w:rPr>
                <w:rFonts w:ascii="Times New Roman" w:hAnsi="Times New Roman" w:cs="Times New Roman"/>
                <w:sz w:val="16"/>
                <w:szCs w:val="16"/>
                <w:vertAlign w:val="superscript"/>
              </w:rPr>
              <w:t>2</w:t>
            </w:r>
            <w:r w:rsidRPr="00366D4D">
              <w:rPr>
                <w:rFonts w:ascii="Times New Roman" w:hAnsi="Times New Roman" w:cs="Times New Roman"/>
                <w:sz w:val="16"/>
                <w:szCs w:val="16"/>
              </w:rPr>
              <w:t>.3 статті 39</w:t>
            </w:r>
            <w:r w:rsidRPr="00366D4D">
              <w:rPr>
                <w:rFonts w:ascii="Times New Roman" w:hAnsi="Times New Roman" w:cs="Times New Roman"/>
                <w:sz w:val="16"/>
                <w:szCs w:val="16"/>
                <w:vertAlign w:val="superscript"/>
              </w:rPr>
              <w:t xml:space="preserve">2 </w:t>
            </w:r>
            <w:r w:rsidRPr="00366D4D">
              <w:rPr>
                <w:rFonts w:ascii="Times New Roman" w:hAnsi="Times New Roman" w:cs="Times New Roman"/>
                <w:sz w:val="16"/>
                <w:szCs w:val="16"/>
              </w:rPr>
              <w:t>Податкового кодексу України)</w:t>
            </w:r>
          </w:p>
        </w:tc>
        <w:tc>
          <w:tcPr>
            <w:tcW w:w="1137" w:type="dxa"/>
          </w:tcPr>
          <w:p w:rsidR="00D15CFD" w:rsidRPr="00366D4D" w:rsidRDefault="00D15CFD" w:rsidP="00165E8A">
            <w:pPr>
              <w:rPr>
                <w:rFonts w:ascii="Times New Roman" w:hAnsi="Times New Roman" w:cs="Times New Roman"/>
                <w:sz w:val="20"/>
                <w:szCs w:val="20"/>
              </w:rPr>
            </w:pPr>
          </w:p>
        </w:tc>
        <w:tc>
          <w:tcPr>
            <w:tcW w:w="1233" w:type="dxa"/>
            <w:gridSpan w:val="2"/>
          </w:tcPr>
          <w:p w:rsidR="00D15CFD" w:rsidRPr="00366D4D" w:rsidRDefault="00D15CFD" w:rsidP="00165E8A">
            <w:pPr>
              <w:rPr>
                <w:rFonts w:ascii="Times New Roman" w:hAnsi="Times New Roman" w:cs="Times New Roman"/>
                <w:sz w:val="20"/>
                <w:szCs w:val="20"/>
              </w:rPr>
            </w:pPr>
          </w:p>
        </w:tc>
        <w:tc>
          <w:tcPr>
            <w:tcW w:w="1232" w:type="dxa"/>
          </w:tcPr>
          <w:p w:rsidR="00D15CFD" w:rsidRPr="00366D4D" w:rsidRDefault="00D15CFD" w:rsidP="00165E8A">
            <w:pPr>
              <w:rPr>
                <w:rFonts w:ascii="Times New Roman" w:hAnsi="Times New Roman" w:cs="Times New Roman"/>
                <w:sz w:val="20"/>
                <w:szCs w:val="20"/>
              </w:rPr>
            </w:pPr>
          </w:p>
        </w:tc>
      </w:tr>
      <w:tr w:rsidR="00D15CFD" w:rsidRPr="00366D4D" w:rsidTr="00366D4D">
        <w:trPr>
          <w:trHeight w:val="76"/>
        </w:trPr>
        <w:tc>
          <w:tcPr>
            <w:tcW w:w="554" w:type="dxa"/>
            <w:tcBorders>
              <w:bottom w:val="single" w:sz="4" w:space="0" w:color="auto"/>
            </w:tcBorders>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01</w:t>
            </w:r>
          </w:p>
        </w:tc>
        <w:tc>
          <w:tcPr>
            <w:tcW w:w="2952" w:type="dxa"/>
            <w:tcBorders>
              <w:bottom w:val="single" w:sz="4" w:space="0" w:color="auto"/>
            </w:tcBorders>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Усього коригувань на які збільшується фінансовий результат</w:t>
            </w:r>
          </w:p>
        </w:tc>
        <w:tc>
          <w:tcPr>
            <w:tcW w:w="1137" w:type="dxa"/>
            <w:tcBorders>
              <w:bottom w:val="single" w:sz="4" w:space="0" w:color="auto"/>
            </w:tcBorders>
          </w:tcPr>
          <w:p w:rsidR="00D15CFD" w:rsidRPr="00366D4D" w:rsidRDefault="00D15CFD" w:rsidP="00165E8A">
            <w:pPr>
              <w:rPr>
                <w:rFonts w:ascii="Times New Roman" w:hAnsi="Times New Roman" w:cs="Times New Roman"/>
                <w:sz w:val="16"/>
                <w:szCs w:val="16"/>
              </w:rPr>
            </w:pPr>
          </w:p>
        </w:tc>
        <w:tc>
          <w:tcPr>
            <w:tcW w:w="1225" w:type="dxa"/>
            <w:tcBorders>
              <w:bottom w:val="single" w:sz="4" w:space="0" w:color="auto"/>
            </w:tcBorders>
          </w:tcPr>
          <w:p w:rsidR="00D15CFD" w:rsidRPr="00366D4D" w:rsidRDefault="00D15CFD" w:rsidP="00165E8A">
            <w:pPr>
              <w:rPr>
                <w:rFonts w:ascii="Times New Roman" w:hAnsi="Times New Roman" w:cs="Times New Roman"/>
                <w:sz w:val="16"/>
                <w:szCs w:val="16"/>
              </w:rPr>
            </w:pPr>
          </w:p>
        </w:tc>
        <w:tc>
          <w:tcPr>
            <w:tcW w:w="1232" w:type="dxa"/>
            <w:tcBorders>
              <w:bottom w:val="single" w:sz="4" w:space="0" w:color="auto"/>
            </w:tcBorders>
          </w:tcPr>
          <w:p w:rsidR="00D15CFD" w:rsidRPr="00366D4D" w:rsidRDefault="00D15CFD" w:rsidP="00165E8A">
            <w:pPr>
              <w:rPr>
                <w:rFonts w:ascii="Times New Roman" w:hAnsi="Times New Roman" w:cs="Times New Roman"/>
                <w:sz w:val="16"/>
                <w:szCs w:val="16"/>
              </w:rPr>
            </w:pPr>
          </w:p>
        </w:tc>
        <w:tc>
          <w:tcPr>
            <w:tcW w:w="557" w:type="dxa"/>
            <w:tcBorders>
              <w:bottom w:val="single" w:sz="4" w:space="0" w:color="auto"/>
            </w:tcBorders>
          </w:tcPr>
          <w:p w:rsidR="00D15CFD" w:rsidRPr="00366D4D" w:rsidRDefault="00D15CFD" w:rsidP="00165E8A">
            <w:pPr>
              <w:rPr>
                <w:rFonts w:ascii="Times New Roman" w:hAnsi="Times New Roman" w:cs="Times New Roman"/>
                <w:sz w:val="16"/>
                <w:szCs w:val="16"/>
              </w:rPr>
            </w:pPr>
            <w:r w:rsidRPr="00366D4D">
              <w:rPr>
                <w:rFonts w:ascii="Times New Roman" w:hAnsi="Times New Roman" w:cs="Times New Roman"/>
                <w:sz w:val="16"/>
                <w:szCs w:val="16"/>
              </w:rPr>
              <w:t>02</w:t>
            </w:r>
          </w:p>
        </w:tc>
        <w:tc>
          <w:tcPr>
            <w:tcW w:w="420" w:type="dxa"/>
            <w:tcBorders>
              <w:bottom w:val="single" w:sz="4" w:space="0" w:color="auto"/>
            </w:tcBorders>
          </w:tcPr>
          <w:p w:rsidR="00D15CFD" w:rsidRPr="00366D4D" w:rsidRDefault="00D15CFD" w:rsidP="00165E8A">
            <w:pPr>
              <w:jc w:val="both"/>
              <w:rPr>
                <w:rFonts w:ascii="Times New Roman" w:hAnsi="Times New Roman" w:cs="Times New Roman"/>
                <w:sz w:val="16"/>
                <w:szCs w:val="16"/>
              </w:rPr>
            </w:pPr>
          </w:p>
        </w:tc>
        <w:tc>
          <w:tcPr>
            <w:tcW w:w="3107" w:type="dxa"/>
            <w:gridSpan w:val="4"/>
            <w:tcBorders>
              <w:bottom w:val="single" w:sz="4" w:space="0" w:color="auto"/>
            </w:tcBorders>
          </w:tcPr>
          <w:p w:rsidR="00D15CFD" w:rsidRPr="00366D4D" w:rsidRDefault="00D15CFD" w:rsidP="00165E8A">
            <w:pPr>
              <w:jc w:val="both"/>
              <w:rPr>
                <w:rFonts w:ascii="Times New Roman" w:hAnsi="Times New Roman" w:cs="Times New Roman"/>
                <w:sz w:val="16"/>
                <w:szCs w:val="16"/>
              </w:rPr>
            </w:pPr>
            <w:r w:rsidRPr="00366D4D">
              <w:rPr>
                <w:rFonts w:ascii="Times New Roman" w:hAnsi="Times New Roman" w:cs="Times New Roman"/>
                <w:sz w:val="16"/>
                <w:szCs w:val="16"/>
              </w:rPr>
              <w:t>Усього коригувань на які зменшується фінансовий результат</w:t>
            </w:r>
          </w:p>
        </w:tc>
        <w:tc>
          <w:tcPr>
            <w:tcW w:w="1137" w:type="dxa"/>
            <w:tcBorders>
              <w:bottom w:val="single" w:sz="4" w:space="0" w:color="auto"/>
            </w:tcBorders>
          </w:tcPr>
          <w:p w:rsidR="00D15CFD" w:rsidRPr="00366D4D" w:rsidRDefault="00D15CFD" w:rsidP="00165E8A">
            <w:pPr>
              <w:rPr>
                <w:rFonts w:ascii="Times New Roman" w:hAnsi="Times New Roman" w:cs="Times New Roman"/>
                <w:sz w:val="20"/>
                <w:szCs w:val="20"/>
              </w:rPr>
            </w:pPr>
          </w:p>
        </w:tc>
        <w:tc>
          <w:tcPr>
            <w:tcW w:w="1233" w:type="dxa"/>
            <w:gridSpan w:val="2"/>
            <w:tcBorders>
              <w:bottom w:val="single" w:sz="4" w:space="0" w:color="auto"/>
            </w:tcBorders>
          </w:tcPr>
          <w:p w:rsidR="00D15CFD" w:rsidRPr="00366D4D" w:rsidRDefault="00D15CFD" w:rsidP="00165E8A">
            <w:pPr>
              <w:rPr>
                <w:rFonts w:ascii="Times New Roman" w:hAnsi="Times New Roman" w:cs="Times New Roman"/>
                <w:sz w:val="20"/>
                <w:szCs w:val="20"/>
              </w:rPr>
            </w:pPr>
          </w:p>
        </w:tc>
        <w:tc>
          <w:tcPr>
            <w:tcW w:w="1232" w:type="dxa"/>
            <w:tcBorders>
              <w:bottom w:val="single" w:sz="4" w:space="0" w:color="auto"/>
            </w:tcBorders>
          </w:tcPr>
          <w:p w:rsidR="00D15CFD" w:rsidRPr="00366D4D" w:rsidRDefault="00D15CFD" w:rsidP="00165E8A">
            <w:pPr>
              <w:rPr>
                <w:rFonts w:ascii="Times New Roman" w:hAnsi="Times New Roman" w:cs="Times New Roman"/>
                <w:sz w:val="20"/>
                <w:szCs w:val="20"/>
              </w:rPr>
            </w:pPr>
          </w:p>
        </w:tc>
      </w:tr>
      <w:tr w:rsidR="00D15CFD" w:rsidRPr="00366D4D" w:rsidTr="00D15CFD">
        <w:tc>
          <w:tcPr>
            <w:tcW w:w="14786" w:type="dxa"/>
            <w:gridSpan w:val="15"/>
            <w:tcBorders>
              <w:left w:val="nil"/>
              <w:right w:val="nil"/>
            </w:tcBorders>
          </w:tcPr>
          <w:p w:rsidR="00D15CFD" w:rsidRPr="00366D4D" w:rsidRDefault="00D15CFD" w:rsidP="00165E8A">
            <w:pPr>
              <w:rPr>
                <w:rFonts w:ascii="Times New Roman" w:hAnsi="Times New Roman" w:cs="Times New Roman"/>
                <w:sz w:val="20"/>
                <w:szCs w:val="20"/>
              </w:rPr>
            </w:pPr>
          </w:p>
          <w:p w:rsidR="00D15CFD" w:rsidRPr="00366D4D" w:rsidRDefault="00D15CFD" w:rsidP="00165E8A">
            <w:pPr>
              <w:rPr>
                <w:rFonts w:ascii="Times New Roman" w:hAnsi="Times New Roman" w:cs="Times New Roman"/>
                <w:sz w:val="20"/>
                <w:szCs w:val="20"/>
              </w:rPr>
            </w:pPr>
          </w:p>
        </w:tc>
      </w:tr>
      <w:tr w:rsidR="00D15CFD" w:rsidRPr="00366D4D" w:rsidTr="00D15CFD">
        <w:tc>
          <w:tcPr>
            <w:tcW w:w="8141" w:type="dxa"/>
            <w:gridSpan w:val="8"/>
            <w:vMerge w:val="restart"/>
          </w:tcPr>
          <w:p w:rsidR="00D15CFD" w:rsidRPr="00366D4D" w:rsidRDefault="00D15CFD" w:rsidP="00165E8A">
            <w:pPr>
              <w:jc w:val="both"/>
              <w:rPr>
                <w:rFonts w:ascii="Times New Roman" w:hAnsi="Times New Roman" w:cs="Times New Roman"/>
                <w:sz w:val="16"/>
                <w:szCs w:val="16"/>
              </w:rPr>
            </w:pPr>
          </w:p>
          <w:p w:rsidR="00D15CFD" w:rsidRPr="00366D4D" w:rsidRDefault="00D15CFD" w:rsidP="00165E8A">
            <w:pPr>
              <w:rPr>
                <w:rFonts w:ascii="Times New Roman" w:hAnsi="Times New Roman" w:cs="Times New Roman"/>
                <w:sz w:val="16"/>
                <w:szCs w:val="16"/>
              </w:rPr>
            </w:pPr>
          </w:p>
          <w:p w:rsidR="00D15CFD" w:rsidRPr="00366D4D" w:rsidRDefault="00D15CFD" w:rsidP="00165E8A">
            <w:pPr>
              <w:rPr>
                <w:rFonts w:ascii="Times New Roman" w:hAnsi="Times New Roman" w:cs="Times New Roman"/>
                <w:sz w:val="20"/>
                <w:szCs w:val="20"/>
              </w:rPr>
            </w:pPr>
            <w:r w:rsidRPr="00366D4D">
              <w:rPr>
                <w:rFonts w:ascii="Times New Roman" w:hAnsi="Times New Roman" w:cs="Times New Roman"/>
                <w:sz w:val="24"/>
                <w:szCs w:val="16"/>
              </w:rPr>
              <w:t xml:space="preserve">Коригування, які виникають відповідно до Податкового кодексу України (рядок 01 - рядок 02) (+, -) </w:t>
            </w:r>
          </w:p>
        </w:tc>
        <w:tc>
          <w:tcPr>
            <w:tcW w:w="425" w:type="dxa"/>
            <w:vMerge w:val="restart"/>
          </w:tcPr>
          <w:p w:rsidR="00D15CFD" w:rsidRPr="00366D4D" w:rsidRDefault="00D15CFD" w:rsidP="00165E8A">
            <w:pPr>
              <w:rPr>
                <w:rFonts w:ascii="Times New Roman" w:hAnsi="Times New Roman" w:cs="Times New Roman"/>
                <w:sz w:val="20"/>
                <w:szCs w:val="20"/>
              </w:rPr>
            </w:pPr>
          </w:p>
          <w:p w:rsidR="00D15CFD" w:rsidRPr="00366D4D" w:rsidRDefault="00D15CFD" w:rsidP="00165E8A">
            <w:pPr>
              <w:rPr>
                <w:rFonts w:ascii="Times New Roman" w:hAnsi="Times New Roman" w:cs="Times New Roman"/>
                <w:sz w:val="20"/>
                <w:szCs w:val="20"/>
              </w:rPr>
            </w:pPr>
            <w:r w:rsidRPr="00366D4D">
              <w:rPr>
                <w:rFonts w:ascii="Times New Roman" w:hAnsi="Times New Roman" w:cs="Times New Roman"/>
                <w:sz w:val="20"/>
                <w:szCs w:val="20"/>
              </w:rPr>
              <w:t>03</w:t>
            </w:r>
          </w:p>
        </w:tc>
        <w:tc>
          <w:tcPr>
            <w:tcW w:w="2174" w:type="dxa"/>
          </w:tcPr>
          <w:p w:rsidR="00D15CFD" w:rsidRPr="00366D4D" w:rsidRDefault="00D15CFD" w:rsidP="0037661B">
            <w:pPr>
              <w:widowControl w:val="0"/>
              <w:tabs>
                <w:tab w:val="left" w:pos="0"/>
              </w:tabs>
              <w:autoSpaceDE w:val="0"/>
              <w:autoSpaceDN w:val="0"/>
              <w:spacing w:before="120"/>
              <w:jc w:val="center"/>
              <w:rPr>
                <w:rFonts w:ascii="Times New Roman" w:eastAsia="Times New Roman" w:hAnsi="Times New Roman" w:cs="Times New Roman"/>
                <w:sz w:val="20"/>
                <w:szCs w:val="16"/>
                <w:lang w:eastAsia="ru-RU"/>
              </w:rPr>
            </w:pPr>
            <w:r w:rsidRPr="00366D4D">
              <w:rPr>
                <w:rFonts w:ascii="Times New Roman" w:eastAsia="Times New Roman" w:hAnsi="Times New Roman" w:cs="Times New Roman"/>
                <w:sz w:val="20"/>
                <w:szCs w:val="16"/>
                <w:lang w:eastAsia="ru-RU"/>
              </w:rPr>
              <w:t xml:space="preserve">Визначена платником податків </w:t>
            </w:r>
            <w:r w:rsidRPr="00366D4D">
              <w:rPr>
                <w:rFonts w:ascii="Times New Roman" w:hAnsi="Times New Roman" w:cs="Times New Roman"/>
                <w:sz w:val="20"/>
                <w:szCs w:val="16"/>
              </w:rPr>
              <w:t>(грн.)</w:t>
            </w:r>
          </w:p>
          <w:p w:rsidR="00D15CFD" w:rsidRPr="00366D4D" w:rsidRDefault="00D15CFD" w:rsidP="0037661B">
            <w:pPr>
              <w:jc w:val="center"/>
              <w:rPr>
                <w:rFonts w:ascii="Times New Roman" w:hAnsi="Times New Roman" w:cs="Times New Roman"/>
                <w:sz w:val="20"/>
                <w:szCs w:val="16"/>
              </w:rPr>
            </w:pPr>
          </w:p>
        </w:tc>
        <w:tc>
          <w:tcPr>
            <w:tcW w:w="1972" w:type="dxa"/>
            <w:gridSpan w:val="3"/>
          </w:tcPr>
          <w:p w:rsidR="00D15CFD" w:rsidRPr="00366D4D" w:rsidRDefault="00D15CFD" w:rsidP="0037661B">
            <w:pPr>
              <w:jc w:val="center"/>
              <w:rPr>
                <w:rFonts w:ascii="Times New Roman" w:eastAsia="Times New Roman" w:hAnsi="Times New Roman" w:cs="Times New Roman"/>
                <w:sz w:val="20"/>
                <w:szCs w:val="16"/>
                <w:lang w:eastAsia="ru-RU"/>
              </w:rPr>
            </w:pPr>
          </w:p>
          <w:p w:rsidR="00D15CFD" w:rsidRPr="00366D4D" w:rsidRDefault="00D15CFD" w:rsidP="0037661B">
            <w:pPr>
              <w:jc w:val="center"/>
              <w:rPr>
                <w:rFonts w:ascii="Times New Roman" w:eastAsia="Times New Roman" w:hAnsi="Times New Roman" w:cs="Times New Roman"/>
                <w:sz w:val="20"/>
                <w:szCs w:val="16"/>
                <w:lang w:eastAsia="ru-RU"/>
              </w:rPr>
            </w:pPr>
            <w:r w:rsidRPr="00366D4D">
              <w:rPr>
                <w:rFonts w:ascii="Times New Roman" w:eastAsia="Times New Roman" w:hAnsi="Times New Roman" w:cs="Times New Roman"/>
                <w:sz w:val="20"/>
                <w:szCs w:val="16"/>
                <w:lang w:eastAsia="ru-RU"/>
              </w:rPr>
              <w:t xml:space="preserve">За даними </w:t>
            </w:r>
          </w:p>
          <w:p w:rsidR="00D15CFD" w:rsidRPr="00366D4D" w:rsidRDefault="00D15CFD" w:rsidP="0037661B">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Перевірки </w:t>
            </w:r>
            <w:r w:rsidRPr="00366D4D">
              <w:rPr>
                <w:rFonts w:ascii="Times New Roman" w:hAnsi="Times New Roman" w:cs="Times New Roman"/>
                <w:sz w:val="20"/>
                <w:szCs w:val="16"/>
              </w:rPr>
              <w:t>(грн.)</w:t>
            </w:r>
          </w:p>
        </w:tc>
        <w:tc>
          <w:tcPr>
            <w:tcW w:w="2074" w:type="dxa"/>
            <w:gridSpan w:val="2"/>
          </w:tcPr>
          <w:p w:rsidR="00D15CFD" w:rsidRPr="00366D4D" w:rsidRDefault="00D15CFD" w:rsidP="0037661B">
            <w:pPr>
              <w:jc w:val="center"/>
              <w:rPr>
                <w:rFonts w:ascii="Times New Roman" w:eastAsia="Times New Roman" w:hAnsi="Times New Roman" w:cs="Times New Roman"/>
                <w:sz w:val="20"/>
                <w:szCs w:val="16"/>
                <w:lang w:eastAsia="ru-RU"/>
              </w:rPr>
            </w:pPr>
          </w:p>
          <w:p w:rsidR="00D15CFD" w:rsidRPr="00366D4D" w:rsidRDefault="00D15CFD" w:rsidP="0037661B">
            <w:pPr>
              <w:jc w:val="center"/>
              <w:rPr>
                <w:rFonts w:ascii="Times New Roman" w:hAnsi="Times New Roman" w:cs="Times New Roman"/>
                <w:sz w:val="20"/>
                <w:szCs w:val="16"/>
              </w:rPr>
            </w:pPr>
            <w:r w:rsidRPr="00366D4D">
              <w:rPr>
                <w:rFonts w:ascii="Times New Roman" w:eastAsia="Times New Roman" w:hAnsi="Times New Roman" w:cs="Times New Roman"/>
                <w:sz w:val="20"/>
                <w:szCs w:val="16"/>
                <w:lang w:eastAsia="ru-RU"/>
              </w:rPr>
              <w:t xml:space="preserve">Розбіжність </w:t>
            </w:r>
            <w:r w:rsidRPr="00366D4D">
              <w:rPr>
                <w:rFonts w:ascii="Times New Roman" w:hAnsi="Times New Roman" w:cs="Times New Roman"/>
                <w:sz w:val="20"/>
                <w:szCs w:val="16"/>
              </w:rPr>
              <w:t>(грн.)</w:t>
            </w:r>
          </w:p>
        </w:tc>
      </w:tr>
      <w:tr w:rsidR="00D15CFD" w:rsidRPr="00366D4D" w:rsidTr="00D15CFD">
        <w:tc>
          <w:tcPr>
            <w:tcW w:w="8141" w:type="dxa"/>
            <w:gridSpan w:val="8"/>
            <w:vMerge/>
          </w:tcPr>
          <w:p w:rsidR="00D15CFD" w:rsidRPr="00366D4D" w:rsidRDefault="00D15CFD" w:rsidP="00165E8A">
            <w:pPr>
              <w:rPr>
                <w:rFonts w:ascii="Times New Roman" w:hAnsi="Times New Roman" w:cs="Times New Roman"/>
                <w:sz w:val="20"/>
                <w:szCs w:val="20"/>
              </w:rPr>
            </w:pPr>
          </w:p>
        </w:tc>
        <w:tc>
          <w:tcPr>
            <w:tcW w:w="425" w:type="dxa"/>
            <w:vMerge/>
          </w:tcPr>
          <w:p w:rsidR="00D15CFD" w:rsidRPr="00366D4D" w:rsidRDefault="00D15CFD" w:rsidP="00165E8A">
            <w:pPr>
              <w:rPr>
                <w:rFonts w:ascii="Times New Roman" w:hAnsi="Times New Roman" w:cs="Times New Roman"/>
                <w:sz w:val="20"/>
                <w:szCs w:val="20"/>
              </w:rPr>
            </w:pPr>
          </w:p>
        </w:tc>
        <w:tc>
          <w:tcPr>
            <w:tcW w:w="2174" w:type="dxa"/>
          </w:tcPr>
          <w:p w:rsidR="00D15CFD" w:rsidRPr="00366D4D" w:rsidRDefault="00D15CFD" w:rsidP="00165E8A">
            <w:pPr>
              <w:rPr>
                <w:rFonts w:ascii="Times New Roman" w:hAnsi="Times New Roman" w:cs="Times New Roman"/>
                <w:sz w:val="20"/>
                <w:szCs w:val="20"/>
              </w:rPr>
            </w:pPr>
          </w:p>
        </w:tc>
        <w:tc>
          <w:tcPr>
            <w:tcW w:w="1972" w:type="dxa"/>
            <w:gridSpan w:val="3"/>
          </w:tcPr>
          <w:p w:rsidR="00D15CFD" w:rsidRPr="00366D4D" w:rsidRDefault="00D15CFD" w:rsidP="00165E8A">
            <w:pPr>
              <w:rPr>
                <w:rFonts w:ascii="Times New Roman" w:hAnsi="Times New Roman" w:cs="Times New Roman"/>
                <w:sz w:val="20"/>
                <w:szCs w:val="20"/>
              </w:rPr>
            </w:pPr>
          </w:p>
        </w:tc>
        <w:tc>
          <w:tcPr>
            <w:tcW w:w="2074" w:type="dxa"/>
            <w:gridSpan w:val="2"/>
          </w:tcPr>
          <w:p w:rsidR="00D15CFD" w:rsidRPr="00366D4D" w:rsidRDefault="00D15CFD" w:rsidP="00165E8A">
            <w:pPr>
              <w:rPr>
                <w:rFonts w:ascii="Times New Roman" w:hAnsi="Times New Roman" w:cs="Times New Roman"/>
                <w:sz w:val="20"/>
                <w:szCs w:val="20"/>
              </w:rPr>
            </w:pPr>
          </w:p>
        </w:tc>
      </w:tr>
    </w:tbl>
    <w:p w:rsidR="00F46EE4" w:rsidRPr="00366D4D" w:rsidRDefault="00F46EE4" w:rsidP="00F46EE4">
      <w:pPr>
        <w:rPr>
          <w:rFonts w:ascii="Times New Roman" w:eastAsia="Times New Roman" w:hAnsi="Times New Roman" w:cs="Times New Roman"/>
          <w:i/>
          <w:szCs w:val="16"/>
          <w:lang w:val="uk-UA" w:eastAsia="ru-RU"/>
        </w:rPr>
      </w:pPr>
    </w:p>
    <w:p w:rsidR="00F46EE4" w:rsidRPr="00F46EE4" w:rsidRDefault="00366D4D" w:rsidP="00F46EE4">
      <w:pPr>
        <w:rPr>
          <w:rFonts w:ascii="Times New Roman" w:eastAsia="Times New Roman" w:hAnsi="Times New Roman" w:cs="Times New Roman"/>
          <w:i/>
          <w:szCs w:val="16"/>
          <w:lang w:val="uk-UA" w:eastAsia="ru-RU"/>
        </w:rPr>
      </w:pPr>
      <w:r w:rsidRPr="00366D4D">
        <w:rPr>
          <w:rFonts w:ascii="Times New Roman" w:eastAsia="Times New Roman" w:hAnsi="Times New Roman" w:cs="Times New Roman"/>
          <w:i/>
          <w:szCs w:val="16"/>
          <w:lang w:val="uk-UA" w:eastAsia="ru-RU"/>
        </w:rPr>
        <w:t xml:space="preserve"> * </w:t>
      </w:r>
      <w:r w:rsidR="00F46EE4" w:rsidRPr="00366D4D">
        <w:rPr>
          <w:rFonts w:ascii="Times New Roman" w:eastAsia="Times New Roman" w:hAnsi="Times New Roman" w:cs="Times New Roman"/>
          <w:i/>
          <w:szCs w:val="16"/>
          <w:lang w:val="uk-UA" w:eastAsia="ru-RU"/>
        </w:rPr>
        <w:t>Вказуються посилання на сторінки, пункти, графи фінансової звітності, первинних документів, тощо, а також порядковий № відповідного документу в переліку матеріалів до акту.</w:t>
      </w:r>
    </w:p>
    <w:p w:rsidR="003C7C51" w:rsidRPr="00F46EE4" w:rsidRDefault="003C7C51" w:rsidP="00F46EE4">
      <w:pPr>
        <w:rPr>
          <w:rFonts w:ascii="Times New Roman" w:hAnsi="Times New Roman" w:cs="Times New Roman"/>
          <w:sz w:val="18"/>
          <w:szCs w:val="18"/>
          <w:lang w:val="uk-UA"/>
        </w:rPr>
      </w:pPr>
    </w:p>
    <w:sectPr w:rsidR="003C7C51" w:rsidRPr="00F46EE4" w:rsidSect="00FF5BFF">
      <w:headerReference w:type="default" r:id="rId8"/>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31" w:rsidRDefault="00EF7D31" w:rsidP="00FF5BFF">
      <w:pPr>
        <w:spacing w:after="0" w:line="240" w:lineRule="auto"/>
      </w:pPr>
      <w:r>
        <w:separator/>
      </w:r>
    </w:p>
  </w:endnote>
  <w:endnote w:type="continuationSeparator" w:id="0">
    <w:p w:rsidR="00EF7D31" w:rsidRDefault="00EF7D31" w:rsidP="00FF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31" w:rsidRDefault="00EF7D31" w:rsidP="00FF5BFF">
      <w:pPr>
        <w:spacing w:after="0" w:line="240" w:lineRule="auto"/>
      </w:pPr>
      <w:r>
        <w:separator/>
      </w:r>
    </w:p>
  </w:footnote>
  <w:footnote w:type="continuationSeparator" w:id="0">
    <w:p w:rsidR="00EF7D31" w:rsidRDefault="00EF7D31" w:rsidP="00FF5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37819"/>
      <w:docPartObj>
        <w:docPartGallery w:val="Page Numbers (Top of Page)"/>
        <w:docPartUnique/>
      </w:docPartObj>
    </w:sdtPr>
    <w:sdtEndPr/>
    <w:sdtContent>
      <w:p w:rsidR="00FF5BFF" w:rsidRDefault="00FF5BFF">
        <w:pPr>
          <w:pStyle w:val="a8"/>
          <w:jc w:val="center"/>
        </w:pPr>
        <w:r>
          <w:fldChar w:fldCharType="begin"/>
        </w:r>
        <w:r>
          <w:instrText>PAGE   \* MERGEFORMAT</w:instrText>
        </w:r>
        <w:r>
          <w:fldChar w:fldCharType="separate"/>
        </w:r>
        <w:r w:rsidR="00A425B5" w:rsidRPr="00A425B5">
          <w:rPr>
            <w:noProof/>
            <w:lang w:val="uk-UA"/>
          </w:rPr>
          <w:t>5</w:t>
        </w:r>
        <w:r>
          <w:fldChar w:fldCharType="end"/>
        </w:r>
      </w:p>
    </w:sdtContent>
  </w:sdt>
  <w:p w:rsidR="00FF5BFF" w:rsidRDefault="00FF5B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953"/>
    <w:multiLevelType w:val="hybridMultilevel"/>
    <w:tmpl w:val="98B84420"/>
    <w:lvl w:ilvl="0" w:tplc="9A16E0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3F2A28"/>
    <w:multiLevelType w:val="hybridMultilevel"/>
    <w:tmpl w:val="209C8A1C"/>
    <w:lvl w:ilvl="0" w:tplc="83E21A02">
      <w:start w:val="3"/>
      <w:numFmt w:val="bullet"/>
      <w:lvlText w:val="-"/>
      <w:lvlJc w:val="left"/>
      <w:pPr>
        <w:ind w:left="927" w:hanging="360"/>
      </w:pPr>
      <w:rPr>
        <w:rFonts w:ascii="Times New Roman" w:eastAsia="Times New Roman" w:hAnsi="Times New Roman" w:cs="Times New Roman" w:hint="default"/>
        <w:i w:val="0"/>
        <w:sz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0E"/>
    <w:rsid w:val="00024DA8"/>
    <w:rsid w:val="00137088"/>
    <w:rsid w:val="00293F7B"/>
    <w:rsid w:val="00366D4D"/>
    <w:rsid w:val="003C7C51"/>
    <w:rsid w:val="004F6366"/>
    <w:rsid w:val="008933B8"/>
    <w:rsid w:val="00A425B5"/>
    <w:rsid w:val="00BE2D83"/>
    <w:rsid w:val="00C10C4B"/>
    <w:rsid w:val="00CD7321"/>
    <w:rsid w:val="00D15CFD"/>
    <w:rsid w:val="00D512ED"/>
    <w:rsid w:val="00D5670E"/>
    <w:rsid w:val="00EA6314"/>
    <w:rsid w:val="00EF7D31"/>
    <w:rsid w:val="00F46EE4"/>
    <w:rsid w:val="00FF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ED"/>
    <w:pPr>
      <w:ind w:left="720"/>
      <w:contextualSpacing/>
    </w:pPr>
  </w:style>
  <w:style w:type="table" w:styleId="a4">
    <w:name w:val="Table Grid"/>
    <w:basedOn w:val="a1"/>
    <w:uiPriority w:val="59"/>
    <w:rsid w:val="003C7C5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aliases w:val=" Знак,Знак Знак,Знак"/>
    <w:basedOn w:val="a"/>
    <w:link w:val="20"/>
    <w:unhideWhenUsed/>
    <w:rsid w:val="003C7C5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ий текст 2 Знак"/>
    <w:aliases w:val=" Знак Знак,Знак Знак Знак,Знак Знак1"/>
    <w:basedOn w:val="a0"/>
    <w:link w:val="2"/>
    <w:rsid w:val="003C7C51"/>
    <w:rPr>
      <w:rFonts w:ascii="Times New Roman" w:eastAsia="Times New Roman" w:hAnsi="Times New Roman" w:cs="Times New Roman"/>
      <w:sz w:val="28"/>
      <w:szCs w:val="24"/>
      <w:lang w:val="uk-UA" w:eastAsia="ru-RU"/>
    </w:rPr>
  </w:style>
  <w:style w:type="paragraph" w:styleId="a5">
    <w:name w:val="Normal (Web)"/>
    <w:basedOn w:val="a"/>
    <w:unhideWhenUsed/>
    <w:rsid w:val="004F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33B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933B8"/>
    <w:rPr>
      <w:rFonts w:ascii="Tahoma" w:hAnsi="Tahoma" w:cs="Tahoma"/>
      <w:sz w:val="16"/>
      <w:szCs w:val="16"/>
    </w:rPr>
  </w:style>
  <w:style w:type="paragraph" w:styleId="a8">
    <w:name w:val="header"/>
    <w:basedOn w:val="a"/>
    <w:link w:val="a9"/>
    <w:uiPriority w:val="99"/>
    <w:unhideWhenUsed/>
    <w:rsid w:val="00FF5BFF"/>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F5BFF"/>
  </w:style>
  <w:style w:type="paragraph" w:styleId="aa">
    <w:name w:val="footer"/>
    <w:basedOn w:val="a"/>
    <w:link w:val="ab"/>
    <w:uiPriority w:val="99"/>
    <w:unhideWhenUsed/>
    <w:rsid w:val="00FF5BFF"/>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F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2ED"/>
    <w:pPr>
      <w:ind w:left="720"/>
      <w:contextualSpacing/>
    </w:pPr>
  </w:style>
  <w:style w:type="table" w:styleId="a4">
    <w:name w:val="Table Grid"/>
    <w:basedOn w:val="a1"/>
    <w:uiPriority w:val="59"/>
    <w:rsid w:val="003C7C5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aliases w:val=" Знак,Знак Знак,Знак"/>
    <w:basedOn w:val="a"/>
    <w:link w:val="20"/>
    <w:unhideWhenUsed/>
    <w:rsid w:val="003C7C5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ий текст 2 Знак"/>
    <w:aliases w:val=" Знак Знак,Знак Знак Знак,Знак Знак1"/>
    <w:basedOn w:val="a0"/>
    <w:link w:val="2"/>
    <w:rsid w:val="003C7C51"/>
    <w:rPr>
      <w:rFonts w:ascii="Times New Roman" w:eastAsia="Times New Roman" w:hAnsi="Times New Roman" w:cs="Times New Roman"/>
      <w:sz w:val="28"/>
      <w:szCs w:val="24"/>
      <w:lang w:val="uk-UA" w:eastAsia="ru-RU"/>
    </w:rPr>
  </w:style>
  <w:style w:type="paragraph" w:styleId="a5">
    <w:name w:val="Normal (Web)"/>
    <w:basedOn w:val="a"/>
    <w:unhideWhenUsed/>
    <w:rsid w:val="004F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33B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933B8"/>
    <w:rPr>
      <w:rFonts w:ascii="Tahoma" w:hAnsi="Tahoma" w:cs="Tahoma"/>
      <w:sz w:val="16"/>
      <w:szCs w:val="16"/>
    </w:rPr>
  </w:style>
  <w:style w:type="paragraph" w:styleId="a8">
    <w:name w:val="header"/>
    <w:basedOn w:val="a"/>
    <w:link w:val="a9"/>
    <w:uiPriority w:val="99"/>
    <w:unhideWhenUsed/>
    <w:rsid w:val="00FF5BFF"/>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F5BFF"/>
  </w:style>
  <w:style w:type="paragraph" w:styleId="aa">
    <w:name w:val="footer"/>
    <w:basedOn w:val="a"/>
    <w:link w:val="ab"/>
    <w:uiPriority w:val="99"/>
    <w:unhideWhenUsed/>
    <w:rsid w:val="00FF5BFF"/>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F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5428</Words>
  <Characters>3094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ГЮРЖИ ОЛЕКСАНДР ІВАНОВИЧ</cp:lastModifiedBy>
  <cp:revision>2</cp:revision>
  <cp:lastPrinted>2021-12-01T13:41:00Z</cp:lastPrinted>
  <dcterms:created xsi:type="dcterms:W3CDTF">2022-07-11T07:34:00Z</dcterms:created>
  <dcterms:modified xsi:type="dcterms:W3CDTF">2022-07-11T07:34:00Z</dcterms:modified>
</cp:coreProperties>
</file>