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1E0" w:firstRow="1" w:lastRow="1" w:firstColumn="1" w:lastColumn="1" w:noHBand="0" w:noVBand="0"/>
      </w:tblPr>
      <w:tblGrid>
        <w:gridCol w:w="4786"/>
        <w:gridCol w:w="5351"/>
      </w:tblGrid>
      <w:tr w:rsidR="008B28B7" w:rsidRPr="008B28B7" w:rsidTr="008B28B7">
        <w:tc>
          <w:tcPr>
            <w:tcW w:w="4786" w:type="dxa"/>
          </w:tcPr>
          <w:p w:rsidR="006F72E4" w:rsidRPr="008B28B7" w:rsidRDefault="006F72E4" w:rsidP="00F82A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6F72E4" w:rsidRPr="008B28B7" w:rsidRDefault="006F72E4" w:rsidP="00F82A3B">
            <w:pPr>
              <w:spacing w:line="360" w:lineRule="auto"/>
              <w:ind w:left="601"/>
              <w:jc w:val="right"/>
              <w:rPr>
                <w:b/>
              </w:rPr>
            </w:pPr>
          </w:p>
          <w:p w:rsidR="00710107" w:rsidRPr="008B28B7" w:rsidRDefault="00710107" w:rsidP="005B20CF">
            <w:pPr>
              <w:tabs>
                <w:tab w:val="left" w:pos="601"/>
              </w:tabs>
              <w:ind w:left="6096" w:hanging="6096"/>
              <w:jc w:val="both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ЗАТВЕРДЖЕНО</w:t>
            </w:r>
          </w:p>
          <w:p w:rsidR="008B28B7" w:rsidRPr="008B28B7" w:rsidRDefault="008B28B7" w:rsidP="005B20CF">
            <w:pPr>
              <w:tabs>
                <w:tab w:val="left" w:pos="601"/>
              </w:tabs>
              <w:ind w:left="6096" w:hanging="6096"/>
              <w:jc w:val="both"/>
              <w:rPr>
                <w:sz w:val="28"/>
                <w:szCs w:val="28"/>
              </w:rPr>
            </w:pPr>
          </w:p>
          <w:p w:rsidR="00710107" w:rsidRPr="008B28B7" w:rsidRDefault="00710107" w:rsidP="005B20CF">
            <w:pPr>
              <w:tabs>
                <w:tab w:val="left" w:pos="601"/>
              </w:tabs>
              <w:ind w:left="6096" w:hanging="6096"/>
              <w:jc w:val="both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Наказ Міністерства фінансів України</w:t>
            </w:r>
          </w:p>
          <w:p w:rsidR="008B28B7" w:rsidRPr="008B28B7" w:rsidRDefault="008B28B7" w:rsidP="005B20CF">
            <w:pPr>
              <w:tabs>
                <w:tab w:val="left" w:pos="601"/>
              </w:tabs>
              <w:ind w:left="6096" w:hanging="6096"/>
              <w:jc w:val="both"/>
              <w:rPr>
                <w:sz w:val="28"/>
                <w:szCs w:val="28"/>
              </w:rPr>
            </w:pPr>
          </w:p>
          <w:p w:rsidR="00710107" w:rsidRPr="008B28B7" w:rsidRDefault="00710107" w:rsidP="005B20CF">
            <w:pPr>
              <w:tabs>
                <w:tab w:val="left" w:pos="601"/>
              </w:tabs>
              <w:ind w:left="6096" w:hanging="6096"/>
              <w:jc w:val="both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13 лютого 2015 року № 67</w:t>
            </w:r>
          </w:p>
          <w:p w:rsidR="008B28B7" w:rsidRPr="008B28B7" w:rsidRDefault="008B28B7" w:rsidP="005B20CF">
            <w:pPr>
              <w:tabs>
                <w:tab w:val="left" w:pos="601"/>
              </w:tabs>
              <w:ind w:left="6096" w:hanging="6096"/>
              <w:jc w:val="both"/>
              <w:rPr>
                <w:sz w:val="28"/>
                <w:szCs w:val="28"/>
              </w:rPr>
            </w:pPr>
          </w:p>
          <w:p w:rsidR="006F72E4" w:rsidRPr="008B28B7" w:rsidRDefault="00710107" w:rsidP="005B20CF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(у редакції наказу Міністерства фінансів України від ______________ № _______)</w:t>
            </w:r>
          </w:p>
        </w:tc>
      </w:tr>
    </w:tbl>
    <w:p w:rsidR="00F377E1" w:rsidRDefault="00F377E1" w:rsidP="005B20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66E5" w:rsidRDefault="008466E5" w:rsidP="005B20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7E1" w:rsidRPr="008B28B7" w:rsidRDefault="00F377E1" w:rsidP="005B20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2A3B" w:rsidRPr="005B20CF" w:rsidRDefault="00F82A3B" w:rsidP="005B20CF">
      <w:pPr>
        <w:shd w:val="clear" w:color="auto" w:fill="FFFFFF"/>
        <w:ind w:left="448" w:right="448"/>
        <w:jc w:val="center"/>
        <w:rPr>
          <w:b/>
          <w:bCs/>
          <w:sz w:val="32"/>
          <w:szCs w:val="32"/>
        </w:rPr>
      </w:pPr>
      <w:r w:rsidRPr="005B20CF">
        <w:rPr>
          <w:b/>
          <w:bCs/>
          <w:sz w:val="32"/>
          <w:szCs w:val="32"/>
        </w:rPr>
        <w:t>ПОРЯДОК</w:t>
      </w:r>
      <w:r w:rsidRPr="005B20CF">
        <w:br/>
      </w:r>
      <w:r w:rsidR="00710107" w:rsidRPr="005B20CF">
        <w:rPr>
          <w:b/>
          <w:bCs/>
          <w:sz w:val="32"/>
          <w:szCs w:val="32"/>
        </w:rPr>
        <w:t>формування і оприлюднення деякої податкової інформації</w:t>
      </w:r>
      <w:r w:rsidRPr="005B20CF">
        <w:rPr>
          <w:b/>
          <w:bCs/>
          <w:sz w:val="32"/>
          <w:szCs w:val="32"/>
        </w:rPr>
        <w:t xml:space="preserve"> </w:t>
      </w:r>
    </w:p>
    <w:p w:rsidR="008B28B7" w:rsidRPr="005B20CF" w:rsidRDefault="008B28B7" w:rsidP="005B20CF">
      <w:pPr>
        <w:shd w:val="clear" w:color="auto" w:fill="FFFFFF"/>
        <w:ind w:left="448" w:right="448"/>
        <w:jc w:val="center"/>
        <w:rPr>
          <w:b/>
          <w:bCs/>
          <w:sz w:val="28"/>
          <w:szCs w:val="28"/>
        </w:rPr>
      </w:pPr>
    </w:p>
    <w:p w:rsidR="00A81A03" w:rsidRDefault="00A81A03" w:rsidP="005B20CF">
      <w:pPr>
        <w:shd w:val="clear" w:color="auto" w:fill="FFFFFF"/>
        <w:ind w:left="448" w:right="448"/>
        <w:jc w:val="center"/>
        <w:rPr>
          <w:b/>
          <w:bCs/>
          <w:sz w:val="28"/>
          <w:szCs w:val="28"/>
        </w:rPr>
      </w:pPr>
      <w:r w:rsidRPr="005B20CF">
        <w:rPr>
          <w:b/>
          <w:bCs/>
          <w:sz w:val="28"/>
          <w:szCs w:val="28"/>
        </w:rPr>
        <w:t>І. Загальні положення</w:t>
      </w:r>
    </w:p>
    <w:p w:rsidR="00F377E1" w:rsidRDefault="00F377E1" w:rsidP="005B20CF">
      <w:pPr>
        <w:shd w:val="clear" w:color="auto" w:fill="FFFFFF"/>
        <w:ind w:left="448" w:right="448"/>
        <w:jc w:val="center"/>
        <w:rPr>
          <w:b/>
          <w:bCs/>
          <w:sz w:val="28"/>
          <w:szCs w:val="28"/>
        </w:rPr>
      </w:pPr>
    </w:p>
    <w:p w:rsidR="00710107" w:rsidRDefault="00F82A3B" w:rsidP="005B20CF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n19"/>
      <w:bookmarkEnd w:id="0"/>
      <w:r w:rsidRPr="005B20CF">
        <w:rPr>
          <w:sz w:val="28"/>
          <w:szCs w:val="28"/>
        </w:rPr>
        <w:t xml:space="preserve">1. </w:t>
      </w:r>
      <w:bookmarkStart w:id="1" w:name="n20"/>
      <w:bookmarkEnd w:id="1"/>
      <w:r w:rsidR="00710107" w:rsidRPr="005B20CF">
        <w:rPr>
          <w:sz w:val="28"/>
          <w:szCs w:val="28"/>
        </w:rPr>
        <w:t xml:space="preserve">Цей Порядок розроблено відповідно до пункту 35.4 статті 35 розділу I Податкового кодексу України та Положення про Міністерство фінансів України, затвердженого постановою Кабінету Міністрів України </w:t>
      </w:r>
      <w:r w:rsidR="00710107" w:rsidRPr="005B20CF">
        <w:rPr>
          <w:sz w:val="28"/>
          <w:szCs w:val="28"/>
        </w:rPr>
        <w:br/>
        <w:t>від 20 серпня 2014 року № 375.</w:t>
      </w:r>
    </w:p>
    <w:p w:rsidR="00AE1856" w:rsidRPr="005B20CF" w:rsidRDefault="00AE1856" w:rsidP="005B20C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10107" w:rsidRDefault="00710107" w:rsidP="005B20CF">
      <w:pPr>
        <w:shd w:val="clear" w:color="auto" w:fill="FFFFFF"/>
        <w:ind w:firstLine="567"/>
        <w:jc w:val="both"/>
        <w:rPr>
          <w:sz w:val="28"/>
          <w:szCs w:val="28"/>
        </w:rPr>
      </w:pPr>
      <w:r w:rsidRPr="005B20CF">
        <w:rPr>
          <w:sz w:val="28"/>
          <w:szCs w:val="28"/>
        </w:rPr>
        <w:t xml:space="preserve">2. Інформації щодо: сплати податків </w:t>
      </w:r>
      <w:r w:rsidR="00C308BC">
        <w:rPr>
          <w:sz w:val="28"/>
          <w:szCs w:val="28"/>
        </w:rPr>
        <w:t xml:space="preserve">і зборів </w:t>
      </w:r>
      <w:r w:rsidRPr="005B20CF">
        <w:rPr>
          <w:sz w:val="28"/>
          <w:szCs w:val="28"/>
        </w:rPr>
        <w:t>суб’єктами природних монополій</w:t>
      </w:r>
      <w:r w:rsidR="006D164D" w:rsidRPr="005B20CF">
        <w:rPr>
          <w:sz w:val="28"/>
          <w:szCs w:val="28"/>
        </w:rPr>
        <w:t>,</w:t>
      </w:r>
      <w:r w:rsidRPr="005B20CF">
        <w:rPr>
          <w:sz w:val="28"/>
          <w:szCs w:val="28"/>
        </w:rPr>
        <w:t xml:space="preserve"> суб’єктами господарювання, які є платниками рентної плати за користування надрами</w:t>
      </w:r>
      <w:r w:rsidR="006D164D" w:rsidRPr="005B20CF">
        <w:rPr>
          <w:sz w:val="28"/>
          <w:szCs w:val="28"/>
        </w:rPr>
        <w:t>, та суб’єктами господарювання, які зареєстровані платниками акцизного податку з реалізації пального</w:t>
      </w:r>
      <w:r w:rsidR="006D164D" w:rsidRPr="008B28B7">
        <w:rPr>
          <w:sz w:val="28"/>
          <w:szCs w:val="28"/>
        </w:rPr>
        <w:t xml:space="preserve"> та/або отримали ліцензії на право виробництва або зберігання пального (крім зберігання пального, яке реалізовується іншими особами і використовується виключно для потреб власного споживання чи промислової переробки), оптової або роздрібної торгівлі пальним</w:t>
      </w:r>
      <w:r w:rsidRPr="005B20CF">
        <w:rPr>
          <w:sz w:val="28"/>
          <w:szCs w:val="28"/>
        </w:rPr>
        <w:t xml:space="preserve">; суб’єктів господарювання, які мають податковий борг; </w:t>
      </w:r>
      <w:r w:rsidR="006D164D" w:rsidRPr="005B20CF">
        <w:rPr>
          <w:sz w:val="28"/>
          <w:szCs w:val="28"/>
        </w:rPr>
        <w:t xml:space="preserve">та </w:t>
      </w:r>
      <w:r w:rsidRPr="005B20CF">
        <w:rPr>
          <w:sz w:val="28"/>
          <w:szCs w:val="28"/>
        </w:rPr>
        <w:t>фізичних осіб, що мають податковий борг</w:t>
      </w:r>
      <w:r w:rsidR="006D164D" w:rsidRPr="005B20CF">
        <w:rPr>
          <w:sz w:val="28"/>
          <w:szCs w:val="28"/>
        </w:rPr>
        <w:t>,</w:t>
      </w:r>
      <w:r w:rsidRPr="005B20CF">
        <w:rPr>
          <w:sz w:val="28"/>
          <w:szCs w:val="28"/>
        </w:rPr>
        <w:t xml:space="preserve"> складаються на підставі інформації баз даних </w:t>
      </w:r>
      <w:r w:rsidR="008466E5">
        <w:rPr>
          <w:sz w:val="28"/>
          <w:szCs w:val="28"/>
        </w:rPr>
        <w:t>ДПС</w:t>
      </w:r>
      <w:r w:rsidRPr="005B20CF">
        <w:rPr>
          <w:sz w:val="28"/>
          <w:szCs w:val="28"/>
        </w:rPr>
        <w:t>.</w:t>
      </w:r>
    </w:p>
    <w:p w:rsidR="00AE1856" w:rsidRPr="005B20CF" w:rsidRDefault="00AE1856" w:rsidP="005B20C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D52AB" w:rsidRDefault="002D52AB" w:rsidP="005B20CF">
      <w:pPr>
        <w:shd w:val="clear" w:color="auto" w:fill="FFFFFF"/>
        <w:ind w:firstLine="567"/>
        <w:jc w:val="both"/>
        <w:rPr>
          <w:sz w:val="28"/>
          <w:szCs w:val="28"/>
        </w:rPr>
      </w:pPr>
      <w:r w:rsidRPr="005B20CF">
        <w:rPr>
          <w:sz w:val="28"/>
          <w:szCs w:val="28"/>
        </w:rPr>
        <w:t xml:space="preserve">3. </w:t>
      </w:r>
      <w:r w:rsidR="008466E5">
        <w:rPr>
          <w:sz w:val="28"/>
          <w:szCs w:val="28"/>
        </w:rPr>
        <w:t>ДПС</w:t>
      </w:r>
      <w:r w:rsidRPr="005B20CF">
        <w:rPr>
          <w:sz w:val="28"/>
          <w:szCs w:val="28"/>
        </w:rPr>
        <w:t xml:space="preserve"> не несе відповідальності за оприлюднення інформації, передбаченої цим Порядком, що є помилковою внаслідок зазначення платником податків </w:t>
      </w:r>
      <w:r w:rsidR="008B28B7" w:rsidRPr="005B20CF">
        <w:rPr>
          <w:sz w:val="28"/>
          <w:szCs w:val="28"/>
        </w:rPr>
        <w:t>не</w:t>
      </w:r>
      <w:r w:rsidR="008B28B7" w:rsidRPr="00022CC4">
        <w:rPr>
          <w:sz w:val="28"/>
          <w:szCs w:val="28"/>
        </w:rPr>
        <w:t>правильних</w:t>
      </w:r>
      <w:r w:rsidR="008B28B7" w:rsidRPr="005B20CF">
        <w:rPr>
          <w:sz w:val="28"/>
          <w:szCs w:val="28"/>
        </w:rPr>
        <w:t xml:space="preserve"> </w:t>
      </w:r>
      <w:r w:rsidRPr="005B20CF">
        <w:rPr>
          <w:sz w:val="28"/>
          <w:szCs w:val="28"/>
        </w:rPr>
        <w:t xml:space="preserve">реквізитів </w:t>
      </w:r>
      <w:r w:rsidR="008B28B7">
        <w:rPr>
          <w:sz w:val="28"/>
          <w:szCs w:val="28"/>
        </w:rPr>
        <w:t>у</w:t>
      </w:r>
      <w:r w:rsidR="008B28B7" w:rsidRPr="005B20CF">
        <w:rPr>
          <w:sz w:val="28"/>
          <w:szCs w:val="28"/>
        </w:rPr>
        <w:t xml:space="preserve"> </w:t>
      </w:r>
      <w:r w:rsidRPr="005B20CF">
        <w:rPr>
          <w:sz w:val="28"/>
          <w:szCs w:val="28"/>
        </w:rPr>
        <w:t xml:space="preserve">документах про сплату податків та зборів, невиконання обов’язків щодо надання </w:t>
      </w:r>
      <w:r w:rsidR="008466E5">
        <w:rPr>
          <w:sz w:val="28"/>
          <w:szCs w:val="28"/>
        </w:rPr>
        <w:t>ДПС</w:t>
      </w:r>
      <w:r w:rsidR="00F377E1">
        <w:rPr>
          <w:sz w:val="28"/>
          <w:szCs w:val="28"/>
        </w:rPr>
        <w:t xml:space="preserve"> </w:t>
      </w:r>
      <w:r w:rsidR="005C35A1">
        <w:rPr>
          <w:sz w:val="28"/>
          <w:szCs w:val="28"/>
        </w:rPr>
        <w:t>чи</w:t>
      </w:r>
      <w:r w:rsidR="00F377E1">
        <w:rPr>
          <w:sz w:val="28"/>
          <w:szCs w:val="28"/>
        </w:rPr>
        <w:t xml:space="preserve"> її </w:t>
      </w:r>
      <w:r w:rsidRPr="005B20CF">
        <w:rPr>
          <w:sz w:val="28"/>
          <w:szCs w:val="28"/>
        </w:rPr>
        <w:t xml:space="preserve">територіальним органам інформації про зміну у своїх даних чи даних про об’єкти оподаткування або з інших причин, незалежних від </w:t>
      </w:r>
      <w:r w:rsidR="008466E5">
        <w:rPr>
          <w:sz w:val="28"/>
          <w:szCs w:val="28"/>
        </w:rPr>
        <w:t>ДПС</w:t>
      </w:r>
      <w:r w:rsidR="00F377E1" w:rsidRPr="005B20CF">
        <w:rPr>
          <w:sz w:val="28"/>
          <w:szCs w:val="28"/>
        </w:rPr>
        <w:t xml:space="preserve"> </w:t>
      </w:r>
      <w:r w:rsidR="00F377E1">
        <w:rPr>
          <w:sz w:val="28"/>
          <w:szCs w:val="28"/>
        </w:rPr>
        <w:t xml:space="preserve">чи її </w:t>
      </w:r>
      <w:r w:rsidRPr="005B20CF">
        <w:rPr>
          <w:sz w:val="28"/>
          <w:szCs w:val="28"/>
        </w:rPr>
        <w:t>територіальних органів.</w:t>
      </w:r>
    </w:p>
    <w:p w:rsidR="00F377E1" w:rsidRPr="005B20CF" w:rsidRDefault="00F377E1" w:rsidP="005B20C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164D" w:rsidRDefault="00A81A03" w:rsidP="005B20CF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5B20CF">
        <w:rPr>
          <w:b/>
          <w:sz w:val="28"/>
          <w:szCs w:val="28"/>
        </w:rPr>
        <w:lastRenderedPageBreak/>
        <w:t>ІІ</w:t>
      </w:r>
      <w:r w:rsidR="00710107" w:rsidRPr="005B20CF">
        <w:rPr>
          <w:b/>
          <w:sz w:val="28"/>
          <w:szCs w:val="28"/>
        </w:rPr>
        <w:t>. Порядок формування і оприлюднення інформації щодо сплати податків</w:t>
      </w:r>
      <w:r w:rsidR="00C308BC">
        <w:rPr>
          <w:b/>
          <w:sz w:val="28"/>
          <w:szCs w:val="28"/>
        </w:rPr>
        <w:t xml:space="preserve"> і зборів</w:t>
      </w:r>
      <w:r w:rsidR="00710107" w:rsidRPr="005B20CF">
        <w:rPr>
          <w:b/>
          <w:sz w:val="28"/>
          <w:szCs w:val="28"/>
        </w:rPr>
        <w:t xml:space="preserve"> </w:t>
      </w:r>
      <w:r w:rsidR="006D164D" w:rsidRPr="005B20CF">
        <w:rPr>
          <w:b/>
          <w:sz w:val="28"/>
          <w:szCs w:val="28"/>
        </w:rPr>
        <w:t>суб’єктами природних монополій, суб’єктами господарювання, які є платниками рентної плати за користування надрами</w:t>
      </w:r>
      <w:r w:rsidR="008B28B7">
        <w:rPr>
          <w:b/>
          <w:sz w:val="28"/>
          <w:szCs w:val="28"/>
        </w:rPr>
        <w:t>,</w:t>
      </w:r>
      <w:r w:rsidR="006D164D" w:rsidRPr="005B20CF">
        <w:rPr>
          <w:b/>
          <w:sz w:val="28"/>
          <w:szCs w:val="28"/>
        </w:rPr>
        <w:t xml:space="preserve"> та 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не реалізовується іншим особам і використовується виключно для потреб власного споживання чи промислової переробки), оптової або роздрібної торгівлі пальним</w:t>
      </w:r>
    </w:p>
    <w:p w:rsidR="00F377E1" w:rsidRPr="005B20CF" w:rsidRDefault="00F377E1" w:rsidP="005B20CF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6D164D" w:rsidRPr="008B28B7" w:rsidRDefault="00A81A03" w:rsidP="005B20CF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 xml:space="preserve">1. </w:t>
      </w:r>
      <w:r w:rsidR="006D164D" w:rsidRPr="008B28B7">
        <w:rPr>
          <w:sz w:val="28"/>
          <w:szCs w:val="28"/>
        </w:rPr>
        <w:t xml:space="preserve">Інформація щодо сплати податків </w:t>
      </w:r>
      <w:r w:rsidR="00C308BC">
        <w:rPr>
          <w:sz w:val="28"/>
          <w:szCs w:val="28"/>
        </w:rPr>
        <w:t xml:space="preserve">і зборів </w:t>
      </w:r>
      <w:r w:rsidR="006D164D" w:rsidRPr="008B28B7">
        <w:rPr>
          <w:sz w:val="28"/>
          <w:szCs w:val="28"/>
        </w:rPr>
        <w:t>суб’єктами природних монополій, суб’єктами господарювання, які є платниками рентної плати за користування надрами, та 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реалізовується іншими особами і використовується виключно для потреб власного споживання чи промислової переробки), оптової або роздрібної торгівлі пальним складається з:</w:t>
      </w:r>
    </w:p>
    <w:p w:rsidR="00A81A03" w:rsidRPr="008B28B7" w:rsidRDefault="00A81A03" w:rsidP="005B20CF">
      <w:pPr>
        <w:shd w:val="clear" w:color="auto" w:fill="FFFFFF"/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найменування (прізвища, імені, по батькові</w:t>
      </w:r>
      <w:r w:rsidR="008E249E" w:rsidRPr="008B28B7">
        <w:rPr>
          <w:sz w:val="28"/>
          <w:szCs w:val="28"/>
        </w:rPr>
        <w:t xml:space="preserve"> (за наявності)</w:t>
      </w:r>
      <w:r w:rsidRPr="008B28B7">
        <w:rPr>
          <w:sz w:val="28"/>
          <w:szCs w:val="28"/>
        </w:rPr>
        <w:t>) суб</w:t>
      </w:r>
      <w:r w:rsidR="008E249E" w:rsidRPr="008B28B7">
        <w:rPr>
          <w:sz w:val="28"/>
          <w:szCs w:val="28"/>
        </w:rPr>
        <w:t>’</w:t>
      </w:r>
      <w:r w:rsidRPr="008B28B7">
        <w:rPr>
          <w:sz w:val="28"/>
          <w:szCs w:val="28"/>
        </w:rPr>
        <w:t xml:space="preserve">єкта господарювання (юридична особа або фізична особа </w:t>
      </w:r>
      <w:r w:rsidR="008E249E" w:rsidRPr="008B28B7">
        <w:rPr>
          <w:sz w:val="28"/>
          <w:szCs w:val="28"/>
        </w:rPr>
        <w:t>–</w:t>
      </w:r>
      <w:r w:rsidRPr="008B28B7">
        <w:rPr>
          <w:sz w:val="28"/>
          <w:szCs w:val="28"/>
        </w:rPr>
        <w:t xml:space="preserve"> підприємець);</w:t>
      </w:r>
    </w:p>
    <w:p w:rsidR="00A81A03" w:rsidRPr="008B28B7" w:rsidRDefault="001F45A2" w:rsidP="005B2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податкового номера суб</w:t>
      </w:r>
      <w:r w:rsidRPr="008466E5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єкта господарювання</w:t>
      </w:r>
      <w:r w:rsidR="00A81A03" w:rsidRPr="008B28B7">
        <w:rPr>
          <w:sz w:val="28"/>
          <w:szCs w:val="28"/>
        </w:rPr>
        <w:t>;</w:t>
      </w:r>
    </w:p>
    <w:p w:rsidR="00A81A03" w:rsidRPr="008B28B7" w:rsidRDefault="00A81A03" w:rsidP="005B20CF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сум сплати податків від суб</w:t>
      </w:r>
      <w:r w:rsidR="008E249E"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єктів природних монополій у розрізі суб</w:t>
      </w:r>
      <w:r w:rsidR="008E249E"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єктів та податків;</w:t>
      </w:r>
    </w:p>
    <w:p w:rsidR="00A81A03" w:rsidRPr="008B28B7" w:rsidRDefault="00A81A03" w:rsidP="005B20CF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сум сплати податків від суб</w:t>
      </w:r>
      <w:r w:rsidR="008E249E"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єктів господарювання, які є платниками рентної плати за користування надрами, у розрізі суб</w:t>
      </w:r>
      <w:r w:rsidR="008E249E" w:rsidRPr="008B28B7">
        <w:rPr>
          <w:sz w:val="28"/>
          <w:szCs w:val="28"/>
          <w:lang w:val="ru-RU"/>
        </w:rPr>
        <w:t>’</w:t>
      </w:r>
      <w:r w:rsidR="006D164D" w:rsidRPr="008B28B7">
        <w:rPr>
          <w:sz w:val="28"/>
          <w:szCs w:val="28"/>
        </w:rPr>
        <w:t>єктів та податків;</w:t>
      </w:r>
    </w:p>
    <w:p w:rsidR="006D164D" w:rsidRDefault="006D164D" w:rsidP="005B20CF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сум сплати податків і зборів 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не реалізовується іншим особам і використовується виключно для потреб власного споживання чи промислової переробки), оптової або роздрібної торгівлі пальним.</w:t>
      </w:r>
    </w:p>
    <w:p w:rsidR="00AE1856" w:rsidRPr="008B28B7" w:rsidRDefault="00AE1856" w:rsidP="005B20CF">
      <w:pPr>
        <w:ind w:firstLine="567"/>
        <w:jc w:val="both"/>
        <w:rPr>
          <w:sz w:val="28"/>
          <w:szCs w:val="28"/>
        </w:rPr>
      </w:pPr>
    </w:p>
    <w:p w:rsidR="008E249E" w:rsidRPr="00FD490A" w:rsidRDefault="008E249E" w:rsidP="005B20CF">
      <w:pPr>
        <w:shd w:val="clear" w:color="auto" w:fill="FFFFFF"/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 xml:space="preserve">2. Формування та оприлюднення інформації щодо сплати податків </w:t>
      </w:r>
      <w:r w:rsidR="00C308BC">
        <w:rPr>
          <w:sz w:val="28"/>
          <w:szCs w:val="28"/>
        </w:rPr>
        <w:t xml:space="preserve">і зборів </w:t>
      </w:r>
      <w:r w:rsidRPr="008B28B7">
        <w:rPr>
          <w:sz w:val="28"/>
          <w:szCs w:val="28"/>
        </w:rPr>
        <w:t xml:space="preserve">суб’єктами </w:t>
      </w:r>
      <w:r w:rsidR="006D164D" w:rsidRPr="008B28B7">
        <w:rPr>
          <w:sz w:val="28"/>
          <w:szCs w:val="28"/>
        </w:rPr>
        <w:t>природних монополій, суб’єктами господарювання, які є платниками рентної плати за користування надрами, та 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реалізовується іншими особами і використовується виключно для потреб власного споживання чи промислової переробки), оптової або роздрібної торгівлі пальним</w:t>
      </w:r>
      <w:r w:rsidRPr="008B28B7">
        <w:rPr>
          <w:sz w:val="28"/>
          <w:szCs w:val="28"/>
        </w:rPr>
        <w:t xml:space="preserve"> здійснює </w:t>
      </w:r>
      <w:r w:rsidR="008466E5">
        <w:rPr>
          <w:sz w:val="28"/>
          <w:szCs w:val="28"/>
        </w:rPr>
        <w:t>ДПС</w:t>
      </w:r>
      <w:r w:rsidRPr="008B28B7">
        <w:rPr>
          <w:sz w:val="28"/>
          <w:szCs w:val="28"/>
        </w:rPr>
        <w:t xml:space="preserve"> щомісяця не пізніше 10 числа місяця, що настає за звітним. Інформація оприлюднюється на </w:t>
      </w:r>
      <w:r w:rsidRPr="00FD490A">
        <w:rPr>
          <w:sz w:val="28"/>
          <w:szCs w:val="28"/>
        </w:rPr>
        <w:t xml:space="preserve">вебпорталі </w:t>
      </w:r>
      <w:r w:rsidR="008466E5">
        <w:rPr>
          <w:sz w:val="28"/>
          <w:szCs w:val="28"/>
        </w:rPr>
        <w:t>ДПС</w:t>
      </w:r>
      <w:r w:rsidRPr="00FD490A">
        <w:rPr>
          <w:sz w:val="28"/>
          <w:szCs w:val="28"/>
        </w:rPr>
        <w:t>.</w:t>
      </w:r>
    </w:p>
    <w:p w:rsidR="00F377E1" w:rsidRDefault="00F377E1" w:rsidP="005B20CF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8E249E" w:rsidRDefault="008E249E" w:rsidP="005B20CF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FD490A">
        <w:rPr>
          <w:b/>
          <w:sz w:val="28"/>
          <w:szCs w:val="28"/>
        </w:rPr>
        <w:lastRenderedPageBreak/>
        <w:t>ІІІ. Порядок формування і оприлюднення інформації щодо суб’єктів господарювання, які мають податковий борг</w:t>
      </w:r>
    </w:p>
    <w:p w:rsidR="00AE1856" w:rsidRDefault="00AE1856" w:rsidP="005B20CF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8E249E" w:rsidRPr="008B28B7" w:rsidRDefault="008E249E" w:rsidP="005B20CF">
      <w:pPr>
        <w:shd w:val="clear" w:color="auto" w:fill="FFFFFF"/>
        <w:ind w:firstLine="567"/>
        <w:jc w:val="both"/>
        <w:rPr>
          <w:sz w:val="28"/>
          <w:szCs w:val="28"/>
        </w:rPr>
      </w:pPr>
      <w:r w:rsidRPr="00FD490A">
        <w:rPr>
          <w:sz w:val="28"/>
          <w:szCs w:val="28"/>
        </w:rPr>
        <w:t>1. Інформація щодо суб’єктів господарювання, які мають податковий борг, складається з:</w:t>
      </w:r>
    </w:p>
    <w:p w:rsidR="008E249E" w:rsidRPr="008B28B7" w:rsidRDefault="008E249E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податкового номера суб</w:t>
      </w:r>
      <w:r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єкта господарювання;</w:t>
      </w:r>
    </w:p>
    <w:p w:rsidR="008E249E" w:rsidRPr="008B28B7" w:rsidRDefault="008E249E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найменування/прізвища, імені, по батькові (за наявності) суб</w:t>
      </w:r>
      <w:r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єкта господарювання;</w:t>
      </w:r>
    </w:p>
    <w:p w:rsidR="008E249E" w:rsidRPr="008B28B7" w:rsidRDefault="008E249E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податкового номера відокремленого підрозділу суб</w:t>
      </w:r>
      <w:r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єкта господарювання, договорів (угод), учасником (управителем) яких він є та уповноважений виконувати обов</w:t>
      </w:r>
      <w:r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язки платника податків;</w:t>
      </w:r>
    </w:p>
    <w:p w:rsidR="008E249E" w:rsidRPr="008B28B7" w:rsidRDefault="008E249E" w:rsidP="00FD490A">
      <w:pPr>
        <w:ind w:firstLine="567"/>
        <w:jc w:val="both"/>
        <w:rPr>
          <w:sz w:val="28"/>
          <w:szCs w:val="28"/>
        </w:rPr>
      </w:pPr>
      <w:r w:rsidRPr="00022CC4">
        <w:rPr>
          <w:sz w:val="28"/>
          <w:szCs w:val="28"/>
        </w:rPr>
        <w:t>найменування відокремленого підрозділу суб</w:t>
      </w:r>
      <w:r w:rsidRPr="00022CC4">
        <w:rPr>
          <w:sz w:val="28"/>
          <w:szCs w:val="28"/>
          <w:lang w:val="ru-RU"/>
        </w:rPr>
        <w:t>’</w:t>
      </w:r>
      <w:r w:rsidRPr="00022CC4">
        <w:rPr>
          <w:sz w:val="28"/>
          <w:szCs w:val="28"/>
        </w:rPr>
        <w:t>єкта господарювання, договорів (угод), учасником (управителем) яких він є та уповноважений виконувати обов</w:t>
      </w:r>
      <w:r w:rsidRPr="00022CC4">
        <w:rPr>
          <w:sz w:val="28"/>
          <w:szCs w:val="28"/>
          <w:lang w:val="ru-RU"/>
        </w:rPr>
        <w:t>’</w:t>
      </w:r>
      <w:r w:rsidRPr="00022CC4">
        <w:rPr>
          <w:sz w:val="28"/>
          <w:szCs w:val="28"/>
        </w:rPr>
        <w:t>язки платника податків;</w:t>
      </w:r>
    </w:p>
    <w:p w:rsidR="008E249E" w:rsidRPr="008B28B7" w:rsidRDefault="008E249E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 xml:space="preserve">прізвища, імені, по батькові </w:t>
      </w:r>
      <w:r w:rsidR="00311478" w:rsidRPr="008B28B7">
        <w:rPr>
          <w:sz w:val="28"/>
          <w:szCs w:val="28"/>
        </w:rPr>
        <w:t>(за наявності) керівника суб</w:t>
      </w:r>
      <w:r w:rsidR="00311478"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єкта господарювання;</w:t>
      </w:r>
    </w:p>
    <w:p w:rsidR="008E249E" w:rsidRPr="008B28B7" w:rsidRDefault="008E249E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 xml:space="preserve">коду, найменування, власного імені та прізвища керівника </w:t>
      </w:r>
      <w:r w:rsidR="00333511" w:rsidRPr="008B28B7">
        <w:rPr>
          <w:sz w:val="28"/>
          <w:szCs w:val="28"/>
        </w:rPr>
        <w:t>територіального органу ДПС</w:t>
      </w:r>
      <w:r w:rsidRPr="008B28B7">
        <w:rPr>
          <w:sz w:val="28"/>
          <w:szCs w:val="28"/>
        </w:rPr>
        <w:t xml:space="preserve"> за місцем обліку податкового боргу;</w:t>
      </w:r>
    </w:p>
    <w:p w:rsidR="008E249E" w:rsidRPr="008B28B7" w:rsidRDefault="008E249E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коду та найменування платежу за класифікацією доходів бюджету;</w:t>
      </w:r>
    </w:p>
    <w:p w:rsidR="008E249E" w:rsidRDefault="008E249E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загальної суми податкового боргу до зведеного бюджету (у тому числі до державного та місцевого бюджету).</w:t>
      </w:r>
    </w:p>
    <w:p w:rsidR="00AE1856" w:rsidRPr="008B28B7" w:rsidRDefault="00AE1856" w:rsidP="00FD490A">
      <w:pPr>
        <w:ind w:firstLine="567"/>
        <w:jc w:val="both"/>
        <w:rPr>
          <w:sz w:val="28"/>
          <w:szCs w:val="28"/>
        </w:rPr>
      </w:pPr>
    </w:p>
    <w:p w:rsidR="00311478" w:rsidRPr="008B28B7" w:rsidRDefault="00311478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 xml:space="preserve">2. Формування та оприлюднення інформації щодо суб’єктів господарювання, </w:t>
      </w:r>
      <w:r w:rsidR="008466E5">
        <w:rPr>
          <w:sz w:val="28"/>
          <w:szCs w:val="28"/>
        </w:rPr>
        <w:t>ДПС</w:t>
      </w:r>
      <w:r w:rsidRPr="008B28B7">
        <w:rPr>
          <w:sz w:val="28"/>
          <w:szCs w:val="28"/>
        </w:rPr>
        <w:t xml:space="preserve"> щодня. Інформація оприлюднюється на вебпорталі </w:t>
      </w:r>
      <w:r w:rsidR="008466E5">
        <w:rPr>
          <w:sz w:val="28"/>
          <w:szCs w:val="28"/>
        </w:rPr>
        <w:t>ДПС</w:t>
      </w:r>
      <w:r w:rsidRPr="008B28B7">
        <w:rPr>
          <w:sz w:val="28"/>
          <w:szCs w:val="28"/>
        </w:rPr>
        <w:t>.</w:t>
      </w:r>
    </w:p>
    <w:p w:rsidR="008B28B7" w:rsidRPr="008B28B7" w:rsidRDefault="008B28B7" w:rsidP="00FD490A">
      <w:pPr>
        <w:ind w:firstLine="567"/>
        <w:jc w:val="both"/>
        <w:rPr>
          <w:sz w:val="28"/>
          <w:szCs w:val="28"/>
        </w:rPr>
      </w:pPr>
    </w:p>
    <w:p w:rsidR="00333511" w:rsidRDefault="00333511" w:rsidP="00FD490A">
      <w:pPr>
        <w:ind w:firstLine="567"/>
        <w:jc w:val="center"/>
        <w:rPr>
          <w:b/>
          <w:sz w:val="28"/>
          <w:szCs w:val="28"/>
        </w:rPr>
      </w:pPr>
      <w:r w:rsidRPr="00FD490A">
        <w:rPr>
          <w:b/>
          <w:sz w:val="28"/>
          <w:szCs w:val="28"/>
        </w:rPr>
        <w:t>І</w:t>
      </w:r>
      <w:r w:rsidRPr="00FD490A">
        <w:rPr>
          <w:b/>
          <w:sz w:val="28"/>
          <w:szCs w:val="28"/>
          <w:lang w:val="en-US"/>
        </w:rPr>
        <w:t>V</w:t>
      </w:r>
      <w:r w:rsidRPr="00FD490A">
        <w:rPr>
          <w:b/>
          <w:sz w:val="28"/>
          <w:szCs w:val="28"/>
        </w:rPr>
        <w:t>. Порядок формування і оприлюднення інформації щодо фізичних осіб, які мають податковий борг</w:t>
      </w:r>
    </w:p>
    <w:p w:rsidR="00F377E1" w:rsidRPr="00FD490A" w:rsidRDefault="00F377E1" w:rsidP="00FD490A">
      <w:pPr>
        <w:ind w:firstLine="567"/>
        <w:jc w:val="center"/>
        <w:rPr>
          <w:b/>
          <w:sz w:val="28"/>
          <w:szCs w:val="28"/>
        </w:rPr>
      </w:pPr>
    </w:p>
    <w:p w:rsidR="00333511" w:rsidRPr="008B28B7" w:rsidRDefault="00333511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 xml:space="preserve">1. Інформація щодо фізичних осіб, які мають податковий борг, </w:t>
      </w:r>
      <w:r w:rsidR="00B7486E">
        <w:rPr>
          <w:sz w:val="28"/>
          <w:szCs w:val="28"/>
        </w:rPr>
        <w:br/>
      </w:r>
      <w:r w:rsidRPr="008B28B7">
        <w:rPr>
          <w:sz w:val="28"/>
          <w:szCs w:val="28"/>
        </w:rPr>
        <w:t>складається з:</w:t>
      </w:r>
    </w:p>
    <w:p w:rsidR="00333511" w:rsidRPr="008B28B7" w:rsidRDefault="00333511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прізвища, ім</w:t>
      </w:r>
      <w:r w:rsidRPr="008B28B7">
        <w:rPr>
          <w:sz w:val="28"/>
          <w:szCs w:val="28"/>
          <w:lang w:val="ru-RU"/>
        </w:rPr>
        <w:t>’</w:t>
      </w:r>
      <w:r w:rsidRPr="008B28B7">
        <w:rPr>
          <w:sz w:val="28"/>
          <w:szCs w:val="28"/>
        </w:rPr>
        <w:t>я, по батькові (за наявності) фізичної особи;</w:t>
      </w:r>
    </w:p>
    <w:p w:rsidR="00333511" w:rsidRPr="008B28B7" w:rsidRDefault="00333511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дат</w:t>
      </w:r>
      <w:r w:rsidR="00A653B6" w:rsidRPr="008B28B7">
        <w:rPr>
          <w:sz w:val="28"/>
          <w:szCs w:val="28"/>
        </w:rPr>
        <w:t>и</w:t>
      </w:r>
      <w:r w:rsidRPr="008B28B7">
        <w:rPr>
          <w:sz w:val="28"/>
          <w:szCs w:val="28"/>
        </w:rPr>
        <w:t xml:space="preserve"> народження фізичної особи;</w:t>
      </w:r>
    </w:p>
    <w:p w:rsidR="00333511" w:rsidRPr="008B28B7" w:rsidRDefault="00333511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коду, найменування, власного імені та прізвища керівника територіального органу ДПС за місцем обліку податкового боргу;</w:t>
      </w:r>
    </w:p>
    <w:p w:rsidR="00333511" w:rsidRPr="008B28B7" w:rsidRDefault="00333511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коду та найменування платежу за класифікацією доходів бюджету;</w:t>
      </w:r>
    </w:p>
    <w:p w:rsidR="00333511" w:rsidRDefault="00333511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>загальної суми податкового боргу до зведеного бюджету (у тому числі до державного та місцевого бюджету).</w:t>
      </w:r>
    </w:p>
    <w:p w:rsidR="00AE1856" w:rsidRDefault="00AE1856" w:rsidP="00FD490A">
      <w:pPr>
        <w:ind w:firstLine="567"/>
        <w:jc w:val="both"/>
        <w:rPr>
          <w:sz w:val="28"/>
          <w:szCs w:val="28"/>
        </w:rPr>
      </w:pPr>
    </w:p>
    <w:p w:rsidR="00333511" w:rsidRPr="008B28B7" w:rsidRDefault="00333511" w:rsidP="00FD490A">
      <w:pPr>
        <w:ind w:firstLine="567"/>
        <w:jc w:val="both"/>
        <w:rPr>
          <w:sz w:val="28"/>
          <w:szCs w:val="28"/>
        </w:rPr>
      </w:pPr>
      <w:r w:rsidRPr="008B28B7">
        <w:rPr>
          <w:sz w:val="28"/>
          <w:szCs w:val="28"/>
        </w:rPr>
        <w:t xml:space="preserve">2. Формування та оприлюднення інформації щодо фізичних осіб, які мають податковий борг, здійснює </w:t>
      </w:r>
      <w:r w:rsidR="008466E5">
        <w:rPr>
          <w:sz w:val="28"/>
          <w:szCs w:val="28"/>
        </w:rPr>
        <w:t>ДПС</w:t>
      </w:r>
      <w:r w:rsidRPr="008B28B7">
        <w:rPr>
          <w:sz w:val="28"/>
          <w:szCs w:val="28"/>
        </w:rPr>
        <w:t xml:space="preserve"> </w:t>
      </w:r>
      <w:r w:rsidR="00BD0AD3" w:rsidRPr="008B28B7">
        <w:rPr>
          <w:sz w:val="28"/>
          <w:szCs w:val="28"/>
        </w:rPr>
        <w:t xml:space="preserve">щомісяця не пізніше </w:t>
      </w:r>
      <w:r w:rsidR="00E962C0" w:rsidRPr="008B28B7">
        <w:rPr>
          <w:sz w:val="28"/>
          <w:szCs w:val="28"/>
        </w:rPr>
        <w:t>20</w:t>
      </w:r>
      <w:r w:rsidR="00BD0AD3" w:rsidRPr="008B28B7">
        <w:rPr>
          <w:sz w:val="28"/>
          <w:szCs w:val="28"/>
        </w:rPr>
        <w:t xml:space="preserve"> числа місяця, що настає за звітним.</w:t>
      </w:r>
      <w:r w:rsidRPr="008B28B7">
        <w:rPr>
          <w:sz w:val="28"/>
          <w:szCs w:val="28"/>
        </w:rPr>
        <w:t xml:space="preserve"> Інформація оприлюднюється на вебпорталі </w:t>
      </w:r>
      <w:r w:rsidR="008466E5">
        <w:rPr>
          <w:sz w:val="28"/>
          <w:szCs w:val="28"/>
        </w:rPr>
        <w:t>ДПС</w:t>
      </w:r>
      <w:r w:rsidRPr="008B28B7">
        <w:rPr>
          <w:sz w:val="28"/>
          <w:szCs w:val="28"/>
        </w:rPr>
        <w:t>.</w:t>
      </w:r>
    </w:p>
    <w:p w:rsidR="00A653B6" w:rsidRDefault="00A653B6" w:rsidP="00FD490A">
      <w:pPr>
        <w:ind w:firstLine="567"/>
        <w:jc w:val="both"/>
        <w:rPr>
          <w:sz w:val="28"/>
          <w:szCs w:val="28"/>
        </w:rPr>
      </w:pPr>
    </w:p>
    <w:p w:rsidR="00AE1856" w:rsidRPr="008B28B7" w:rsidRDefault="00AE1856" w:rsidP="00FD490A">
      <w:pPr>
        <w:ind w:firstLine="567"/>
        <w:jc w:val="both"/>
        <w:rPr>
          <w:sz w:val="28"/>
          <w:szCs w:val="28"/>
        </w:rPr>
      </w:pPr>
      <w:bookmarkStart w:id="2" w:name="_GoBack"/>
      <w:bookmarkEnd w:id="2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2693"/>
        <w:gridCol w:w="3510"/>
      </w:tblGrid>
      <w:tr w:rsidR="008B28B7" w:rsidRPr="008B28B7" w:rsidTr="00F377E1">
        <w:trPr>
          <w:trHeight w:val="832"/>
        </w:trPr>
        <w:tc>
          <w:tcPr>
            <w:tcW w:w="3651" w:type="dxa"/>
          </w:tcPr>
          <w:p w:rsidR="00A91F31" w:rsidRPr="00FD490A" w:rsidRDefault="00A91F31" w:rsidP="00FD49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8B7">
              <w:rPr>
                <w:b/>
                <w:sz w:val="28"/>
                <w:szCs w:val="28"/>
              </w:rPr>
              <w:lastRenderedPageBreak/>
              <w:t>Директор Департаменту податкової політики</w:t>
            </w:r>
          </w:p>
        </w:tc>
        <w:tc>
          <w:tcPr>
            <w:tcW w:w="2693" w:type="dxa"/>
          </w:tcPr>
          <w:p w:rsidR="00A91F31" w:rsidRPr="00FD490A" w:rsidRDefault="00A91F31" w:rsidP="00FD49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7486E" w:rsidRDefault="00B7486E" w:rsidP="00FD490A">
            <w:pPr>
              <w:jc w:val="both"/>
              <w:rPr>
                <w:b/>
                <w:sz w:val="28"/>
                <w:szCs w:val="28"/>
              </w:rPr>
            </w:pPr>
          </w:p>
          <w:p w:rsidR="00A91F31" w:rsidRPr="00FD490A" w:rsidRDefault="00A91F31" w:rsidP="00FD490A">
            <w:pPr>
              <w:jc w:val="both"/>
              <w:rPr>
                <w:sz w:val="28"/>
                <w:szCs w:val="28"/>
              </w:rPr>
            </w:pPr>
            <w:r w:rsidRPr="00FD490A">
              <w:rPr>
                <w:b/>
                <w:sz w:val="28"/>
                <w:szCs w:val="28"/>
              </w:rPr>
              <w:t>Лариса МАКСИМЕНКО</w:t>
            </w:r>
          </w:p>
        </w:tc>
      </w:tr>
    </w:tbl>
    <w:p w:rsidR="00C4593F" w:rsidRPr="008B28B7" w:rsidRDefault="00C4593F" w:rsidP="00F377E1">
      <w:pPr>
        <w:spacing w:line="360" w:lineRule="auto"/>
      </w:pPr>
      <w:bookmarkStart w:id="3" w:name="n31"/>
      <w:bookmarkEnd w:id="3"/>
    </w:p>
    <w:sectPr w:rsidR="00C4593F" w:rsidRPr="008B28B7" w:rsidSect="00F377E1">
      <w:headerReference w:type="default" r:id="rId9"/>
      <w:pgSz w:w="11906" w:h="16838"/>
      <w:pgMar w:top="1134" w:right="567" w:bottom="170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34" w:rsidRDefault="00103234">
      <w:r>
        <w:separator/>
      </w:r>
    </w:p>
  </w:endnote>
  <w:endnote w:type="continuationSeparator" w:id="0">
    <w:p w:rsidR="00103234" w:rsidRDefault="0010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34" w:rsidRDefault="00103234">
      <w:r>
        <w:separator/>
      </w:r>
    </w:p>
  </w:footnote>
  <w:footnote w:type="continuationSeparator" w:id="0">
    <w:p w:rsidR="00103234" w:rsidRDefault="0010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07" w:rsidRPr="008B28B7" w:rsidRDefault="002E1E41">
    <w:pPr>
      <w:pStyle w:val="a4"/>
      <w:jc w:val="center"/>
    </w:pPr>
    <w:r w:rsidRPr="008B28B7">
      <w:fldChar w:fldCharType="begin"/>
    </w:r>
    <w:r w:rsidRPr="008B28B7">
      <w:instrText xml:space="preserve"> PAGE   \* MERGEFORMAT </w:instrText>
    </w:r>
    <w:r w:rsidRPr="008B28B7">
      <w:fldChar w:fldCharType="separate"/>
    </w:r>
    <w:r w:rsidR="008466E5">
      <w:rPr>
        <w:noProof/>
      </w:rPr>
      <w:t>4</w:t>
    </w:r>
    <w:r w:rsidRPr="008B28B7">
      <w:rPr>
        <w:noProof/>
      </w:rPr>
      <w:fldChar w:fldCharType="end"/>
    </w:r>
  </w:p>
  <w:p w:rsidR="008C3C07" w:rsidRDefault="001032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3C3"/>
    <w:multiLevelType w:val="hybridMultilevel"/>
    <w:tmpl w:val="142E6676"/>
    <w:lvl w:ilvl="0" w:tplc="33C0B52E">
      <w:start w:val="1"/>
      <w:numFmt w:val="decimal"/>
      <w:lvlText w:val="%1)"/>
      <w:lvlJc w:val="left"/>
      <w:pPr>
        <w:ind w:left="927" w:hanging="360"/>
      </w:pPr>
      <w:rPr>
        <w:rFonts w:hint="default"/>
        <w:color w:val="4F81BD" w:themeColor="accen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E4"/>
    <w:rsid w:val="00011283"/>
    <w:rsid w:val="00022CC4"/>
    <w:rsid w:val="0003215B"/>
    <w:rsid w:val="00051664"/>
    <w:rsid w:val="000A0EF6"/>
    <w:rsid w:val="00103234"/>
    <w:rsid w:val="00107F53"/>
    <w:rsid w:val="00115F5A"/>
    <w:rsid w:val="0012571E"/>
    <w:rsid w:val="00130685"/>
    <w:rsid w:val="0016096F"/>
    <w:rsid w:val="00162C51"/>
    <w:rsid w:val="00171FD7"/>
    <w:rsid w:val="0018361D"/>
    <w:rsid w:val="001A5001"/>
    <w:rsid w:val="001D36B9"/>
    <w:rsid w:val="001F45A2"/>
    <w:rsid w:val="00234845"/>
    <w:rsid w:val="002416C1"/>
    <w:rsid w:val="00257C24"/>
    <w:rsid w:val="0027763A"/>
    <w:rsid w:val="002822D7"/>
    <w:rsid w:val="00286F16"/>
    <w:rsid w:val="00291636"/>
    <w:rsid w:val="002946A9"/>
    <w:rsid w:val="002A0BD1"/>
    <w:rsid w:val="002D52AB"/>
    <w:rsid w:val="002E1E41"/>
    <w:rsid w:val="002E7113"/>
    <w:rsid w:val="002F62AE"/>
    <w:rsid w:val="00304373"/>
    <w:rsid w:val="00311478"/>
    <w:rsid w:val="0031760E"/>
    <w:rsid w:val="00333511"/>
    <w:rsid w:val="003450B2"/>
    <w:rsid w:val="00352F7F"/>
    <w:rsid w:val="00355CEA"/>
    <w:rsid w:val="003562D8"/>
    <w:rsid w:val="00362F5F"/>
    <w:rsid w:val="003C3562"/>
    <w:rsid w:val="003C7501"/>
    <w:rsid w:val="003D1F8B"/>
    <w:rsid w:val="00417BE4"/>
    <w:rsid w:val="00426CC8"/>
    <w:rsid w:val="00427DF9"/>
    <w:rsid w:val="00442EEE"/>
    <w:rsid w:val="0044753E"/>
    <w:rsid w:val="00452A58"/>
    <w:rsid w:val="00462B75"/>
    <w:rsid w:val="004A2CE6"/>
    <w:rsid w:val="004B2B93"/>
    <w:rsid w:val="004B72FF"/>
    <w:rsid w:val="0054344B"/>
    <w:rsid w:val="005614A0"/>
    <w:rsid w:val="00567BF3"/>
    <w:rsid w:val="0057341A"/>
    <w:rsid w:val="00580503"/>
    <w:rsid w:val="00596C03"/>
    <w:rsid w:val="005B20CF"/>
    <w:rsid w:val="005C35A1"/>
    <w:rsid w:val="005C57AA"/>
    <w:rsid w:val="006223A2"/>
    <w:rsid w:val="006277C1"/>
    <w:rsid w:val="00627D33"/>
    <w:rsid w:val="00642220"/>
    <w:rsid w:val="00656374"/>
    <w:rsid w:val="00662C4C"/>
    <w:rsid w:val="00675035"/>
    <w:rsid w:val="006A5ABD"/>
    <w:rsid w:val="006C2065"/>
    <w:rsid w:val="006D164D"/>
    <w:rsid w:val="006F72E4"/>
    <w:rsid w:val="00703214"/>
    <w:rsid w:val="00710107"/>
    <w:rsid w:val="00766A8F"/>
    <w:rsid w:val="0077686B"/>
    <w:rsid w:val="00791BFB"/>
    <w:rsid w:val="007B0D6D"/>
    <w:rsid w:val="007E7166"/>
    <w:rsid w:val="007F48D2"/>
    <w:rsid w:val="00802BD0"/>
    <w:rsid w:val="00805851"/>
    <w:rsid w:val="00816D21"/>
    <w:rsid w:val="008357F7"/>
    <w:rsid w:val="008466E5"/>
    <w:rsid w:val="00866242"/>
    <w:rsid w:val="008B28B7"/>
    <w:rsid w:val="008C0CBC"/>
    <w:rsid w:val="008C3166"/>
    <w:rsid w:val="008E1182"/>
    <w:rsid w:val="008E249E"/>
    <w:rsid w:val="009022BF"/>
    <w:rsid w:val="009A52E6"/>
    <w:rsid w:val="009A5D68"/>
    <w:rsid w:val="009D3D7F"/>
    <w:rsid w:val="009E2C97"/>
    <w:rsid w:val="00A36393"/>
    <w:rsid w:val="00A36966"/>
    <w:rsid w:val="00A653B6"/>
    <w:rsid w:val="00A81A03"/>
    <w:rsid w:val="00A90360"/>
    <w:rsid w:val="00A91F31"/>
    <w:rsid w:val="00AD1B89"/>
    <w:rsid w:val="00AE1856"/>
    <w:rsid w:val="00B16208"/>
    <w:rsid w:val="00B642F9"/>
    <w:rsid w:val="00B7486E"/>
    <w:rsid w:val="00B75A55"/>
    <w:rsid w:val="00BD0AD3"/>
    <w:rsid w:val="00BD6386"/>
    <w:rsid w:val="00BF1E1F"/>
    <w:rsid w:val="00C308BC"/>
    <w:rsid w:val="00C458BA"/>
    <w:rsid w:val="00C4593F"/>
    <w:rsid w:val="00C738C9"/>
    <w:rsid w:val="00C92C68"/>
    <w:rsid w:val="00CD003F"/>
    <w:rsid w:val="00CE28F8"/>
    <w:rsid w:val="00CE2B93"/>
    <w:rsid w:val="00D068E9"/>
    <w:rsid w:val="00D60048"/>
    <w:rsid w:val="00D9378E"/>
    <w:rsid w:val="00DA6840"/>
    <w:rsid w:val="00DC0E47"/>
    <w:rsid w:val="00DF37AE"/>
    <w:rsid w:val="00E038A9"/>
    <w:rsid w:val="00E631D9"/>
    <w:rsid w:val="00E64D0C"/>
    <w:rsid w:val="00E962C0"/>
    <w:rsid w:val="00EC3AE2"/>
    <w:rsid w:val="00F377E1"/>
    <w:rsid w:val="00F54340"/>
    <w:rsid w:val="00F61C5C"/>
    <w:rsid w:val="00F82A3B"/>
    <w:rsid w:val="00F92432"/>
    <w:rsid w:val="00F935A0"/>
    <w:rsid w:val="00FB6DF1"/>
    <w:rsid w:val="00FC4691"/>
    <w:rsid w:val="00FD490A"/>
    <w:rsid w:val="00FE175D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6F72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72E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rsid w:val="006F72E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F72E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72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C206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2065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rvps6">
    <w:name w:val="rvps6"/>
    <w:basedOn w:val="a"/>
    <w:rsid w:val="00F82A3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F82A3B"/>
  </w:style>
  <w:style w:type="paragraph" w:customStyle="1" w:styleId="rvps2">
    <w:name w:val="rvps2"/>
    <w:basedOn w:val="a"/>
    <w:rsid w:val="00F82A3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82A3B"/>
    <w:rPr>
      <w:color w:val="0000FF"/>
      <w:u w:val="single"/>
    </w:rPr>
  </w:style>
  <w:style w:type="character" w:customStyle="1" w:styleId="rvts46">
    <w:name w:val="rvts46"/>
    <w:basedOn w:val="a0"/>
    <w:rsid w:val="00F82A3B"/>
  </w:style>
  <w:style w:type="paragraph" w:customStyle="1" w:styleId="rvps4">
    <w:name w:val="rvps4"/>
    <w:basedOn w:val="a"/>
    <w:rsid w:val="00F82A3B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F82A3B"/>
  </w:style>
  <w:style w:type="paragraph" w:customStyle="1" w:styleId="rvps15">
    <w:name w:val="rvps15"/>
    <w:basedOn w:val="a"/>
    <w:rsid w:val="00F82A3B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0516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66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ітки Знак"/>
    <w:basedOn w:val="a0"/>
    <w:link w:val="aa"/>
    <w:uiPriority w:val="99"/>
    <w:semiHidden/>
    <w:rsid w:val="00051664"/>
    <w:rPr>
      <w:sz w:val="20"/>
      <w:szCs w:val="20"/>
      <w:lang w:val="uk-UA"/>
    </w:rPr>
  </w:style>
  <w:style w:type="table" w:styleId="ac">
    <w:name w:val="Table Grid"/>
    <w:basedOn w:val="a1"/>
    <w:uiPriority w:val="59"/>
    <w:unhideWhenUsed/>
    <w:rsid w:val="00A9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8B7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B2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6F72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72E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rsid w:val="006F72E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F72E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72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C206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2065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rvps6">
    <w:name w:val="rvps6"/>
    <w:basedOn w:val="a"/>
    <w:rsid w:val="00F82A3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F82A3B"/>
  </w:style>
  <w:style w:type="paragraph" w:customStyle="1" w:styleId="rvps2">
    <w:name w:val="rvps2"/>
    <w:basedOn w:val="a"/>
    <w:rsid w:val="00F82A3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82A3B"/>
    <w:rPr>
      <w:color w:val="0000FF"/>
      <w:u w:val="single"/>
    </w:rPr>
  </w:style>
  <w:style w:type="character" w:customStyle="1" w:styleId="rvts46">
    <w:name w:val="rvts46"/>
    <w:basedOn w:val="a0"/>
    <w:rsid w:val="00F82A3B"/>
  </w:style>
  <w:style w:type="paragraph" w:customStyle="1" w:styleId="rvps4">
    <w:name w:val="rvps4"/>
    <w:basedOn w:val="a"/>
    <w:rsid w:val="00F82A3B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F82A3B"/>
  </w:style>
  <w:style w:type="paragraph" w:customStyle="1" w:styleId="rvps15">
    <w:name w:val="rvps15"/>
    <w:basedOn w:val="a"/>
    <w:rsid w:val="00F82A3B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0516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66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ітки Знак"/>
    <w:basedOn w:val="a0"/>
    <w:link w:val="aa"/>
    <w:uiPriority w:val="99"/>
    <w:semiHidden/>
    <w:rsid w:val="00051664"/>
    <w:rPr>
      <w:sz w:val="20"/>
      <w:szCs w:val="20"/>
      <w:lang w:val="uk-UA"/>
    </w:rPr>
  </w:style>
  <w:style w:type="table" w:styleId="ac">
    <w:name w:val="Table Grid"/>
    <w:basedOn w:val="a1"/>
    <w:uiPriority w:val="59"/>
    <w:unhideWhenUsed/>
    <w:rsid w:val="00A9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8B7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B2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FB33-A0D7-4847-B4BE-1E34AA98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3880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БАКАЛЬЧУК СВІТЛАНА ВАСИЛІВНА</dc:creator>
  <cp:lastModifiedBy>ЮРКОВСЬКА НАТАЛІЯ ОЛЕКСАНДРІВНА</cp:lastModifiedBy>
  <cp:revision>2</cp:revision>
  <cp:lastPrinted>2021-09-20T11:47:00Z</cp:lastPrinted>
  <dcterms:created xsi:type="dcterms:W3CDTF">2022-02-08T08:16:00Z</dcterms:created>
  <dcterms:modified xsi:type="dcterms:W3CDTF">2022-02-08T08:16:00Z</dcterms:modified>
</cp:coreProperties>
</file>