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1B" w:rsidRPr="007A0C55" w:rsidRDefault="00413C1B" w:rsidP="00413C1B">
      <w:pPr>
        <w:pStyle w:val="5"/>
        <w:spacing w:before="0" w:after="0"/>
        <w:jc w:val="center"/>
        <w:rPr>
          <w:i w:val="0"/>
          <w:sz w:val="28"/>
          <w:szCs w:val="28"/>
          <w:lang w:val="uk-UA"/>
        </w:rPr>
      </w:pPr>
      <w:r w:rsidRPr="007A0C55">
        <w:rPr>
          <w:i w:val="0"/>
          <w:sz w:val="28"/>
          <w:szCs w:val="28"/>
          <w:lang w:val="uk-UA"/>
        </w:rPr>
        <w:t>ПОЯСНЮВАЛЬНА ЗАПИСКА</w:t>
      </w:r>
    </w:p>
    <w:p w:rsidR="00413C1B" w:rsidRPr="007A0C55" w:rsidRDefault="00413C1B" w:rsidP="00413C1B">
      <w:pPr>
        <w:jc w:val="center"/>
        <w:rPr>
          <w:b/>
          <w:sz w:val="28"/>
          <w:szCs w:val="28"/>
          <w:lang w:val="uk-UA"/>
        </w:rPr>
      </w:pPr>
      <w:r w:rsidRPr="007A0C55">
        <w:rPr>
          <w:b/>
          <w:sz w:val="28"/>
          <w:szCs w:val="28"/>
          <w:lang w:val="uk-UA"/>
        </w:rPr>
        <w:t xml:space="preserve">до </w:t>
      </w:r>
      <w:r w:rsidR="0072781D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</w:t>
      </w:r>
      <w:r w:rsidRPr="007A0C55">
        <w:rPr>
          <w:b/>
          <w:sz w:val="28"/>
          <w:szCs w:val="28"/>
          <w:lang w:val="uk-UA"/>
        </w:rPr>
        <w:t>у наказу Міністерства фінансів України</w:t>
      </w:r>
    </w:p>
    <w:p w:rsidR="00413C1B" w:rsidRPr="007A0C55" w:rsidRDefault="00413C1B" w:rsidP="00413C1B">
      <w:pPr>
        <w:jc w:val="center"/>
        <w:rPr>
          <w:b/>
          <w:sz w:val="28"/>
          <w:szCs w:val="28"/>
          <w:lang w:val="uk-UA"/>
        </w:rPr>
      </w:pPr>
      <w:r w:rsidRPr="007A0C55">
        <w:rPr>
          <w:b/>
          <w:sz w:val="28"/>
          <w:szCs w:val="28"/>
          <w:lang w:val="uk-UA"/>
        </w:rPr>
        <w:t xml:space="preserve">«Про внесення змін до наказу Міністерства фінансів України </w:t>
      </w:r>
    </w:p>
    <w:p w:rsidR="00413C1B" w:rsidRPr="007A0C55" w:rsidRDefault="00413C1B" w:rsidP="00413C1B">
      <w:pPr>
        <w:jc w:val="center"/>
        <w:rPr>
          <w:b/>
          <w:sz w:val="28"/>
          <w:szCs w:val="28"/>
          <w:lang w:val="uk-UA"/>
        </w:rPr>
      </w:pPr>
      <w:r w:rsidRPr="007A0C55">
        <w:rPr>
          <w:b/>
          <w:sz w:val="28"/>
          <w:szCs w:val="28"/>
          <w:lang w:val="uk-UA"/>
        </w:rPr>
        <w:t>від 30 жовтня 2017 року №</w:t>
      </w:r>
      <w:r>
        <w:rPr>
          <w:b/>
          <w:sz w:val="28"/>
          <w:szCs w:val="28"/>
          <w:lang w:val="uk-UA"/>
        </w:rPr>
        <w:t> </w:t>
      </w:r>
      <w:r w:rsidRPr="007A0C55">
        <w:rPr>
          <w:b/>
          <w:sz w:val="28"/>
          <w:szCs w:val="28"/>
          <w:lang w:val="uk-UA"/>
        </w:rPr>
        <w:t>892»</w:t>
      </w:r>
    </w:p>
    <w:p w:rsidR="00413C1B" w:rsidRPr="007A0C55" w:rsidRDefault="00413C1B" w:rsidP="00413C1B">
      <w:pPr>
        <w:spacing w:before="120"/>
        <w:ind w:firstLine="567"/>
        <w:jc w:val="both"/>
        <w:rPr>
          <w:b/>
          <w:sz w:val="28"/>
          <w:szCs w:val="28"/>
          <w:lang w:val="uk-UA"/>
        </w:rPr>
      </w:pPr>
    </w:p>
    <w:p w:rsidR="00413C1B" w:rsidRPr="007A0C55" w:rsidRDefault="00413C1B" w:rsidP="00413C1B">
      <w:pPr>
        <w:ind w:firstLine="567"/>
        <w:jc w:val="both"/>
        <w:rPr>
          <w:b/>
          <w:sz w:val="28"/>
          <w:szCs w:val="28"/>
          <w:lang w:val="uk-UA"/>
        </w:rPr>
      </w:pPr>
      <w:r w:rsidRPr="007A0C55">
        <w:rPr>
          <w:b/>
          <w:sz w:val="28"/>
          <w:szCs w:val="28"/>
          <w:lang w:val="uk-UA"/>
        </w:rPr>
        <w:t>1. Мета</w:t>
      </w:r>
    </w:p>
    <w:p w:rsidR="00413C1B" w:rsidRPr="007A0C55" w:rsidRDefault="0072781D" w:rsidP="00413C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прийняття проє</w:t>
      </w:r>
      <w:r w:rsidR="00413C1B">
        <w:rPr>
          <w:sz w:val="28"/>
          <w:szCs w:val="28"/>
          <w:lang w:val="uk-UA"/>
        </w:rPr>
        <w:t>кт</w:t>
      </w:r>
      <w:r w:rsidR="00413C1B" w:rsidRPr="007A0C55">
        <w:rPr>
          <w:sz w:val="28"/>
          <w:szCs w:val="28"/>
          <w:lang w:val="uk-UA"/>
        </w:rPr>
        <w:t>у наказу Міністерства фінансів України «Про внесення змін до наказу Міністерства фінансів України від 30 жовтня 2017 року №</w:t>
      </w:r>
      <w:r w:rsidR="00413C1B">
        <w:rPr>
          <w:sz w:val="28"/>
          <w:szCs w:val="28"/>
          <w:lang w:val="uk-UA"/>
        </w:rPr>
        <w:t> </w:t>
      </w:r>
      <w:r w:rsidR="00413C1B" w:rsidRPr="007A0C55">
        <w:rPr>
          <w:sz w:val="28"/>
          <w:szCs w:val="28"/>
          <w:lang w:val="uk-UA"/>
        </w:rPr>
        <w:t>892» (далі</w:t>
      </w:r>
      <w:r>
        <w:rPr>
          <w:sz w:val="28"/>
          <w:szCs w:val="28"/>
          <w:lang w:val="uk-UA"/>
        </w:rPr>
        <w:t xml:space="preserve"> – проє</w:t>
      </w:r>
      <w:r w:rsidR="00413C1B">
        <w:rPr>
          <w:sz w:val="28"/>
          <w:szCs w:val="28"/>
          <w:lang w:val="uk-UA"/>
        </w:rPr>
        <w:t>кт</w:t>
      </w:r>
      <w:r w:rsidR="00413C1B" w:rsidRPr="007A0C55">
        <w:rPr>
          <w:sz w:val="28"/>
          <w:szCs w:val="28"/>
          <w:lang w:val="uk-UA"/>
        </w:rPr>
        <w:t xml:space="preserve"> наказу) є впорядкування процедури оформлення результатів встановлення ознак ведення нерезидентом господарської діяльності на території України без взяття на податковий облік нерезидента, зокрема</w:t>
      </w:r>
      <w:r w:rsidR="00611B04">
        <w:rPr>
          <w:sz w:val="28"/>
          <w:szCs w:val="28"/>
          <w:lang w:val="uk-UA"/>
        </w:rPr>
        <w:t>,</w:t>
      </w:r>
      <w:r w:rsidR="00413C1B" w:rsidRPr="007A0C55">
        <w:rPr>
          <w:sz w:val="28"/>
          <w:szCs w:val="28"/>
          <w:lang w:val="uk-UA"/>
        </w:rPr>
        <w:t xml:space="preserve"> здійснення резидентом діяльності в інтересах нерезидента через відокремлені підрозділи, у тому числі, що має ознаки постійного представництва.                </w:t>
      </w:r>
    </w:p>
    <w:p w:rsidR="00413C1B" w:rsidRPr="007A0C55" w:rsidRDefault="00413C1B" w:rsidP="00413C1B">
      <w:pPr>
        <w:ind w:firstLine="567"/>
        <w:jc w:val="both"/>
        <w:rPr>
          <w:b/>
          <w:sz w:val="28"/>
          <w:szCs w:val="28"/>
          <w:lang w:val="uk-UA"/>
        </w:rPr>
      </w:pPr>
    </w:p>
    <w:p w:rsidR="00413C1B" w:rsidRPr="007A0C55" w:rsidRDefault="00413C1B" w:rsidP="00413C1B">
      <w:pPr>
        <w:ind w:firstLine="567"/>
        <w:jc w:val="both"/>
        <w:rPr>
          <w:b/>
          <w:sz w:val="28"/>
          <w:szCs w:val="28"/>
          <w:lang w:val="uk-UA"/>
        </w:rPr>
      </w:pPr>
      <w:r w:rsidRPr="007A0C55">
        <w:rPr>
          <w:b/>
          <w:sz w:val="28"/>
          <w:szCs w:val="28"/>
          <w:lang w:val="uk-UA"/>
        </w:rPr>
        <w:t xml:space="preserve">2. Обґрунтування необхідності прийняття </w:t>
      </w:r>
      <w:proofErr w:type="spellStart"/>
      <w:r w:rsidRPr="007A0C55">
        <w:rPr>
          <w:b/>
          <w:sz w:val="28"/>
          <w:szCs w:val="28"/>
          <w:lang w:val="uk-UA"/>
        </w:rPr>
        <w:t>акта</w:t>
      </w:r>
      <w:proofErr w:type="spellEnd"/>
      <w:r w:rsidRPr="007A0C55">
        <w:rPr>
          <w:b/>
          <w:sz w:val="28"/>
          <w:szCs w:val="28"/>
          <w:lang w:val="uk-UA"/>
        </w:rPr>
        <w:t xml:space="preserve"> </w:t>
      </w:r>
    </w:p>
    <w:p w:rsidR="00413C1B" w:rsidRPr="007A0C55" w:rsidRDefault="0072781D" w:rsidP="00413C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</w:t>
      </w:r>
      <w:r w:rsidR="00413C1B">
        <w:rPr>
          <w:sz w:val="28"/>
          <w:szCs w:val="28"/>
          <w:lang w:val="uk-UA"/>
        </w:rPr>
        <w:t>кт</w:t>
      </w:r>
      <w:r w:rsidR="00413C1B" w:rsidRPr="007A0C55">
        <w:rPr>
          <w:sz w:val="28"/>
          <w:szCs w:val="28"/>
          <w:lang w:val="uk-UA"/>
        </w:rPr>
        <w:t xml:space="preserve"> наказу розроблено з метою приведення наказу Міністерства фінансів Ук</w:t>
      </w:r>
      <w:r w:rsidR="00413C1B">
        <w:rPr>
          <w:sz w:val="28"/>
          <w:szCs w:val="28"/>
          <w:lang w:val="uk-UA"/>
        </w:rPr>
        <w:t>раїни від 30 жовтня 2017 року № </w:t>
      </w:r>
      <w:r w:rsidR="00413C1B" w:rsidRPr="007A0C55">
        <w:rPr>
          <w:sz w:val="28"/>
          <w:szCs w:val="28"/>
          <w:lang w:val="uk-UA"/>
        </w:rPr>
        <w:t xml:space="preserve">892 «Про затвердження форми </w:t>
      </w:r>
      <w:proofErr w:type="spellStart"/>
      <w:r w:rsidR="00413C1B" w:rsidRPr="007A0C55">
        <w:rPr>
          <w:sz w:val="28"/>
          <w:szCs w:val="28"/>
          <w:lang w:val="uk-UA"/>
        </w:rPr>
        <w:t>Акта</w:t>
      </w:r>
      <w:proofErr w:type="spellEnd"/>
      <w:r w:rsidR="00413C1B" w:rsidRPr="007A0C55">
        <w:rPr>
          <w:sz w:val="28"/>
          <w:szCs w:val="28"/>
          <w:lang w:val="uk-UA"/>
        </w:rPr>
        <w:t xml:space="preserve"> про встановлення факту ведення нерезидентом господарської діяльності через постійне представництво на території України без взяття на податковий облік» (далі – наказ №</w:t>
      </w:r>
      <w:r w:rsidR="00413C1B">
        <w:rPr>
          <w:sz w:val="28"/>
          <w:szCs w:val="28"/>
          <w:lang w:val="uk-UA"/>
        </w:rPr>
        <w:t> </w:t>
      </w:r>
      <w:r w:rsidR="00413C1B" w:rsidRPr="007A0C55">
        <w:rPr>
          <w:sz w:val="28"/>
          <w:szCs w:val="28"/>
          <w:lang w:val="uk-UA"/>
        </w:rPr>
        <w:t xml:space="preserve">892) у відповідність </w:t>
      </w:r>
      <w:r w:rsidR="00413C1B">
        <w:rPr>
          <w:sz w:val="28"/>
          <w:szCs w:val="28"/>
          <w:lang w:val="uk-UA"/>
        </w:rPr>
        <w:t>до</w:t>
      </w:r>
      <w:r w:rsidR="00413C1B" w:rsidRPr="007A0C55">
        <w:rPr>
          <w:sz w:val="28"/>
          <w:szCs w:val="28"/>
          <w:lang w:val="uk-UA"/>
        </w:rPr>
        <w:t xml:space="preserve"> прийнят</w:t>
      </w:r>
      <w:r w:rsidR="00413C1B">
        <w:rPr>
          <w:sz w:val="28"/>
          <w:szCs w:val="28"/>
          <w:lang w:val="uk-UA"/>
        </w:rPr>
        <w:t>их</w:t>
      </w:r>
      <w:r w:rsidR="00413C1B" w:rsidRPr="007A0C55">
        <w:rPr>
          <w:sz w:val="28"/>
          <w:szCs w:val="28"/>
          <w:lang w:val="uk-UA"/>
        </w:rPr>
        <w:t xml:space="preserve"> змін до Податкового кодексу України (далі – Кодекс), внесени</w:t>
      </w:r>
      <w:r w:rsidR="00413C1B">
        <w:rPr>
          <w:sz w:val="28"/>
          <w:szCs w:val="28"/>
          <w:lang w:val="uk-UA"/>
        </w:rPr>
        <w:t>х</w:t>
      </w:r>
      <w:r w:rsidR="00413C1B" w:rsidRPr="007A0C55">
        <w:rPr>
          <w:sz w:val="28"/>
          <w:szCs w:val="28"/>
          <w:lang w:val="uk-UA"/>
        </w:rPr>
        <w:t xml:space="preserve"> законами України: </w:t>
      </w:r>
    </w:p>
    <w:p w:rsidR="00413C1B" w:rsidRPr="007A0C55" w:rsidRDefault="00413C1B" w:rsidP="00413C1B">
      <w:pPr>
        <w:ind w:firstLine="567"/>
        <w:jc w:val="both"/>
        <w:rPr>
          <w:sz w:val="28"/>
          <w:szCs w:val="28"/>
          <w:lang w:val="uk-UA"/>
        </w:rPr>
      </w:pPr>
      <w:r w:rsidRPr="007A0C55">
        <w:rPr>
          <w:sz w:val="28"/>
          <w:szCs w:val="28"/>
          <w:lang w:val="uk-UA"/>
        </w:rPr>
        <w:t>від 16 січня 2020 року №</w:t>
      </w:r>
      <w:r>
        <w:rPr>
          <w:sz w:val="28"/>
          <w:szCs w:val="28"/>
          <w:lang w:val="uk-UA"/>
        </w:rPr>
        <w:t> </w:t>
      </w:r>
      <w:r w:rsidRPr="007A0C55">
        <w:rPr>
          <w:sz w:val="28"/>
          <w:szCs w:val="28"/>
          <w:lang w:val="uk-UA"/>
        </w:rPr>
        <w:t xml:space="preserve">466-ІХ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7A0C55">
        <w:rPr>
          <w:sz w:val="28"/>
          <w:szCs w:val="28"/>
          <w:lang w:val="uk-UA"/>
        </w:rPr>
        <w:t>неузгодженостей</w:t>
      </w:r>
      <w:proofErr w:type="spellEnd"/>
      <w:r w:rsidRPr="007A0C55">
        <w:rPr>
          <w:sz w:val="28"/>
          <w:szCs w:val="28"/>
          <w:lang w:val="uk-UA"/>
        </w:rPr>
        <w:t xml:space="preserve"> у податковому законодавстві» (далі – Закон №</w:t>
      </w:r>
      <w:r>
        <w:rPr>
          <w:sz w:val="28"/>
          <w:szCs w:val="28"/>
          <w:lang w:val="uk-UA"/>
        </w:rPr>
        <w:t> </w:t>
      </w:r>
      <w:r w:rsidRPr="007A0C55">
        <w:rPr>
          <w:sz w:val="28"/>
          <w:szCs w:val="28"/>
          <w:lang w:val="uk-UA"/>
        </w:rPr>
        <w:t xml:space="preserve">466); </w:t>
      </w:r>
    </w:p>
    <w:p w:rsidR="00413C1B" w:rsidRPr="007A0C55" w:rsidRDefault="00413C1B" w:rsidP="00413C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17 грудня 2020 року № </w:t>
      </w:r>
      <w:r w:rsidRPr="007A0C55">
        <w:rPr>
          <w:sz w:val="28"/>
          <w:szCs w:val="28"/>
          <w:lang w:val="uk-UA"/>
        </w:rPr>
        <w:t xml:space="preserve">1117 «Про внесення змін до Податкового кодексу України та інших законів України щодо забезпечення збору даних та інформації, необхідних для декларування окремих об’єктів оподаткування» (далі – Закон </w:t>
      </w:r>
      <w:r>
        <w:rPr>
          <w:sz w:val="28"/>
          <w:szCs w:val="28"/>
          <w:lang w:val="uk-UA"/>
        </w:rPr>
        <w:br/>
      </w:r>
      <w:r w:rsidRPr="007A0C55">
        <w:rPr>
          <w:sz w:val="28"/>
          <w:szCs w:val="28"/>
          <w:lang w:val="uk-UA"/>
        </w:rPr>
        <w:t>№ 1117).</w:t>
      </w:r>
    </w:p>
    <w:p w:rsidR="00413C1B" w:rsidRPr="007A0C55" w:rsidRDefault="00413C1B" w:rsidP="00413C1B">
      <w:pPr>
        <w:ind w:firstLine="567"/>
        <w:jc w:val="both"/>
        <w:rPr>
          <w:sz w:val="28"/>
          <w:szCs w:val="28"/>
          <w:lang w:val="uk-UA"/>
        </w:rPr>
      </w:pPr>
      <w:r w:rsidRPr="007A0C55">
        <w:rPr>
          <w:sz w:val="28"/>
          <w:szCs w:val="28"/>
          <w:lang w:val="uk-UA"/>
        </w:rPr>
        <w:t xml:space="preserve">Зокрема, у новій редакції викладено пункт 64.5 статті 64 </w:t>
      </w:r>
      <w:r w:rsidRPr="001D31F9">
        <w:rPr>
          <w:sz w:val="28"/>
          <w:szCs w:val="28"/>
          <w:lang w:val="uk-UA"/>
        </w:rPr>
        <w:t xml:space="preserve">розділу ІІ </w:t>
      </w:r>
      <w:r w:rsidRPr="007A0C55">
        <w:rPr>
          <w:sz w:val="28"/>
          <w:szCs w:val="28"/>
          <w:lang w:val="uk-UA"/>
        </w:rPr>
        <w:t>Кодексу, яким регулюються питання обліку нерезидентів та їх відокремлених підрозділів, а також яким визначено підстави призначення перевірки діяльності нерезидентів через відокремлені підрозділи, у тому числі постійне представництво в Україні</w:t>
      </w:r>
      <w:r w:rsidR="00710ACA">
        <w:rPr>
          <w:sz w:val="28"/>
          <w:szCs w:val="28"/>
          <w:lang w:val="uk-UA"/>
        </w:rPr>
        <w:t>,</w:t>
      </w:r>
      <w:r w:rsidRPr="007A0C55">
        <w:rPr>
          <w:sz w:val="28"/>
          <w:szCs w:val="28"/>
          <w:lang w:val="uk-UA"/>
        </w:rPr>
        <w:t xml:space="preserve"> без взяття на облік у контролюючому органі. </w:t>
      </w:r>
    </w:p>
    <w:p w:rsidR="00413C1B" w:rsidRPr="007A0C55" w:rsidRDefault="00413C1B" w:rsidP="00413C1B">
      <w:pPr>
        <w:ind w:firstLine="567"/>
        <w:jc w:val="both"/>
        <w:rPr>
          <w:sz w:val="28"/>
          <w:szCs w:val="28"/>
          <w:lang w:val="uk-UA"/>
        </w:rPr>
      </w:pPr>
      <w:r w:rsidRPr="007A0C55">
        <w:rPr>
          <w:sz w:val="28"/>
          <w:szCs w:val="28"/>
          <w:lang w:val="uk-UA"/>
        </w:rPr>
        <w:t>Так, у разі встановлення контролюючим органом за результатами</w:t>
      </w:r>
      <w:r w:rsidR="00710ACA">
        <w:rPr>
          <w:sz w:val="28"/>
          <w:szCs w:val="28"/>
          <w:lang w:val="uk-UA"/>
        </w:rPr>
        <w:t xml:space="preserve"> </w:t>
      </w:r>
      <w:r w:rsidRPr="007A0C55">
        <w:rPr>
          <w:sz w:val="28"/>
          <w:szCs w:val="28"/>
          <w:lang w:val="uk-UA"/>
        </w:rPr>
        <w:t>податкового контролю ознак ведення нерезидентом господарської діяльності на території України без взяття на податковий облік нерезидента, зокрема</w:t>
      </w:r>
      <w:r w:rsidR="00710ACA">
        <w:rPr>
          <w:sz w:val="28"/>
          <w:szCs w:val="28"/>
          <w:lang w:val="uk-UA"/>
        </w:rPr>
        <w:t>,</w:t>
      </w:r>
      <w:r w:rsidRPr="007A0C55">
        <w:rPr>
          <w:sz w:val="28"/>
          <w:szCs w:val="28"/>
          <w:lang w:val="uk-UA"/>
        </w:rPr>
        <w:t xml:space="preserve"> здійснення резидентом діяльності в інтересах нерезидента через відокремлені підрозділи, у тому числі, що має ознаки постійного представництва, контролюючим органом призначається перевірка такої діяльності.</w:t>
      </w:r>
    </w:p>
    <w:p w:rsidR="00413C1B" w:rsidRPr="007A0C55" w:rsidRDefault="00413C1B" w:rsidP="00413C1B">
      <w:pPr>
        <w:ind w:firstLine="567"/>
        <w:jc w:val="both"/>
        <w:rPr>
          <w:sz w:val="28"/>
          <w:szCs w:val="28"/>
          <w:lang w:val="uk-UA"/>
        </w:rPr>
      </w:pPr>
      <w:r w:rsidRPr="007A0C55">
        <w:rPr>
          <w:sz w:val="28"/>
          <w:szCs w:val="28"/>
          <w:lang w:val="uk-UA"/>
        </w:rPr>
        <w:t>Якщо перевіркою встановлено ведення нерезидентом діяльності через</w:t>
      </w:r>
      <w:r w:rsidR="00710ACA">
        <w:rPr>
          <w:sz w:val="28"/>
          <w:szCs w:val="28"/>
          <w:lang w:val="uk-UA"/>
        </w:rPr>
        <w:t xml:space="preserve"> </w:t>
      </w:r>
      <w:r w:rsidRPr="007A0C55">
        <w:rPr>
          <w:sz w:val="28"/>
          <w:szCs w:val="28"/>
          <w:lang w:val="uk-UA"/>
        </w:rPr>
        <w:t>відокремлені підрозділи, у тому числі постійне представництво в Україні</w:t>
      </w:r>
      <w:r w:rsidR="00710ACA">
        <w:rPr>
          <w:sz w:val="28"/>
          <w:szCs w:val="28"/>
          <w:lang w:val="uk-UA"/>
        </w:rPr>
        <w:t>,</w:t>
      </w:r>
      <w:r w:rsidRPr="007A0C55">
        <w:rPr>
          <w:sz w:val="28"/>
          <w:szCs w:val="28"/>
          <w:lang w:val="uk-UA"/>
        </w:rPr>
        <w:t xml:space="preserve"> без</w:t>
      </w:r>
      <w:r w:rsidR="00710ACA">
        <w:rPr>
          <w:sz w:val="28"/>
          <w:szCs w:val="28"/>
          <w:lang w:val="uk-UA"/>
        </w:rPr>
        <w:t xml:space="preserve"> </w:t>
      </w:r>
      <w:r w:rsidRPr="007A0C55">
        <w:rPr>
          <w:sz w:val="28"/>
          <w:szCs w:val="28"/>
          <w:lang w:val="uk-UA"/>
        </w:rPr>
        <w:t>взяття на податковий облік, контролюючий орган складає акт перевірки, який</w:t>
      </w:r>
      <w:r w:rsidR="00710ACA">
        <w:rPr>
          <w:sz w:val="28"/>
          <w:szCs w:val="28"/>
          <w:lang w:val="uk-UA"/>
        </w:rPr>
        <w:t xml:space="preserve"> </w:t>
      </w:r>
      <w:r w:rsidRPr="007A0C55">
        <w:rPr>
          <w:sz w:val="28"/>
          <w:szCs w:val="28"/>
          <w:lang w:val="uk-UA"/>
        </w:rPr>
        <w:t>надсилається нерезиденту в порядку, визначеному пунктом 86.13 статті 86</w:t>
      </w:r>
      <w:r w:rsidR="00710ACA">
        <w:rPr>
          <w:sz w:val="28"/>
          <w:szCs w:val="28"/>
          <w:lang w:val="uk-UA"/>
        </w:rPr>
        <w:br/>
        <w:t>розділу ІІ</w:t>
      </w:r>
      <w:r w:rsidRPr="007A0C55">
        <w:rPr>
          <w:sz w:val="28"/>
          <w:szCs w:val="28"/>
          <w:lang w:val="uk-UA"/>
        </w:rPr>
        <w:t xml:space="preserve"> Кодексу. На підставі </w:t>
      </w:r>
      <w:proofErr w:type="spellStart"/>
      <w:r w:rsidRPr="007A0C55">
        <w:rPr>
          <w:sz w:val="28"/>
          <w:szCs w:val="28"/>
          <w:lang w:val="uk-UA"/>
        </w:rPr>
        <w:t>акта</w:t>
      </w:r>
      <w:proofErr w:type="spellEnd"/>
      <w:r w:rsidRPr="007A0C55">
        <w:rPr>
          <w:sz w:val="28"/>
          <w:szCs w:val="28"/>
          <w:lang w:val="uk-UA"/>
        </w:rPr>
        <w:t xml:space="preserve"> перевірки контролюючим органом може бути прийнято рішення про взяття на облік такого нерезидента в Україні без заяви нерезидента та отримання заперечення до </w:t>
      </w:r>
      <w:proofErr w:type="spellStart"/>
      <w:r w:rsidRPr="007A0C55">
        <w:rPr>
          <w:sz w:val="28"/>
          <w:szCs w:val="28"/>
          <w:lang w:val="uk-UA"/>
        </w:rPr>
        <w:t>акта</w:t>
      </w:r>
      <w:proofErr w:type="spellEnd"/>
      <w:r w:rsidRPr="007A0C55">
        <w:rPr>
          <w:sz w:val="28"/>
          <w:szCs w:val="28"/>
          <w:lang w:val="uk-UA"/>
        </w:rPr>
        <w:t xml:space="preserve"> перевірки.</w:t>
      </w:r>
    </w:p>
    <w:p w:rsidR="00413C1B" w:rsidRPr="007A0C55" w:rsidRDefault="00413C1B" w:rsidP="00413C1B">
      <w:pPr>
        <w:ind w:firstLine="567"/>
        <w:jc w:val="both"/>
        <w:rPr>
          <w:sz w:val="28"/>
          <w:szCs w:val="28"/>
          <w:lang w:val="uk-UA"/>
        </w:rPr>
      </w:pPr>
      <w:r w:rsidRPr="007A0C55">
        <w:rPr>
          <w:sz w:val="28"/>
          <w:szCs w:val="28"/>
          <w:lang w:val="uk-UA"/>
        </w:rPr>
        <w:lastRenderedPageBreak/>
        <w:t>Також зазнав змін підпункт 141.4.7 пункту 141.4 статті 141</w:t>
      </w:r>
      <w:r w:rsidR="001C0EF7">
        <w:rPr>
          <w:sz w:val="28"/>
          <w:szCs w:val="28"/>
          <w:lang w:val="uk-UA"/>
        </w:rPr>
        <w:t xml:space="preserve"> р</w:t>
      </w:r>
      <w:r w:rsidR="006C4233">
        <w:rPr>
          <w:sz w:val="28"/>
          <w:szCs w:val="28"/>
          <w:lang w:val="uk-UA"/>
        </w:rPr>
        <w:t xml:space="preserve">озділу </w:t>
      </w:r>
      <w:r w:rsidR="00972CA4">
        <w:rPr>
          <w:sz w:val="28"/>
          <w:szCs w:val="28"/>
          <w:lang w:val="uk-UA"/>
        </w:rPr>
        <w:t xml:space="preserve">ІІІ </w:t>
      </w:r>
      <w:r w:rsidRPr="007A0C55">
        <w:rPr>
          <w:sz w:val="28"/>
          <w:szCs w:val="28"/>
          <w:lang w:val="uk-UA"/>
        </w:rPr>
        <w:t>Кодексу стосовно оподаткування нерезидентів.</w:t>
      </w:r>
    </w:p>
    <w:p w:rsidR="00413C1B" w:rsidRPr="007A0C55" w:rsidRDefault="00413C1B" w:rsidP="00413C1B">
      <w:pPr>
        <w:ind w:firstLine="567"/>
        <w:jc w:val="both"/>
        <w:rPr>
          <w:sz w:val="28"/>
          <w:szCs w:val="28"/>
          <w:lang w:val="uk-UA"/>
        </w:rPr>
      </w:pPr>
      <w:r w:rsidRPr="007A0C55">
        <w:rPr>
          <w:sz w:val="28"/>
          <w:szCs w:val="28"/>
          <w:lang w:val="uk-UA"/>
        </w:rPr>
        <w:t xml:space="preserve">Наразі суми прибутків нерезидентів, які провадять свою діяльність на території України через постійне представництво, оподатковуються в загальному порядку. </w:t>
      </w:r>
    </w:p>
    <w:p w:rsidR="00413C1B" w:rsidRPr="007A0C55" w:rsidRDefault="00413C1B" w:rsidP="00413C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Чинна</w:t>
      </w:r>
      <w:r w:rsidRPr="007A0C55">
        <w:rPr>
          <w:sz w:val="28"/>
          <w:szCs w:val="28"/>
          <w:lang w:val="uk-UA"/>
        </w:rPr>
        <w:t xml:space="preserve"> форма </w:t>
      </w:r>
      <w:proofErr w:type="spellStart"/>
      <w:r w:rsidRPr="007A0C55">
        <w:rPr>
          <w:sz w:val="28"/>
          <w:szCs w:val="28"/>
          <w:lang w:val="uk-UA"/>
        </w:rPr>
        <w:t>Акта</w:t>
      </w:r>
      <w:proofErr w:type="spellEnd"/>
      <w:r w:rsidRPr="007A0C55">
        <w:rPr>
          <w:sz w:val="28"/>
          <w:szCs w:val="28"/>
          <w:lang w:val="uk-UA"/>
        </w:rPr>
        <w:t xml:space="preserve"> про встановлення факту ведення нерезидентом господарської діяльності через постійне представництво на території України без взяття на податковий облік (далі – </w:t>
      </w:r>
      <w:r>
        <w:rPr>
          <w:sz w:val="28"/>
          <w:szCs w:val="28"/>
          <w:lang w:val="uk-UA"/>
        </w:rPr>
        <w:t>чинна</w:t>
      </w:r>
      <w:r w:rsidRPr="007A0C55">
        <w:rPr>
          <w:sz w:val="28"/>
          <w:szCs w:val="28"/>
          <w:lang w:val="uk-UA"/>
        </w:rPr>
        <w:t xml:space="preserve"> форма </w:t>
      </w:r>
      <w:proofErr w:type="spellStart"/>
      <w:r w:rsidRPr="007A0C55">
        <w:rPr>
          <w:sz w:val="28"/>
          <w:szCs w:val="28"/>
          <w:lang w:val="uk-UA"/>
        </w:rPr>
        <w:t>Акта</w:t>
      </w:r>
      <w:proofErr w:type="spellEnd"/>
      <w:r w:rsidRPr="007A0C55">
        <w:rPr>
          <w:sz w:val="28"/>
          <w:szCs w:val="28"/>
          <w:lang w:val="uk-UA"/>
        </w:rPr>
        <w:t xml:space="preserve">), яка затверджена наказом </w:t>
      </w:r>
      <w:r>
        <w:rPr>
          <w:sz w:val="28"/>
          <w:szCs w:val="28"/>
          <w:lang w:val="uk-UA"/>
        </w:rPr>
        <w:br/>
      </w:r>
      <w:r w:rsidRPr="007A0C55">
        <w:rPr>
          <w:sz w:val="28"/>
          <w:szCs w:val="28"/>
          <w:lang w:val="uk-UA"/>
        </w:rPr>
        <w:t>№ 892</w:t>
      </w:r>
      <w:r>
        <w:rPr>
          <w:sz w:val="28"/>
          <w:szCs w:val="28"/>
          <w:lang w:val="uk-UA"/>
        </w:rPr>
        <w:t>,</w:t>
      </w:r>
      <w:r w:rsidRPr="007A0C55">
        <w:rPr>
          <w:sz w:val="28"/>
          <w:szCs w:val="28"/>
          <w:lang w:val="uk-UA"/>
        </w:rPr>
        <w:t xml:space="preserve"> передбачає, що у разі провадження нерезидентом на території України діяльності, яка утворює постійне представництво, сума оподатковуваного прибутку визначається контролюючим органом відповідно до абзацу третього підпункту 141.4.7 пункту 141.4 статті 141</w:t>
      </w:r>
      <w:r w:rsidR="001C0EF7">
        <w:rPr>
          <w:sz w:val="28"/>
          <w:szCs w:val="28"/>
          <w:lang w:val="uk-UA"/>
        </w:rPr>
        <w:t xml:space="preserve"> р</w:t>
      </w:r>
      <w:r w:rsidR="00972CA4">
        <w:rPr>
          <w:sz w:val="28"/>
          <w:szCs w:val="28"/>
          <w:lang w:val="uk-UA"/>
        </w:rPr>
        <w:t xml:space="preserve">озділу ІІІ </w:t>
      </w:r>
      <w:r w:rsidRPr="007A0C55">
        <w:rPr>
          <w:sz w:val="28"/>
          <w:szCs w:val="28"/>
          <w:lang w:val="uk-UA"/>
        </w:rPr>
        <w:t>Кодексу, тобто</w:t>
      </w:r>
      <w:r w:rsidR="00972CA4">
        <w:rPr>
          <w:sz w:val="28"/>
          <w:szCs w:val="28"/>
          <w:lang w:val="uk-UA"/>
        </w:rPr>
        <w:t xml:space="preserve">, </w:t>
      </w:r>
      <w:r w:rsidRPr="007A0C55">
        <w:rPr>
          <w:sz w:val="28"/>
          <w:szCs w:val="28"/>
          <w:lang w:val="uk-UA"/>
        </w:rPr>
        <w:t>із застосуванням коефіцієнта 0,7.</w:t>
      </w:r>
    </w:p>
    <w:p w:rsidR="00413C1B" w:rsidRPr="007A0C55" w:rsidRDefault="00413C1B" w:rsidP="00413C1B">
      <w:pPr>
        <w:ind w:firstLine="567"/>
        <w:jc w:val="both"/>
        <w:rPr>
          <w:sz w:val="28"/>
          <w:szCs w:val="28"/>
          <w:lang w:val="uk-UA"/>
        </w:rPr>
      </w:pPr>
      <w:r w:rsidRPr="007A0C55">
        <w:rPr>
          <w:sz w:val="28"/>
          <w:szCs w:val="28"/>
          <w:lang w:val="uk-UA"/>
        </w:rPr>
        <w:t>Як зазначено вище, Законом №</w:t>
      </w:r>
      <w:r>
        <w:rPr>
          <w:sz w:val="28"/>
          <w:szCs w:val="28"/>
          <w:lang w:val="uk-UA"/>
        </w:rPr>
        <w:t> </w:t>
      </w:r>
      <w:r w:rsidRPr="007A0C55">
        <w:rPr>
          <w:sz w:val="28"/>
          <w:szCs w:val="28"/>
          <w:lang w:val="uk-UA"/>
        </w:rPr>
        <w:t>466 підпункт 141.4.7 пункту 141.4 статті 141</w:t>
      </w:r>
      <w:r w:rsidR="001C0EF7">
        <w:rPr>
          <w:sz w:val="28"/>
          <w:szCs w:val="28"/>
          <w:lang w:val="uk-UA"/>
        </w:rPr>
        <w:t xml:space="preserve"> р</w:t>
      </w:r>
      <w:r w:rsidR="00972CA4">
        <w:rPr>
          <w:sz w:val="28"/>
          <w:szCs w:val="28"/>
          <w:lang w:val="uk-UA"/>
        </w:rPr>
        <w:t xml:space="preserve">озділу ІІІ </w:t>
      </w:r>
      <w:r w:rsidRPr="007A0C55">
        <w:rPr>
          <w:sz w:val="28"/>
          <w:szCs w:val="28"/>
          <w:lang w:val="uk-UA"/>
        </w:rPr>
        <w:t>Кодексу викладений у новій редакції, якою скасовано механізм визначення контролюючим органом оподатко</w:t>
      </w:r>
      <w:r w:rsidR="00972CA4">
        <w:rPr>
          <w:sz w:val="28"/>
          <w:szCs w:val="28"/>
          <w:lang w:val="uk-UA"/>
        </w:rPr>
        <w:t>ву</w:t>
      </w:r>
      <w:r w:rsidR="00851182">
        <w:rPr>
          <w:sz w:val="28"/>
          <w:szCs w:val="28"/>
          <w:lang w:val="uk-UA"/>
        </w:rPr>
        <w:t>ваного прибутку як різниці</w:t>
      </w:r>
      <w:r w:rsidRPr="007A0C55">
        <w:rPr>
          <w:sz w:val="28"/>
          <w:szCs w:val="28"/>
          <w:lang w:val="uk-UA"/>
        </w:rPr>
        <w:t xml:space="preserve"> між доходом та витратами, визначеними шляхом застосування до суми отриманого доходу коефіцієнта 0,7.</w:t>
      </w:r>
    </w:p>
    <w:p w:rsidR="00413C1B" w:rsidRPr="007A0C55" w:rsidRDefault="00413C1B" w:rsidP="00413C1B">
      <w:pPr>
        <w:ind w:firstLine="567"/>
        <w:jc w:val="both"/>
        <w:rPr>
          <w:sz w:val="28"/>
          <w:szCs w:val="28"/>
          <w:lang w:val="uk-UA"/>
        </w:rPr>
      </w:pPr>
      <w:r w:rsidRPr="007A0C55">
        <w:rPr>
          <w:sz w:val="28"/>
          <w:szCs w:val="28"/>
          <w:lang w:val="uk-UA"/>
        </w:rPr>
        <w:t xml:space="preserve">У зв’язку </w:t>
      </w:r>
      <w:r>
        <w:rPr>
          <w:sz w:val="28"/>
          <w:szCs w:val="28"/>
          <w:lang w:val="uk-UA"/>
        </w:rPr>
        <w:t>і</w:t>
      </w:r>
      <w:r w:rsidRPr="007A0C55">
        <w:rPr>
          <w:sz w:val="28"/>
          <w:szCs w:val="28"/>
          <w:lang w:val="uk-UA"/>
        </w:rPr>
        <w:t>з запровадженими змінами до Кодексу виникає потреба у внесенні відповідних змін до наказу №</w:t>
      </w:r>
      <w:r>
        <w:rPr>
          <w:sz w:val="28"/>
          <w:szCs w:val="28"/>
          <w:lang w:val="uk-UA"/>
        </w:rPr>
        <w:t> </w:t>
      </w:r>
      <w:r w:rsidRPr="007A0C55">
        <w:rPr>
          <w:sz w:val="28"/>
          <w:szCs w:val="28"/>
          <w:lang w:val="uk-UA"/>
        </w:rPr>
        <w:t>892.</w:t>
      </w:r>
    </w:p>
    <w:p w:rsidR="00413C1B" w:rsidRPr="007A0C55" w:rsidRDefault="00413C1B" w:rsidP="00413C1B">
      <w:pPr>
        <w:ind w:firstLine="567"/>
        <w:jc w:val="both"/>
        <w:rPr>
          <w:b/>
          <w:sz w:val="28"/>
          <w:szCs w:val="28"/>
          <w:lang w:val="uk-UA"/>
        </w:rPr>
      </w:pPr>
    </w:p>
    <w:p w:rsidR="00413C1B" w:rsidRPr="007A0C55" w:rsidRDefault="00413C1B" w:rsidP="00413C1B">
      <w:pPr>
        <w:ind w:firstLine="567"/>
        <w:jc w:val="both"/>
        <w:rPr>
          <w:b/>
          <w:sz w:val="28"/>
          <w:szCs w:val="28"/>
          <w:lang w:val="uk-UA"/>
        </w:rPr>
      </w:pPr>
      <w:r w:rsidRPr="007A0C55">
        <w:rPr>
          <w:b/>
          <w:sz w:val="28"/>
          <w:szCs w:val="28"/>
          <w:lang w:val="uk-UA"/>
        </w:rPr>
        <w:t xml:space="preserve">3. </w:t>
      </w:r>
      <w:r w:rsidR="0072781D">
        <w:rPr>
          <w:b/>
          <w:sz w:val="28"/>
          <w:szCs w:val="28"/>
          <w:lang w:val="uk-UA"/>
        </w:rPr>
        <w:t>Основні положення проє</w:t>
      </w:r>
      <w:r>
        <w:rPr>
          <w:b/>
          <w:sz w:val="28"/>
          <w:szCs w:val="28"/>
          <w:lang w:val="uk-UA"/>
        </w:rPr>
        <w:t>кт</w:t>
      </w:r>
      <w:r w:rsidRPr="007A0C55">
        <w:rPr>
          <w:b/>
          <w:sz w:val="28"/>
          <w:szCs w:val="28"/>
          <w:lang w:val="uk-UA"/>
        </w:rPr>
        <w:t xml:space="preserve">у </w:t>
      </w:r>
      <w:proofErr w:type="spellStart"/>
      <w:r w:rsidRPr="007A0C55">
        <w:rPr>
          <w:b/>
          <w:sz w:val="28"/>
          <w:szCs w:val="28"/>
          <w:lang w:val="uk-UA"/>
        </w:rPr>
        <w:t>акта</w:t>
      </w:r>
      <w:proofErr w:type="spellEnd"/>
    </w:p>
    <w:p w:rsidR="00413C1B" w:rsidRPr="007A0C55" w:rsidRDefault="0072781D" w:rsidP="00413C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</w:t>
      </w:r>
      <w:r w:rsidR="00413C1B">
        <w:rPr>
          <w:sz w:val="28"/>
          <w:szCs w:val="28"/>
          <w:lang w:val="uk-UA"/>
        </w:rPr>
        <w:t>кт</w:t>
      </w:r>
      <w:r w:rsidR="00413C1B" w:rsidRPr="007A0C55">
        <w:rPr>
          <w:sz w:val="28"/>
          <w:szCs w:val="28"/>
          <w:lang w:val="uk-UA"/>
        </w:rPr>
        <w:t xml:space="preserve">ом наказу передбачається внесення змін до </w:t>
      </w:r>
      <w:r w:rsidR="00413C1B">
        <w:rPr>
          <w:sz w:val="28"/>
          <w:szCs w:val="28"/>
          <w:lang w:val="uk-UA"/>
        </w:rPr>
        <w:t>чинної</w:t>
      </w:r>
      <w:r w:rsidR="00413C1B" w:rsidRPr="007A0C55">
        <w:rPr>
          <w:sz w:val="28"/>
          <w:szCs w:val="28"/>
          <w:lang w:val="uk-UA"/>
        </w:rPr>
        <w:t xml:space="preserve"> форми </w:t>
      </w:r>
      <w:proofErr w:type="spellStart"/>
      <w:r w:rsidR="00413C1B" w:rsidRPr="007A0C55">
        <w:rPr>
          <w:sz w:val="28"/>
          <w:szCs w:val="28"/>
          <w:lang w:val="uk-UA"/>
        </w:rPr>
        <w:t>Акта</w:t>
      </w:r>
      <w:proofErr w:type="spellEnd"/>
      <w:r w:rsidR="00413C1B" w:rsidRPr="007A0C55">
        <w:rPr>
          <w:sz w:val="28"/>
          <w:szCs w:val="28"/>
          <w:lang w:val="uk-UA"/>
        </w:rPr>
        <w:t>, які забезпечать приведення процедури оформлення результатів встановлення ознак ведення нерезидентом господарської діяльності на території України без взяття на податковий облік нерезидента, зокрема</w:t>
      </w:r>
      <w:r w:rsidR="00A07845">
        <w:rPr>
          <w:sz w:val="28"/>
          <w:szCs w:val="28"/>
          <w:lang w:val="uk-UA"/>
        </w:rPr>
        <w:t>,</w:t>
      </w:r>
      <w:r w:rsidR="00413C1B" w:rsidRPr="007A0C55">
        <w:rPr>
          <w:sz w:val="28"/>
          <w:szCs w:val="28"/>
          <w:lang w:val="uk-UA"/>
        </w:rPr>
        <w:t xml:space="preserve"> здійснення резидентом діяльності в інтересах нерезидента через відокремлені підрозділи, у тому числі, що має ознаки постійного представництва</w:t>
      </w:r>
      <w:r w:rsidR="00413C1B">
        <w:rPr>
          <w:sz w:val="28"/>
          <w:szCs w:val="28"/>
          <w:lang w:val="uk-UA"/>
        </w:rPr>
        <w:t>,</w:t>
      </w:r>
      <w:r w:rsidR="00413C1B" w:rsidRPr="007A0C55">
        <w:rPr>
          <w:sz w:val="28"/>
          <w:szCs w:val="28"/>
          <w:lang w:val="uk-UA"/>
        </w:rPr>
        <w:t xml:space="preserve"> у відповідність до вимог законодавства України.</w:t>
      </w:r>
    </w:p>
    <w:p w:rsidR="00413C1B" w:rsidRPr="007A0C55" w:rsidRDefault="0072781D" w:rsidP="00413C1B">
      <w:pPr>
        <w:ind w:firstLine="567"/>
        <w:jc w:val="both"/>
        <w:rPr>
          <w:strike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Зокрема, </w:t>
      </w:r>
      <w:proofErr w:type="spellStart"/>
      <w:r>
        <w:rPr>
          <w:sz w:val="28"/>
          <w:szCs w:val="28"/>
          <w:lang w:val="uk-UA"/>
        </w:rPr>
        <w:t>проє</w:t>
      </w:r>
      <w:r w:rsidR="00413C1B">
        <w:rPr>
          <w:sz w:val="28"/>
          <w:szCs w:val="28"/>
          <w:lang w:val="uk-UA"/>
        </w:rPr>
        <w:t>кт</w:t>
      </w:r>
      <w:r w:rsidR="00413C1B" w:rsidRPr="007A0C55">
        <w:rPr>
          <w:sz w:val="28"/>
          <w:szCs w:val="28"/>
          <w:lang w:val="uk-UA"/>
        </w:rPr>
        <w:t>ом</w:t>
      </w:r>
      <w:proofErr w:type="spellEnd"/>
      <w:r w:rsidR="00413C1B" w:rsidRPr="007A0C55">
        <w:rPr>
          <w:sz w:val="28"/>
          <w:szCs w:val="28"/>
          <w:lang w:val="uk-UA"/>
        </w:rPr>
        <w:t xml:space="preserve"> наказу передбачається скасувати визначення суми несплаченого податку постійним представництвом. </w:t>
      </w:r>
    </w:p>
    <w:p w:rsidR="00413C1B" w:rsidRDefault="00413C1B" w:rsidP="00413C1B">
      <w:pPr>
        <w:ind w:firstLine="567"/>
        <w:jc w:val="both"/>
        <w:rPr>
          <w:b/>
          <w:sz w:val="28"/>
          <w:szCs w:val="28"/>
          <w:lang w:val="uk-UA" w:eastAsia="uk-UA"/>
        </w:rPr>
      </w:pPr>
    </w:p>
    <w:p w:rsidR="00413C1B" w:rsidRPr="007A0C55" w:rsidRDefault="00413C1B" w:rsidP="00413C1B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7A0C55">
        <w:rPr>
          <w:b/>
          <w:sz w:val="28"/>
          <w:szCs w:val="28"/>
          <w:lang w:val="uk-UA" w:eastAsia="uk-UA"/>
        </w:rPr>
        <w:t>4. Правові аспекти</w:t>
      </w:r>
    </w:p>
    <w:p w:rsidR="00413C1B" w:rsidRPr="007A0C55" w:rsidRDefault="0072781D" w:rsidP="00413C1B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</w:t>
      </w:r>
      <w:r w:rsidR="00413C1B">
        <w:rPr>
          <w:sz w:val="28"/>
          <w:szCs w:val="28"/>
          <w:lang w:val="uk-UA"/>
        </w:rPr>
        <w:t>кт</w:t>
      </w:r>
      <w:r w:rsidR="00413C1B" w:rsidRPr="007A0C55">
        <w:rPr>
          <w:sz w:val="28"/>
          <w:szCs w:val="28"/>
          <w:lang w:val="uk-UA"/>
        </w:rPr>
        <w:t xml:space="preserve"> наказу розроблено відповідно до норм </w:t>
      </w:r>
      <w:r w:rsidR="00A07845">
        <w:rPr>
          <w:sz w:val="28"/>
          <w:szCs w:val="28"/>
          <w:lang w:val="uk-UA"/>
        </w:rPr>
        <w:t>Кодексу</w:t>
      </w:r>
      <w:r w:rsidR="00413C1B" w:rsidRPr="007A0C55">
        <w:rPr>
          <w:sz w:val="28"/>
          <w:szCs w:val="28"/>
          <w:lang w:val="uk-UA"/>
        </w:rPr>
        <w:t>, Закону № 466, Закону № 1117 та інших нормативно-правових актів.</w:t>
      </w:r>
      <w:r w:rsidR="00413C1B">
        <w:rPr>
          <w:sz w:val="28"/>
          <w:szCs w:val="28"/>
          <w:lang w:val="uk-UA"/>
        </w:rPr>
        <w:t xml:space="preserve"> </w:t>
      </w:r>
    </w:p>
    <w:p w:rsidR="00413C1B" w:rsidRPr="007A0C55" w:rsidRDefault="00413C1B" w:rsidP="00413C1B">
      <w:pPr>
        <w:spacing w:line="264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:rsidR="00413C1B" w:rsidRPr="007A0C55" w:rsidRDefault="00413C1B" w:rsidP="00413C1B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7A0C55">
        <w:rPr>
          <w:b/>
          <w:sz w:val="28"/>
          <w:szCs w:val="28"/>
          <w:lang w:val="uk-UA" w:eastAsia="uk-UA"/>
        </w:rPr>
        <w:t>5. Фінансово-економічне обґрунтування</w:t>
      </w:r>
    </w:p>
    <w:p w:rsidR="00413C1B" w:rsidRPr="007A0C55" w:rsidRDefault="00413C1B" w:rsidP="00413C1B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7A0C55">
        <w:rPr>
          <w:sz w:val="28"/>
          <w:szCs w:val="28"/>
          <w:lang w:val="uk-UA"/>
        </w:rPr>
        <w:t xml:space="preserve">Прийняття та реалізація положень </w:t>
      </w:r>
      <w:r w:rsidR="0072781D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r w:rsidRPr="007A0C55">
        <w:rPr>
          <w:sz w:val="28"/>
          <w:szCs w:val="28"/>
          <w:lang w:val="uk-UA"/>
        </w:rPr>
        <w:t>у наказу не потребує додаткових матеріальних чи будь-яких інших витрат з державного або місцевих бюджетів України.</w:t>
      </w:r>
    </w:p>
    <w:p w:rsidR="00413C1B" w:rsidRPr="007A0C55" w:rsidRDefault="00413C1B" w:rsidP="00413C1B">
      <w:pPr>
        <w:ind w:firstLine="567"/>
        <w:jc w:val="both"/>
        <w:rPr>
          <w:b/>
          <w:sz w:val="28"/>
          <w:szCs w:val="28"/>
          <w:lang w:val="uk-UA" w:eastAsia="uk-UA"/>
        </w:rPr>
      </w:pPr>
    </w:p>
    <w:p w:rsidR="00413C1B" w:rsidRPr="007A0C55" w:rsidRDefault="00413C1B" w:rsidP="00413C1B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7A0C55">
        <w:rPr>
          <w:b/>
          <w:sz w:val="28"/>
          <w:szCs w:val="28"/>
          <w:lang w:val="uk-UA" w:eastAsia="uk-UA"/>
        </w:rPr>
        <w:t>6. Позиція заінтересованих сторін</w:t>
      </w:r>
    </w:p>
    <w:p w:rsidR="00413C1B" w:rsidRDefault="0072781D" w:rsidP="00413C1B">
      <w:pPr>
        <w:tabs>
          <w:tab w:val="left" w:pos="9540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Проє</w:t>
      </w:r>
      <w:r w:rsidR="00413C1B">
        <w:rPr>
          <w:bCs/>
          <w:sz w:val="28"/>
          <w:szCs w:val="28"/>
          <w:lang w:val="uk-UA"/>
        </w:rPr>
        <w:t>кт</w:t>
      </w:r>
      <w:r w:rsidR="00413C1B" w:rsidRPr="00F0178F">
        <w:rPr>
          <w:bCs/>
          <w:sz w:val="28"/>
          <w:szCs w:val="28"/>
          <w:lang w:val="uk-UA"/>
        </w:rPr>
        <w:t xml:space="preserve"> наказу</w:t>
      </w:r>
      <w:r w:rsidR="00413C1B">
        <w:rPr>
          <w:bCs/>
          <w:sz w:val="28"/>
          <w:szCs w:val="28"/>
          <w:lang w:val="uk-UA"/>
        </w:rPr>
        <w:t xml:space="preserve"> не потребує проведення цифрової експертизи та отримання висновку Міністерства цифрової трансформації України про проведення цифрової експертизи у зв’язку з тим, що не стосується питань інформатизації, електронного урядування, формування і використання національних електронних </w:t>
      </w:r>
      <w:r w:rsidR="00413C1B">
        <w:rPr>
          <w:bCs/>
          <w:sz w:val="28"/>
          <w:szCs w:val="28"/>
          <w:lang w:val="uk-UA"/>
        </w:rPr>
        <w:lastRenderedPageBreak/>
        <w:t xml:space="preserve">інформаційних ресурсів, розвитку інформаційного суспільства, електронної демократії, надання адміністративних послуг або цифрового розвитку.   </w:t>
      </w:r>
    </w:p>
    <w:p w:rsidR="00413C1B" w:rsidRDefault="0072781D" w:rsidP="00413C1B">
      <w:pPr>
        <w:tabs>
          <w:tab w:val="left" w:pos="9540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Проє</w:t>
      </w:r>
      <w:r w:rsidR="00413C1B">
        <w:rPr>
          <w:bCs/>
          <w:sz w:val="28"/>
          <w:szCs w:val="28"/>
          <w:lang w:val="uk-UA"/>
        </w:rPr>
        <w:t>кт</w:t>
      </w:r>
      <w:r w:rsidR="00413C1B" w:rsidRPr="007A0C55">
        <w:rPr>
          <w:bCs/>
          <w:sz w:val="28"/>
          <w:szCs w:val="28"/>
          <w:lang w:val="uk-UA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</w:t>
      </w:r>
      <w:r w:rsidR="00413C1B" w:rsidRPr="001D31F9">
        <w:rPr>
          <w:bCs/>
          <w:sz w:val="28"/>
          <w:szCs w:val="28"/>
          <w:lang w:val="uk-UA"/>
        </w:rPr>
        <w:t>та не потребує зазначення позицій відповідних заінтересованих сторін: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об’єднань, всеукраїнських об’єднань організацій роботодавців, Уповноваженого Президента України з прав людей з інвалідністю,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мови, всеукраїнських громадських організацій, їх спілок.</w:t>
      </w:r>
    </w:p>
    <w:p w:rsidR="00413C1B" w:rsidRPr="007A0C55" w:rsidRDefault="0072781D" w:rsidP="00413C1B">
      <w:pPr>
        <w:tabs>
          <w:tab w:val="left" w:pos="9540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Проє</w:t>
      </w:r>
      <w:r w:rsidR="00413C1B" w:rsidRPr="004479F9">
        <w:rPr>
          <w:bCs/>
          <w:sz w:val="28"/>
          <w:szCs w:val="28"/>
          <w:lang w:val="uk-UA"/>
        </w:rPr>
        <w:t xml:space="preserve">кт наказу </w:t>
      </w:r>
      <w:r w:rsidR="00413C1B" w:rsidRPr="007A0C55">
        <w:rPr>
          <w:bCs/>
          <w:sz w:val="28"/>
          <w:szCs w:val="28"/>
          <w:lang w:val="uk-UA"/>
        </w:rPr>
        <w:t>не стосується сфери наукової та науково-технічної діяльності та не потребує зазначення позиції Наукового комітету Національної ради з питань розвитку науки і технологій.</w:t>
      </w:r>
    </w:p>
    <w:p w:rsidR="0072781D" w:rsidRDefault="0072781D" w:rsidP="00413C1B">
      <w:pPr>
        <w:tabs>
          <w:tab w:val="left" w:pos="9540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Проє</w:t>
      </w:r>
      <w:r w:rsidR="00413C1B">
        <w:rPr>
          <w:bCs/>
          <w:sz w:val="28"/>
          <w:szCs w:val="28"/>
          <w:lang w:val="uk-UA"/>
        </w:rPr>
        <w:t>кт наказу потребує погодження Державної податкової служби України, Державної регуляторної служби України</w:t>
      </w:r>
      <w:r>
        <w:rPr>
          <w:bCs/>
          <w:sz w:val="28"/>
          <w:szCs w:val="28"/>
          <w:lang w:val="uk-UA"/>
        </w:rPr>
        <w:t>.</w:t>
      </w:r>
    </w:p>
    <w:p w:rsidR="00413C1B" w:rsidRDefault="0072781D" w:rsidP="00413C1B">
      <w:pPr>
        <w:tabs>
          <w:tab w:val="left" w:pos="9540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Проєкт </w:t>
      </w:r>
      <w:r w:rsidR="00413C1B">
        <w:rPr>
          <w:bCs/>
          <w:sz w:val="28"/>
          <w:szCs w:val="28"/>
          <w:lang w:val="uk-UA"/>
        </w:rPr>
        <w:t>наказ</w:t>
      </w:r>
      <w:r>
        <w:rPr>
          <w:bCs/>
          <w:sz w:val="28"/>
          <w:szCs w:val="28"/>
          <w:lang w:val="uk-UA"/>
        </w:rPr>
        <w:t xml:space="preserve">у підлягає </w:t>
      </w:r>
      <w:r w:rsidR="00413C1B">
        <w:rPr>
          <w:bCs/>
          <w:sz w:val="28"/>
          <w:szCs w:val="28"/>
          <w:lang w:val="uk-UA"/>
        </w:rPr>
        <w:t>державної реєстрації</w:t>
      </w:r>
      <w:r>
        <w:rPr>
          <w:bCs/>
          <w:sz w:val="28"/>
          <w:szCs w:val="28"/>
          <w:lang w:val="uk-UA"/>
        </w:rPr>
        <w:t xml:space="preserve"> у </w:t>
      </w:r>
      <w:r w:rsidR="00413C1B">
        <w:rPr>
          <w:bCs/>
          <w:sz w:val="28"/>
          <w:szCs w:val="28"/>
          <w:lang w:val="uk-UA"/>
        </w:rPr>
        <w:t>Міністерств</w:t>
      </w:r>
      <w:r>
        <w:rPr>
          <w:bCs/>
          <w:sz w:val="28"/>
          <w:szCs w:val="28"/>
          <w:lang w:val="uk-UA"/>
        </w:rPr>
        <w:t xml:space="preserve">і </w:t>
      </w:r>
      <w:r w:rsidR="00413C1B">
        <w:rPr>
          <w:bCs/>
          <w:sz w:val="28"/>
          <w:szCs w:val="28"/>
          <w:lang w:val="uk-UA"/>
        </w:rPr>
        <w:t>юстиції України.</w:t>
      </w:r>
    </w:p>
    <w:p w:rsidR="00413C1B" w:rsidRPr="007A0C55" w:rsidRDefault="00413C1B" w:rsidP="00413C1B">
      <w:pPr>
        <w:ind w:firstLine="567"/>
        <w:jc w:val="both"/>
        <w:rPr>
          <w:b/>
          <w:sz w:val="28"/>
          <w:szCs w:val="28"/>
          <w:lang w:val="uk-UA"/>
        </w:rPr>
      </w:pPr>
    </w:p>
    <w:p w:rsidR="00413C1B" w:rsidRPr="007A0C55" w:rsidRDefault="00413C1B" w:rsidP="00413C1B">
      <w:pPr>
        <w:ind w:firstLine="567"/>
        <w:jc w:val="both"/>
        <w:rPr>
          <w:b/>
          <w:sz w:val="28"/>
          <w:szCs w:val="28"/>
          <w:lang w:val="uk-UA"/>
        </w:rPr>
      </w:pPr>
      <w:r w:rsidRPr="007A0C55">
        <w:rPr>
          <w:b/>
          <w:sz w:val="28"/>
          <w:szCs w:val="28"/>
          <w:lang w:val="uk-UA"/>
        </w:rPr>
        <w:t>7. Оцінка відповідності</w:t>
      </w:r>
    </w:p>
    <w:p w:rsidR="00413C1B" w:rsidRPr="007A0C55" w:rsidRDefault="0072781D" w:rsidP="00413C1B">
      <w:pPr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bCs/>
          <w:spacing w:val="-2"/>
          <w:sz w:val="28"/>
          <w:szCs w:val="28"/>
          <w:lang w:val="uk-UA"/>
        </w:rPr>
        <w:t>Проє</w:t>
      </w:r>
      <w:r w:rsidR="00413C1B">
        <w:rPr>
          <w:bCs/>
          <w:spacing w:val="-2"/>
          <w:sz w:val="28"/>
          <w:szCs w:val="28"/>
          <w:lang w:val="uk-UA"/>
        </w:rPr>
        <w:t>кт</w:t>
      </w:r>
      <w:r w:rsidR="00413C1B" w:rsidRPr="00397E18">
        <w:rPr>
          <w:bCs/>
          <w:spacing w:val="-2"/>
          <w:sz w:val="28"/>
          <w:szCs w:val="28"/>
          <w:lang w:val="uk-UA"/>
        </w:rPr>
        <w:t xml:space="preserve"> наказу не містить положень,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прав та можливостей жінок і чоловіків, не містить ризиків вчинення корупційних правопорушень та правопорушень, пов’язаних з корупцією, не створює підстав для дискримінації.</w:t>
      </w:r>
    </w:p>
    <w:p w:rsidR="00413C1B" w:rsidRPr="007A0C55" w:rsidRDefault="00413C1B" w:rsidP="00413C1B">
      <w:pPr>
        <w:ind w:firstLine="567"/>
        <w:jc w:val="both"/>
        <w:rPr>
          <w:b/>
          <w:sz w:val="28"/>
          <w:szCs w:val="28"/>
          <w:lang w:val="uk-UA"/>
        </w:rPr>
      </w:pPr>
    </w:p>
    <w:p w:rsidR="00413C1B" w:rsidRPr="007A0C55" w:rsidRDefault="00413C1B" w:rsidP="00413C1B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7A0C55">
        <w:rPr>
          <w:b/>
          <w:sz w:val="28"/>
          <w:szCs w:val="28"/>
          <w:lang w:val="uk-UA"/>
        </w:rPr>
        <w:t>8.</w:t>
      </w:r>
      <w:r w:rsidRPr="007A0C55">
        <w:rPr>
          <w:b/>
          <w:i/>
          <w:sz w:val="28"/>
          <w:szCs w:val="28"/>
          <w:lang w:val="uk-UA"/>
        </w:rPr>
        <w:t xml:space="preserve"> </w:t>
      </w:r>
      <w:r w:rsidRPr="007A0C55">
        <w:rPr>
          <w:b/>
          <w:bCs/>
          <w:sz w:val="28"/>
          <w:szCs w:val="28"/>
          <w:lang w:val="uk-UA"/>
        </w:rPr>
        <w:t>Прогноз результатів</w:t>
      </w:r>
      <w:bookmarkStart w:id="0" w:name="_GoBack"/>
      <w:bookmarkEnd w:id="0"/>
    </w:p>
    <w:p w:rsidR="00413C1B" w:rsidRPr="007A0C55" w:rsidRDefault="00413C1B" w:rsidP="00413C1B">
      <w:pPr>
        <w:ind w:firstLine="567"/>
        <w:jc w:val="both"/>
        <w:rPr>
          <w:sz w:val="28"/>
          <w:szCs w:val="28"/>
          <w:lang w:val="uk-UA"/>
        </w:rPr>
      </w:pPr>
      <w:r w:rsidRPr="008264C1">
        <w:rPr>
          <w:sz w:val="28"/>
          <w:szCs w:val="28"/>
          <w:lang w:val="uk-UA"/>
        </w:rPr>
        <w:t xml:space="preserve">Прийняття </w:t>
      </w:r>
      <w:r w:rsidR="0072781D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r w:rsidRPr="008264C1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наказу</w:t>
      </w:r>
      <w:r w:rsidRPr="008264C1">
        <w:rPr>
          <w:sz w:val="28"/>
          <w:szCs w:val="28"/>
          <w:lang w:val="uk-UA"/>
        </w:rPr>
        <w:t xml:space="preserve"> забезпечить приведення у відповідність до вимог Кодексу положень </w:t>
      </w:r>
      <w:r>
        <w:rPr>
          <w:sz w:val="28"/>
          <w:szCs w:val="28"/>
          <w:lang w:val="uk-UA"/>
        </w:rPr>
        <w:t>чинного</w:t>
      </w:r>
      <w:r w:rsidRPr="008264C1">
        <w:rPr>
          <w:sz w:val="28"/>
          <w:szCs w:val="28"/>
          <w:lang w:val="uk-UA"/>
        </w:rPr>
        <w:t xml:space="preserve"> наказу</w:t>
      </w:r>
      <w:r w:rsidR="00731D6C">
        <w:rPr>
          <w:sz w:val="28"/>
          <w:szCs w:val="28"/>
          <w:lang w:val="uk-UA"/>
        </w:rPr>
        <w:t xml:space="preserve"> № 892</w:t>
      </w:r>
      <w:r w:rsidRPr="007A0C55">
        <w:rPr>
          <w:sz w:val="28"/>
          <w:szCs w:val="28"/>
          <w:lang w:val="uk-UA"/>
        </w:rPr>
        <w:t>.</w:t>
      </w:r>
    </w:p>
    <w:p w:rsidR="00413C1B" w:rsidRPr="007A0C55" w:rsidRDefault="0072781D" w:rsidP="00413C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 проє</w:t>
      </w:r>
      <w:r w:rsidR="00413C1B">
        <w:rPr>
          <w:sz w:val="28"/>
          <w:szCs w:val="28"/>
          <w:lang w:val="uk-UA"/>
        </w:rPr>
        <w:t>кт</w:t>
      </w:r>
      <w:r w:rsidR="00413C1B" w:rsidRPr="007A0C55">
        <w:rPr>
          <w:sz w:val="28"/>
          <w:szCs w:val="28"/>
          <w:lang w:val="uk-UA"/>
        </w:rPr>
        <w:t>у наказу не матиме вплив на ринкове середовище, забезпечення захисту прав та інтересів суб’єктів господарювання, громадян і держави; на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</w:t>
      </w:r>
      <w:r w:rsidR="00413C1B">
        <w:rPr>
          <w:sz w:val="28"/>
          <w:szCs w:val="28"/>
          <w:lang w:val="uk-UA"/>
        </w:rPr>
        <w:t>’</w:t>
      </w:r>
      <w:r w:rsidR="00413C1B" w:rsidRPr="007A0C55">
        <w:rPr>
          <w:sz w:val="28"/>
          <w:szCs w:val="28"/>
          <w:lang w:val="uk-UA"/>
        </w:rPr>
        <w:t>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413C1B" w:rsidRPr="007A0C55" w:rsidRDefault="00413C1B" w:rsidP="00413C1B">
      <w:pPr>
        <w:ind w:firstLine="567"/>
        <w:jc w:val="both"/>
        <w:rPr>
          <w:bCs/>
          <w:sz w:val="28"/>
          <w:szCs w:val="28"/>
          <w:lang w:val="uk-UA"/>
        </w:rPr>
      </w:pPr>
      <w:r w:rsidRPr="007A0C55">
        <w:rPr>
          <w:bCs/>
          <w:sz w:val="28"/>
          <w:szCs w:val="28"/>
          <w:lang w:val="uk-UA"/>
        </w:rPr>
        <w:t xml:space="preserve">Реалізація </w:t>
      </w:r>
      <w:r w:rsidR="0072781D">
        <w:rPr>
          <w:bCs/>
          <w:sz w:val="28"/>
          <w:szCs w:val="28"/>
          <w:lang w:val="uk-UA"/>
        </w:rPr>
        <w:t>проє</w:t>
      </w:r>
      <w:r>
        <w:rPr>
          <w:bCs/>
          <w:sz w:val="28"/>
          <w:szCs w:val="28"/>
          <w:lang w:val="uk-UA"/>
        </w:rPr>
        <w:t>кт</w:t>
      </w:r>
      <w:r w:rsidRPr="007A0C55">
        <w:rPr>
          <w:bCs/>
          <w:sz w:val="28"/>
          <w:szCs w:val="28"/>
          <w:lang w:val="uk-UA"/>
        </w:rPr>
        <w:t>у наказу не матиме вплив</w:t>
      </w:r>
      <w:r w:rsidR="00731D6C">
        <w:rPr>
          <w:bCs/>
          <w:sz w:val="28"/>
          <w:szCs w:val="28"/>
          <w:lang w:val="uk-UA"/>
        </w:rPr>
        <w:t>у</w:t>
      </w:r>
      <w:r w:rsidRPr="007A0C55">
        <w:rPr>
          <w:bCs/>
          <w:sz w:val="28"/>
          <w:szCs w:val="28"/>
          <w:lang w:val="uk-UA"/>
        </w:rPr>
        <w:t xml:space="preserve"> на інтереси заінтересованих сторін.</w:t>
      </w:r>
    </w:p>
    <w:p w:rsidR="00413C1B" w:rsidRPr="007A0C55" w:rsidRDefault="00413C1B" w:rsidP="00413C1B">
      <w:pPr>
        <w:pStyle w:val="21"/>
        <w:spacing w:before="0" w:after="0"/>
        <w:ind w:left="57" w:right="57" w:hanging="57"/>
        <w:rPr>
          <w:bCs w:val="0"/>
          <w:color w:val="auto"/>
          <w:lang w:eastAsia="en-US"/>
        </w:rPr>
      </w:pPr>
    </w:p>
    <w:p w:rsidR="00413C1B" w:rsidRPr="007A0C55" w:rsidRDefault="00413C1B" w:rsidP="00413C1B">
      <w:pPr>
        <w:pStyle w:val="21"/>
        <w:spacing w:before="0" w:after="0"/>
        <w:ind w:left="57" w:right="57" w:hanging="57"/>
        <w:rPr>
          <w:bCs w:val="0"/>
          <w:color w:val="auto"/>
          <w:lang w:eastAsia="en-US"/>
        </w:rPr>
      </w:pPr>
      <w:r w:rsidRPr="007A0C55">
        <w:rPr>
          <w:bCs w:val="0"/>
          <w:color w:val="auto"/>
          <w:lang w:eastAsia="en-US"/>
        </w:rPr>
        <w:t>Міністр фінансів України</w:t>
      </w:r>
      <w:r w:rsidRPr="007A0C55">
        <w:rPr>
          <w:bCs w:val="0"/>
          <w:color w:val="auto"/>
          <w:lang w:eastAsia="en-US"/>
        </w:rPr>
        <w:tab/>
        <w:t xml:space="preserve">                                                 </w:t>
      </w:r>
      <w:r w:rsidRPr="007A0C55">
        <w:t>Сергій МАРЧЕНКО</w:t>
      </w:r>
      <w:r w:rsidRPr="007A0C55">
        <w:rPr>
          <w:bCs w:val="0"/>
          <w:color w:val="auto"/>
          <w:lang w:eastAsia="en-US"/>
        </w:rPr>
        <w:t xml:space="preserve"> </w:t>
      </w:r>
    </w:p>
    <w:p w:rsidR="00413C1B" w:rsidRPr="007A0C55" w:rsidRDefault="00413C1B" w:rsidP="00413C1B">
      <w:pPr>
        <w:pStyle w:val="21"/>
        <w:spacing w:before="0" w:after="0"/>
        <w:ind w:left="57" w:right="57" w:hanging="57"/>
        <w:rPr>
          <w:b w:val="0"/>
          <w:bCs w:val="0"/>
          <w:color w:val="auto"/>
        </w:rPr>
      </w:pPr>
    </w:p>
    <w:p w:rsidR="00413C1B" w:rsidRPr="00313FBE" w:rsidRDefault="00413C1B" w:rsidP="00413C1B">
      <w:pPr>
        <w:pStyle w:val="21"/>
        <w:spacing w:before="0" w:after="0"/>
        <w:ind w:left="57" w:right="57" w:hanging="57"/>
        <w:rPr>
          <w:color w:val="auto"/>
        </w:rPr>
      </w:pPr>
      <w:r w:rsidRPr="007A0C55">
        <w:rPr>
          <w:b w:val="0"/>
          <w:bCs w:val="0"/>
          <w:color w:val="auto"/>
        </w:rPr>
        <w:t>____  __________ 20___ р.</w:t>
      </w:r>
    </w:p>
    <w:p w:rsidR="005D21B9" w:rsidRPr="00413C1B" w:rsidRDefault="005D21B9">
      <w:pPr>
        <w:rPr>
          <w:lang w:val="uk-UA"/>
        </w:rPr>
      </w:pPr>
    </w:p>
    <w:sectPr w:rsidR="005D21B9" w:rsidRPr="00413C1B" w:rsidSect="000E7040">
      <w:headerReference w:type="even" r:id="rId7"/>
      <w:headerReference w:type="default" r:id="rId8"/>
      <w:pgSz w:w="11906" w:h="16838"/>
      <w:pgMar w:top="851" w:right="567" w:bottom="993" w:left="1418" w:header="425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13" w:rsidRDefault="00BF0313">
      <w:r>
        <w:separator/>
      </w:r>
    </w:p>
  </w:endnote>
  <w:endnote w:type="continuationSeparator" w:id="0">
    <w:p w:rsidR="00BF0313" w:rsidRDefault="00BF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13" w:rsidRDefault="00BF0313">
      <w:r>
        <w:separator/>
      </w:r>
    </w:p>
  </w:footnote>
  <w:footnote w:type="continuationSeparator" w:id="0">
    <w:p w:rsidR="00BF0313" w:rsidRDefault="00BF0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98A" w:rsidRDefault="00413C1B" w:rsidP="000410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298A" w:rsidRDefault="00BF03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98A" w:rsidRDefault="00413C1B" w:rsidP="0004103D">
    <w:pPr>
      <w:pStyle w:val="a3"/>
      <w:framePr w:wrap="around" w:vAnchor="text" w:hAnchor="margin" w:xAlign="center" w:y="1"/>
      <w:rPr>
        <w:rStyle w:val="a5"/>
      </w:rPr>
    </w:pPr>
    <w:r w:rsidRPr="00DB3C91">
      <w:rPr>
        <w:rStyle w:val="a5"/>
        <w:sz w:val="28"/>
      </w:rPr>
      <w:fldChar w:fldCharType="begin"/>
    </w:r>
    <w:r w:rsidRPr="00DB3C91">
      <w:rPr>
        <w:rStyle w:val="a5"/>
        <w:sz w:val="28"/>
      </w:rPr>
      <w:instrText xml:space="preserve">PAGE  </w:instrText>
    </w:r>
    <w:r w:rsidRPr="00DB3C91">
      <w:rPr>
        <w:rStyle w:val="a5"/>
        <w:sz w:val="28"/>
      </w:rPr>
      <w:fldChar w:fldCharType="separate"/>
    </w:r>
    <w:r w:rsidR="00942D1A">
      <w:rPr>
        <w:rStyle w:val="a5"/>
        <w:noProof/>
        <w:sz w:val="28"/>
      </w:rPr>
      <w:t>3</w:t>
    </w:r>
    <w:r w:rsidRPr="00DB3C91">
      <w:rPr>
        <w:rStyle w:val="a5"/>
        <w:sz w:val="28"/>
      </w:rPr>
      <w:fldChar w:fldCharType="end"/>
    </w:r>
  </w:p>
  <w:p w:rsidR="0057298A" w:rsidRDefault="00BF0313">
    <w:pPr>
      <w:pStyle w:val="a3"/>
      <w:rPr>
        <w:lang w:val="uk-UA"/>
      </w:rPr>
    </w:pPr>
  </w:p>
  <w:p w:rsidR="00DB3C91" w:rsidRPr="00930AE4" w:rsidRDefault="00BF0313">
    <w:pPr>
      <w:pStyle w:val="a3"/>
      <w:rPr>
        <w:sz w:val="16"/>
        <w:szCs w:val="1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1B"/>
    <w:rsid w:val="00015E85"/>
    <w:rsid w:val="000E7040"/>
    <w:rsid w:val="001C0EF7"/>
    <w:rsid w:val="00257500"/>
    <w:rsid w:val="00413C1B"/>
    <w:rsid w:val="004D7F90"/>
    <w:rsid w:val="005B5A54"/>
    <w:rsid w:val="005D21B9"/>
    <w:rsid w:val="00611B04"/>
    <w:rsid w:val="006C4233"/>
    <w:rsid w:val="00710ACA"/>
    <w:rsid w:val="0072781D"/>
    <w:rsid w:val="00731D6C"/>
    <w:rsid w:val="00851182"/>
    <w:rsid w:val="00942D1A"/>
    <w:rsid w:val="00972CA4"/>
    <w:rsid w:val="00A07845"/>
    <w:rsid w:val="00A618CD"/>
    <w:rsid w:val="00B618BC"/>
    <w:rsid w:val="00B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413C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13C1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rsid w:val="00413C1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13C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413C1B"/>
  </w:style>
  <w:style w:type="paragraph" w:customStyle="1" w:styleId="21">
    <w:name w:val="Основной текст с отступом 21"/>
    <w:basedOn w:val="a"/>
    <w:rsid w:val="00413C1B"/>
    <w:pPr>
      <w:widowControl w:val="0"/>
      <w:suppressAutoHyphens/>
      <w:spacing w:before="51" w:after="51"/>
      <w:ind w:firstLine="720"/>
      <w:jc w:val="both"/>
    </w:pPr>
    <w:rPr>
      <w:b/>
      <w:bCs/>
      <w:color w:val="000000"/>
      <w:sz w:val="28"/>
      <w:szCs w:val="2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413C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13C1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rsid w:val="00413C1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13C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413C1B"/>
  </w:style>
  <w:style w:type="paragraph" w:customStyle="1" w:styleId="21">
    <w:name w:val="Основной текст с отступом 21"/>
    <w:basedOn w:val="a"/>
    <w:rsid w:val="00413C1B"/>
    <w:pPr>
      <w:widowControl w:val="0"/>
      <w:suppressAutoHyphens/>
      <w:spacing w:before="51" w:after="51"/>
      <w:ind w:firstLine="720"/>
      <w:jc w:val="both"/>
    </w:pPr>
    <w:rPr>
      <w:b/>
      <w:bCs/>
      <w:color w:val="000000"/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5100</Words>
  <Characters>2907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ОЛЕКСІЙ ОЛЕКСАНДРОВИЧ</dc:creator>
  <cp:lastModifiedBy>ГРЕБЕНЮК ОЛЕКСІЙ ОЛЕКСАНДРОВИЧ</cp:lastModifiedBy>
  <cp:revision>10</cp:revision>
  <dcterms:created xsi:type="dcterms:W3CDTF">2021-11-26T11:22:00Z</dcterms:created>
  <dcterms:modified xsi:type="dcterms:W3CDTF">2021-11-29T09:15:00Z</dcterms:modified>
</cp:coreProperties>
</file>