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1445" w:rsidRPr="00444A14" w:rsidRDefault="00DC1445" w:rsidP="00DC1445">
      <w:pPr>
        <w:widowControl w:val="0"/>
        <w:spacing w:after="0" w:line="360" w:lineRule="auto"/>
        <w:ind w:right="521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4A1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внесення змін до наказу Міністерства фінансів України від 30 жовтня 2017 року № 892  </w:t>
      </w:r>
    </w:p>
    <w:p w:rsidR="00DC1445" w:rsidRPr="00444A14" w:rsidRDefault="00DC1445" w:rsidP="00DC14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C1445" w:rsidRPr="00444A14" w:rsidRDefault="00DC1445" w:rsidP="00DC14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4A14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пункту 64.5 статті 64 </w:t>
      </w:r>
      <w:bookmarkStart w:id="0" w:name="_GoBack"/>
      <w:bookmarkEnd w:id="0"/>
      <w:r w:rsidRPr="00444A14">
        <w:rPr>
          <w:rFonts w:ascii="Times New Roman" w:hAnsi="Times New Roman"/>
          <w:sz w:val="28"/>
          <w:szCs w:val="28"/>
          <w:lang w:val="uk-UA" w:eastAsia="ru-RU"/>
        </w:rPr>
        <w:t>розділу ІІ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44A14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44A14">
        <w:rPr>
          <w:rFonts w:ascii="Times New Roman" w:hAnsi="Times New Roman"/>
          <w:sz w:val="28"/>
          <w:szCs w:val="28"/>
          <w:lang w:val="uk-UA" w:eastAsia="ru-RU"/>
        </w:rPr>
        <w:t xml:space="preserve">серпня 2014 року № 375,     </w:t>
      </w:r>
    </w:p>
    <w:p w:rsidR="00DC1445" w:rsidRPr="00444A14" w:rsidRDefault="00DC1445" w:rsidP="00DC144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C1445" w:rsidRPr="00444A14" w:rsidRDefault="00DC1445" w:rsidP="00DC1445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4A14">
        <w:rPr>
          <w:rFonts w:ascii="Times New Roman" w:hAnsi="Times New Roman"/>
          <w:b/>
          <w:sz w:val="28"/>
          <w:szCs w:val="28"/>
          <w:lang w:val="uk-UA" w:eastAsia="ru-RU"/>
        </w:rPr>
        <w:t>НАКАЗУЮ:</w:t>
      </w:r>
    </w:p>
    <w:p w:rsidR="00DC1445" w:rsidRPr="00444A14" w:rsidRDefault="00DC1445" w:rsidP="00DC14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DC1445" w:rsidRPr="00444A14" w:rsidRDefault="00DC1445" w:rsidP="00DC14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4A14">
        <w:rPr>
          <w:rFonts w:ascii="Times New Roman" w:hAnsi="Times New Roman"/>
          <w:sz w:val="28"/>
          <w:szCs w:val="28"/>
          <w:lang w:val="uk-UA" w:eastAsia="ru-RU"/>
        </w:rPr>
        <w:t>1. </w:t>
      </w:r>
      <w:proofErr w:type="spellStart"/>
      <w:r w:rsidRPr="00444A14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444A14">
        <w:rPr>
          <w:rFonts w:ascii="Times New Roman" w:hAnsi="Times New Roman"/>
          <w:sz w:val="28"/>
          <w:szCs w:val="28"/>
          <w:lang w:val="uk-UA" w:eastAsia="ru-RU"/>
        </w:rPr>
        <w:t xml:space="preserve"> до наказу Міністерства фінансів України від 30 жовтня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444A14">
        <w:rPr>
          <w:rFonts w:ascii="Times New Roman" w:hAnsi="Times New Roman"/>
          <w:sz w:val="28"/>
          <w:szCs w:val="28"/>
          <w:lang w:val="uk-UA" w:eastAsia="ru-RU"/>
        </w:rPr>
        <w:t xml:space="preserve">2017 року № 892 «Про затвердження форми </w:t>
      </w:r>
      <w:proofErr w:type="spellStart"/>
      <w:r w:rsidRPr="00444A14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444A14">
        <w:rPr>
          <w:rFonts w:ascii="Times New Roman" w:hAnsi="Times New Roman"/>
          <w:sz w:val="28"/>
          <w:szCs w:val="28"/>
          <w:lang w:val="uk-UA" w:eastAsia="ru-RU"/>
        </w:rPr>
        <w:t xml:space="preserve"> про встановлення факту ведення нерезидентом господарської діяльності через постійне представництво на території України без взяття на податковий облік», зареєстрованого у Міністерстві юстиції України 21 листопада 2017 року за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44A14"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44A14">
        <w:rPr>
          <w:rFonts w:ascii="Times New Roman" w:hAnsi="Times New Roman"/>
          <w:sz w:val="28"/>
          <w:szCs w:val="28"/>
          <w:lang w:val="uk-UA" w:eastAsia="ru-RU"/>
        </w:rPr>
        <w:t>1421/31289, такі зміни:</w:t>
      </w:r>
    </w:p>
    <w:p w:rsidR="00DC1445" w:rsidRPr="00444A14" w:rsidRDefault="00DC1445" w:rsidP="00DC14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4A14">
        <w:rPr>
          <w:rFonts w:ascii="Times New Roman" w:hAnsi="Times New Roman"/>
          <w:sz w:val="28"/>
          <w:szCs w:val="28"/>
          <w:lang w:val="uk-UA" w:eastAsia="ru-RU"/>
        </w:rPr>
        <w:t>1) заголовок викласти в такій редакції:</w:t>
      </w:r>
    </w:p>
    <w:p w:rsidR="00DC1445" w:rsidRPr="007E0318" w:rsidRDefault="00DC1445" w:rsidP="00DC14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«Про затвердження форми </w:t>
      </w:r>
      <w:proofErr w:type="spellStart"/>
      <w:r w:rsidRPr="007E0318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про</w:t>
      </w:r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 встановлення ознак ведення нерезидентом господарської діяльності на території України без взяття на податковий облік нерезидента, зокрема здійснення резидентом діяльності в інтересах нерезидента через відокремлені підрозділи, у тому числі, що має ознаки постійного представництва»;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C1445" w:rsidRPr="007E0318" w:rsidRDefault="00DC1445" w:rsidP="00DC14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2) пункт 1 викласти в такій редакції:  </w:t>
      </w:r>
    </w:p>
    <w:p w:rsidR="00DC1445" w:rsidRPr="007E0318" w:rsidRDefault="00DC1445" w:rsidP="00DC14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«1. Затвердити форму </w:t>
      </w:r>
      <w:proofErr w:type="spellStart"/>
      <w:r w:rsidRPr="007E0318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 про встановлення ознак ведення нерезидентом господарської діяльності на території України без взяття на податковий облік нерезидента, зокрема здійснення резидентом діяльності в інтересах нерезидента через відокремлені підрозділи, у тому числі, що має ознаки постійного представництва</w:t>
      </w:r>
      <w:r>
        <w:rPr>
          <w:rFonts w:ascii="Times New Roman" w:hAnsi="Times New Roman"/>
          <w:sz w:val="28"/>
          <w:szCs w:val="28"/>
          <w:lang w:val="uk-UA" w:eastAsia="ru-RU"/>
        </w:rPr>
        <w:t>, що додається.</w:t>
      </w:r>
      <w:r w:rsidRPr="007E0318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DC1445" w:rsidRPr="007E0318" w:rsidRDefault="00DC1445" w:rsidP="00DC1445">
      <w:pPr>
        <w:widowControl w:val="0"/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proofErr w:type="spellStart"/>
      <w:r w:rsidRPr="007E0318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 зміни до форми </w:t>
      </w:r>
      <w:proofErr w:type="spellStart"/>
      <w:r w:rsidRPr="007E0318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 про встановлення факту ведення нерезидентом господарської діяльності через постійне представництво на території України без взяття на податковий облік, затвердженої наказом Міністерства фінансів України від 30 жовтня 2017 року № 892, зареєстрованим у Міністерстві юстиції України 21 листопада 2017 року за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E0318"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7E0318">
        <w:rPr>
          <w:rFonts w:ascii="Times New Roman" w:hAnsi="Times New Roman"/>
          <w:sz w:val="28"/>
          <w:szCs w:val="28"/>
          <w:lang w:val="uk-UA" w:eastAsia="ru-RU"/>
        </w:rPr>
        <w:t xml:space="preserve">1421/31289, виклавши її у новій редакції, що додається. </w:t>
      </w:r>
    </w:p>
    <w:p w:rsidR="00DC1445" w:rsidRPr="007E0318" w:rsidRDefault="00DC1445" w:rsidP="00DC1445">
      <w:pPr>
        <w:widowControl w:val="0"/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>3. Департаменту податкової політики</w:t>
      </w:r>
      <w:r w:rsidR="007C53F9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 фінансів України </w:t>
      </w:r>
      <w:r w:rsidRPr="007E0318">
        <w:rPr>
          <w:rFonts w:ascii="Times New Roman" w:hAnsi="Times New Roman"/>
          <w:sz w:val="28"/>
          <w:szCs w:val="28"/>
          <w:lang w:val="uk-UA" w:eastAsia="ru-RU"/>
        </w:rPr>
        <w:t>в установленому порядку забезпечити:</w:t>
      </w:r>
    </w:p>
    <w:p w:rsidR="00DC1445" w:rsidRPr="007E0318" w:rsidRDefault="00DC1445" w:rsidP="00DC14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>подання цього наказу на державну реєстрацію до Міністерства юстиції України;</w:t>
      </w:r>
    </w:p>
    <w:p w:rsidR="00DC1445" w:rsidRPr="007E0318" w:rsidRDefault="00DC1445" w:rsidP="00DC14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наказу.</w:t>
      </w:r>
    </w:p>
    <w:p w:rsidR="00DC1445" w:rsidRPr="007E0318" w:rsidRDefault="00DC1445" w:rsidP="00DC1445">
      <w:pPr>
        <w:pStyle w:val="a6"/>
        <w:spacing w:before="24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E0318">
        <w:rPr>
          <w:sz w:val="28"/>
          <w:szCs w:val="28"/>
          <w:lang w:val="uk-UA"/>
        </w:rPr>
        <w:t xml:space="preserve">4. Цей наказ набирає чинності з дня його офіційного опублікування. </w:t>
      </w:r>
    </w:p>
    <w:p w:rsidR="00DC1445" w:rsidRPr="007E0318" w:rsidRDefault="00DC1445" w:rsidP="00DC1445">
      <w:pPr>
        <w:widowControl w:val="0"/>
        <w:spacing w:before="24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0318">
        <w:rPr>
          <w:rFonts w:ascii="Times New Roman" w:hAnsi="Times New Roman"/>
          <w:sz w:val="28"/>
          <w:szCs w:val="28"/>
          <w:lang w:val="uk-UA" w:eastAsia="ru-RU"/>
        </w:rPr>
        <w:t>5. Контроль за виконанням цього наказу</w:t>
      </w:r>
      <w:r w:rsidR="007C53F9">
        <w:rPr>
          <w:rFonts w:ascii="Times New Roman" w:hAnsi="Times New Roman"/>
          <w:sz w:val="28"/>
          <w:szCs w:val="28"/>
          <w:lang w:val="uk-UA" w:eastAsia="ru-RU"/>
        </w:rPr>
        <w:t xml:space="preserve"> покласти на заступника Міністра фінансів України Воробей С. І. та на Голову Державної податкової служби </w:t>
      </w:r>
      <w:r w:rsidRPr="007E0318">
        <w:rPr>
          <w:rFonts w:ascii="Times New Roman" w:hAnsi="Times New Roman"/>
          <w:sz w:val="28"/>
          <w:szCs w:val="28"/>
          <w:lang w:val="uk-UA" w:eastAsia="ru-RU"/>
        </w:rPr>
        <w:t>України.</w:t>
      </w:r>
    </w:p>
    <w:p w:rsidR="00DC1445" w:rsidRPr="00444A14" w:rsidRDefault="00DC1445" w:rsidP="00DC1445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DC1445" w:rsidRDefault="00DC1445" w:rsidP="00DC1445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>Міністр</w:t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</w:t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</w:t>
      </w:r>
      <w:r w:rsidRPr="007E0318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7E031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Сергій МАРЧЕНКО</w:t>
      </w:r>
    </w:p>
    <w:p w:rsidR="00AE4988" w:rsidRDefault="00AE4988"/>
    <w:sectPr w:rsidR="00AE4988" w:rsidSect="005E4E83">
      <w:headerReference w:type="even" r:id="rId7"/>
      <w:headerReference w:type="default" r:id="rId8"/>
      <w:pgSz w:w="11906" w:h="16838"/>
      <w:pgMar w:top="851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8B" w:rsidRDefault="00E8738B">
      <w:pPr>
        <w:spacing w:after="0" w:line="240" w:lineRule="auto"/>
      </w:pPr>
      <w:r>
        <w:separator/>
      </w:r>
    </w:p>
  </w:endnote>
  <w:endnote w:type="continuationSeparator" w:id="0">
    <w:p w:rsidR="00E8738B" w:rsidRDefault="00E8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8B" w:rsidRDefault="00E8738B">
      <w:pPr>
        <w:spacing w:after="0" w:line="240" w:lineRule="auto"/>
      </w:pPr>
      <w:r>
        <w:separator/>
      </w:r>
    </w:p>
  </w:footnote>
  <w:footnote w:type="continuationSeparator" w:id="0">
    <w:p w:rsidR="00E8738B" w:rsidRDefault="00E8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9A" w:rsidRDefault="00DC1445" w:rsidP="00D90B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299A" w:rsidRDefault="00E873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9A" w:rsidRPr="002D519C" w:rsidRDefault="00DC1445" w:rsidP="002D519C">
    <w:pPr>
      <w:pStyle w:val="a3"/>
      <w:framePr w:wrap="around" w:vAnchor="text" w:hAnchor="page" w:x="6382" w:y="-33"/>
      <w:rPr>
        <w:rStyle w:val="a5"/>
        <w:rFonts w:ascii="Times New Roman" w:hAnsi="Times New Roman"/>
      </w:rPr>
    </w:pPr>
    <w:r w:rsidRPr="002D519C">
      <w:rPr>
        <w:rStyle w:val="a5"/>
        <w:rFonts w:ascii="Times New Roman" w:hAnsi="Times New Roman"/>
      </w:rPr>
      <w:fldChar w:fldCharType="begin"/>
    </w:r>
    <w:r w:rsidRPr="002D519C">
      <w:rPr>
        <w:rStyle w:val="a5"/>
        <w:rFonts w:ascii="Times New Roman" w:hAnsi="Times New Roman"/>
      </w:rPr>
      <w:instrText xml:space="preserve">PAGE  </w:instrText>
    </w:r>
    <w:r w:rsidRPr="002D519C">
      <w:rPr>
        <w:rStyle w:val="a5"/>
        <w:rFonts w:ascii="Times New Roman" w:hAnsi="Times New Roman"/>
      </w:rPr>
      <w:fldChar w:fldCharType="separate"/>
    </w:r>
    <w:r w:rsidR="00BE5BDF">
      <w:rPr>
        <w:rStyle w:val="a5"/>
        <w:rFonts w:ascii="Times New Roman" w:hAnsi="Times New Roman"/>
        <w:noProof/>
      </w:rPr>
      <w:t>2</w:t>
    </w:r>
    <w:r w:rsidRPr="002D519C">
      <w:rPr>
        <w:rStyle w:val="a5"/>
        <w:rFonts w:ascii="Times New Roman" w:hAnsi="Times New Roman"/>
      </w:rPr>
      <w:fldChar w:fldCharType="end"/>
    </w:r>
  </w:p>
  <w:p w:rsidR="00FA299A" w:rsidRPr="002D519C" w:rsidRDefault="00E8738B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5"/>
    <w:rsid w:val="00100A97"/>
    <w:rsid w:val="007C53F9"/>
    <w:rsid w:val="00800E85"/>
    <w:rsid w:val="008C7D31"/>
    <w:rsid w:val="00AE4988"/>
    <w:rsid w:val="00BE5BDF"/>
    <w:rsid w:val="00D61A20"/>
    <w:rsid w:val="00DC1445"/>
    <w:rsid w:val="00E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4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C1445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DC1445"/>
  </w:style>
  <w:style w:type="paragraph" w:styleId="a6">
    <w:name w:val="Normal (Web)"/>
    <w:basedOn w:val="a"/>
    <w:uiPriority w:val="99"/>
    <w:rsid w:val="00DC1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C1445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45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4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C1445"/>
    <w:rPr>
      <w:rFonts w:ascii="Calibri" w:eastAsia="Times New Roman" w:hAnsi="Calibri" w:cs="Times New Roman"/>
      <w:lang w:val="ru-RU"/>
    </w:rPr>
  </w:style>
  <w:style w:type="character" w:styleId="a5">
    <w:name w:val="page number"/>
    <w:basedOn w:val="a0"/>
    <w:rsid w:val="00DC1445"/>
  </w:style>
  <w:style w:type="paragraph" w:styleId="a6">
    <w:name w:val="Normal (Web)"/>
    <w:basedOn w:val="a"/>
    <w:uiPriority w:val="99"/>
    <w:rsid w:val="00DC1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C1445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ОЛЕКСІЙ ОЛЕКСАНДРОВИЧ</dc:creator>
  <cp:lastModifiedBy>ГРЕБЕНЮК ОЛЕКСІЙ ОЛЕКСАНДРОВИЧ</cp:lastModifiedBy>
  <cp:revision>5</cp:revision>
  <dcterms:created xsi:type="dcterms:W3CDTF">2021-11-26T11:20:00Z</dcterms:created>
  <dcterms:modified xsi:type="dcterms:W3CDTF">2021-11-26T12:32:00Z</dcterms:modified>
</cp:coreProperties>
</file>