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16" w:rsidRPr="006202A3" w:rsidRDefault="00E96116" w:rsidP="00E96116">
      <w:pPr>
        <w:pStyle w:val="5"/>
        <w:spacing w:before="0" w:after="0"/>
        <w:jc w:val="center"/>
        <w:rPr>
          <w:i w:val="0"/>
          <w:sz w:val="28"/>
          <w:szCs w:val="28"/>
          <w:lang w:val="uk-UA"/>
        </w:rPr>
      </w:pPr>
      <w:r w:rsidRPr="006202A3">
        <w:rPr>
          <w:i w:val="0"/>
          <w:sz w:val="28"/>
          <w:szCs w:val="28"/>
          <w:lang w:val="uk-UA"/>
        </w:rPr>
        <w:t>ПОЯСНЮВАЛЬНА ЗАПИСКА</w:t>
      </w:r>
    </w:p>
    <w:p w:rsidR="00E96116" w:rsidRPr="006202A3" w:rsidRDefault="00E96116" w:rsidP="00E96116">
      <w:pPr>
        <w:jc w:val="center"/>
        <w:rPr>
          <w:b/>
          <w:sz w:val="28"/>
          <w:szCs w:val="28"/>
          <w:lang w:val="uk-UA"/>
        </w:rPr>
      </w:pPr>
      <w:r w:rsidRPr="006202A3">
        <w:rPr>
          <w:b/>
          <w:sz w:val="28"/>
          <w:szCs w:val="28"/>
          <w:lang w:val="uk-UA"/>
        </w:rPr>
        <w:t>до проекту наказу Міністерства фінансів України</w:t>
      </w:r>
    </w:p>
    <w:p w:rsidR="00E96116" w:rsidRPr="006202A3" w:rsidRDefault="00E96116" w:rsidP="00E96116">
      <w:pPr>
        <w:jc w:val="center"/>
        <w:rPr>
          <w:b/>
          <w:sz w:val="28"/>
          <w:szCs w:val="28"/>
          <w:lang w:val="uk-UA"/>
        </w:rPr>
      </w:pPr>
      <w:r w:rsidRPr="006202A3">
        <w:rPr>
          <w:b/>
          <w:sz w:val="28"/>
          <w:szCs w:val="28"/>
          <w:lang w:val="uk-UA"/>
        </w:rPr>
        <w:t xml:space="preserve">«Про внесення змін до наказу Міністерства фінансів України </w:t>
      </w:r>
    </w:p>
    <w:p w:rsidR="00E96116" w:rsidRPr="006202A3" w:rsidRDefault="00E96116" w:rsidP="00E96116">
      <w:pPr>
        <w:jc w:val="center"/>
        <w:rPr>
          <w:b/>
          <w:sz w:val="28"/>
          <w:szCs w:val="28"/>
          <w:lang w:val="uk-UA"/>
        </w:rPr>
      </w:pPr>
      <w:r w:rsidRPr="006202A3">
        <w:rPr>
          <w:b/>
          <w:sz w:val="28"/>
          <w:szCs w:val="28"/>
          <w:lang w:val="uk-UA"/>
        </w:rPr>
        <w:t>від 20 серпня 2015 року № 727</w:t>
      </w:r>
      <w:r w:rsidR="006202A3" w:rsidRPr="006202A3">
        <w:rPr>
          <w:b/>
          <w:sz w:val="28"/>
          <w:szCs w:val="28"/>
          <w:lang w:val="uk-UA"/>
        </w:rPr>
        <w:t xml:space="preserve"> та визнання таким, що втратив чинність, наказу Міністерства фінансів України від 14 березня 2013 року № 395</w:t>
      </w:r>
      <w:r w:rsidRPr="006202A3">
        <w:rPr>
          <w:b/>
          <w:sz w:val="28"/>
          <w:szCs w:val="28"/>
          <w:lang w:val="uk-UA"/>
        </w:rPr>
        <w:t>»</w:t>
      </w:r>
    </w:p>
    <w:p w:rsidR="00E96116" w:rsidRPr="006202A3" w:rsidRDefault="00E96116" w:rsidP="00E96116">
      <w:pPr>
        <w:spacing w:before="120"/>
        <w:ind w:firstLine="567"/>
        <w:jc w:val="both"/>
        <w:rPr>
          <w:b/>
          <w:sz w:val="28"/>
          <w:szCs w:val="28"/>
          <w:lang w:val="uk-UA"/>
        </w:rPr>
      </w:pPr>
    </w:p>
    <w:p w:rsidR="00E96116" w:rsidRPr="006202A3" w:rsidRDefault="00E96116" w:rsidP="00CD3C9B">
      <w:pPr>
        <w:ind w:firstLine="567"/>
        <w:jc w:val="both"/>
        <w:rPr>
          <w:b/>
          <w:sz w:val="28"/>
          <w:szCs w:val="28"/>
          <w:lang w:val="uk-UA"/>
        </w:rPr>
      </w:pPr>
      <w:r w:rsidRPr="006202A3">
        <w:rPr>
          <w:b/>
          <w:sz w:val="28"/>
          <w:szCs w:val="28"/>
          <w:lang w:val="uk-UA"/>
        </w:rPr>
        <w:t>1. Мета</w:t>
      </w:r>
    </w:p>
    <w:p w:rsidR="00E96116" w:rsidRPr="006202A3" w:rsidRDefault="00E96116" w:rsidP="00E96116">
      <w:pPr>
        <w:ind w:firstLine="567"/>
        <w:jc w:val="both"/>
        <w:rPr>
          <w:sz w:val="28"/>
          <w:szCs w:val="28"/>
          <w:lang w:val="uk-UA" w:eastAsia="uk-UA"/>
        </w:rPr>
      </w:pPr>
      <w:r w:rsidRPr="006202A3">
        <w:rPr>
          <w:sz w:val="28"/>
          <w:szCs w:val="28"/>
          <w:lang w:val="uk-UA"/>
        </w:rPr>
        <w:t xml:space="preserve">Метою </w:t>
      </w:r>
      <w:r w:rsidR="00B51840" w:rsidRPr="006202A3">
        <w:rPr>
          <w:sz w:val="28"/>
          <w:szCs w:val="28"/>
          <w:lang w:val="uk-UA"/>
        </w:rPr>
        <w:t xml:space="preserve">підготовки </w:t>
      </w:r>
      <w:r w:rsidRPr="006202A3">
        <w:rPr>
          <w:sz w:val="28"/>
          <w:szCs w:val="28"/>
          <w:lang w:val="uk-UA"/>
        </w:rPr>
        <w:t>проекту наказу Міністерства фінансів України «Про внесення змін до наказу Міністерства фінансів України від 20 серпня 2015 року № 727</w:t>
      </w:r>
      <w:r w:rsidR="00291ECA" w:rsidRPr="006202A3">
        <w:rPr>
          <w:sz w:val="28"/>
          <w:szCs w:val="28"/>
          <w:lang w:val="uk-UA"/>
        </w:rPr>
        <w:t xml:space="preserve"> та визнання таким, що втратив чинність, наказу Міністерства фінансів України від 14 березня 2013 року № 395</w:t>
      </w:r>
      <w:r w:rsidR="006202A3" w:rsidRPr="006202A3">
        <w:rPr>
          <w:sz w:val="28"/>
          <w:szCs w:val="28"/>
          <w:lang w:val="uk-UA"/>
        </w:rPr>
        <w:t>»</w:t>
      </w:r>
      <w:r w:rsidR="00291ECA" w:rsidRPr="006202A3">
        <w:rPr>
          <w:sz w:val="28"/>
          <w:szCs w:val="28"/>
          <w:lang w:val="uk-UA"/>
        </w:rPr>
        <w:t xml:space="preserve"> </w:t>
      </w:r>
      <w:r w:rsidRPr="006202A3">
        <w:rPr>
          <w:sz w:val="28"/>
          <w:szCs w:val="28"/>
          <w:lang w:val="uk-UA"/>
        </w:rPr>
        <w:t>(далі –</w:t>
      </w:r>
      <w:r w:rsidR="008224A0" w:rsidRPr="006202A3">
        <w:rPr>
          <w:sz w:val="28"/>
          <w:szCs w:val="28"/>
          <w:lang w:val="uk-UA"/>
        </w:rPr>
        <w:t> </w:t>
      </w:r>
      <w:r w:rsidRPr="006202A3">
        <w:rPr>
          <w:sz w:val="28"/>
          <w:szCs w:val="28"/>
          <w:lang w:val="uk-UA"/>
        </w:rPr>
        <w:t>проект наказу) є впорядкування процедури оформлення результатів документальних перевірок.</w:t>
      </w:r>
    </w:p>
    <w:p w:rsidR="00E96116" w:rsidRPr="006202A3" w:rsidRDefault="00E96116" w:rsidP="00E96116">
      <w:pPr>
        <w:ind w:firstLine="567"/>
        <w:jc w:val="both"/>
        <w:rPr>
          <w:b/>
          <w:sz w:val="28"/>
          <w:szCs w:val="28"/>
          <w:lang w:val="uk-UA"/>
        </w:rPr>
      </w:pPr>
    </w:p>
    <w:p w:rsidR="00E96116" w:rsidRPr="006202A3" w:rsidRDefault="00E96116" w:rsidP="00E96116">
      <w:pPr>
        <w:ind w:firstLine="567"/>
        <w:jc w:val="both"/>
        <w:rPr>
          <w:b/>
          <w:sz w:val="28"/>
          <w:szCs w:val="28"/>
          <w:lang w:val="uk-UA"/>
        </w:rPr>
      </w:pPr>
      <w:r w:rsidRPr="006202A3">
        <w:rPr>
          <w:b/>
          <w:sz w:val="28"/>
          <w:szCs w:val="28"/>
          <w:lang w:val="uk-UA"/>
        </w:rPr>
        <w:t xml:space="preserve">2. Обґрунтування необхідності прийняття </w:t>
      </w:r>
      <w:proofErr w:type="spellStart"/>
      <w:r w:rsidRPr="006202A3">
        <w:rPr>
          <w:b/>
          <w:sz w:val="28"/>
          <w:szCs w:val="28"/>
          <w:lang w:val="uk-UA"/>
        </w:rPr>
        <w:t>акта</w:t>
      </w:r>
      <w:proofErr w:type="spellEnd"/>
      <w:r w:rsidRPr="006202A3">
        <w:rPr>
          <w:b/>
          <w:sz w:val="28"/>
          <w:szCs w:val="28"/>
          <w:lang w:val="uk-UA"/>
        </w:rPr>
        <w:t xml:space="preserve"> </w:t>
      </w:r>
    </w:p>
    <w:p w:rsidR="00E96116" w:rsidRPr="006202A3" w:rsidRDefault="00E96116" w:rsidP="00E96116">
      <w:pPr>
        <w:ind w:firstLine="567"/>
        <w:jc w:val="both"/>
        <w:rPr>
          <w:sz w:val="28"/>
          <w:szCs w:val="28"/>
          <w:lang w:val="uk-UA"/>
        </w:rPr>
      </w:pPr>
      <w:r w:rsidRPr="006202A3">
        <w:rPr>
          <w:sz w:val="28"/>
          <w:szCs w:val="28"/>
          <w:lang w:val="uk-UA"/>
        </w:rPr>
        <w:t>Приведення П</w:t>
      </w:r>
      <w:r w:rsidRPr="006202A3">
        <w:rPr>
          <w:spacing w:val="-2"/>
          <w:sz w:val="28"/>
          <w:szCs w:val="28"/>
          <w:lang w:val="uk-UA"/>
        </w:rPr>
        <w:t>орядку</w:t>
      </w:r>
      <w:r w:rsidRPr="006202A3">
        <w:rPr>
          <w:sz w:val="28"/>
          <w:szCs w:val="28"/>
          <w:lang w:val="uk-UA"/>
        </w:rPr>
        <w:t xml:space="preserve"> оформлення результатів документальних перевірок дотримання законодавства України з питань митної справи, податкового, валютного та іншого законодавства платниками податків – юридичними особами та їх відокремленими підрозділами, затвердженого наказом Міністерства фінансів України від 20</w:t>
      </w:r>
      <w:r w:rsidR="00CD3C9B">
        <w:rPr>
          <w:sz w:val="28"/>
          <w:szCs w:val="28"/>
          <w:lang w:val="uk-UA"/>
        </w:rPr>
        <w:t xml:space="preserve"> серпня </w:t>
      </w:r>
      <w:r w:rsidRPr="006202A3">
        <w:rPr>
          <w:sz w:val="28"/>
          <w:szCs w:val="28"/>
          <w:lang w:val="uk-UA"/>
        </w:rPr>
        <w:t xml:space="preserve">2015 </w:t>
      </w:r>
      <w:r w:rsidR="00CD3C9B">
        <w:rPr>
          <w:sz w:val="28"/>
          <w:szCs w:val="28"/>
          <w:lang w:val="uk-UA"/>
        </w:rPr>
        <w:t xml:space="preserve">року </w:t>
      </w:r>
      <w:r w:rsidRPr="006202A3">
        <w:rPr>
          <w:sz w:val="28"/>
          <w:szCs w:val="28"/>
          <w:lang w:val="uk-UA"/>
        </w:rPr>
        <w:t>№ 727, зареєстрованого в Міністерстві юстиції України 26</w:t>
      </w:r>
      <w:r w:rsidR="00CD3C9B">
        <w:rPr>
          <w:sz w:val="28"/>
          <w:szCs w:val="28"/>
          <w:lang w:val="uk-UA"/>
        </w:rPr>
        <w:t xml:space="preserve"> жовтня </w:t>
      </w:r>
      <w:r w:rsidRPr="006202A3">
        <w:rPr>
          <w:sz w:val="28"/>
          <w:szCs w:val="28"/>
          <w:lang w:val="uk-UA"/>
        </w:rPr>
        <w:t>2015</w:t>
      </w:r>
      <w:r w:rsidR="00CD3C9B">
        <w:rPr>
          <w:sz w:val="28"/>
          <w:szCs w:val="28"/>
          <w:lang w:val="uk-UA"/>
        </w:rPr>
        <w:t xml:space="preserve"> року</w:t>
      </w:r>
      <w:r w:rsidRPr="006202A3">
        <w:rPr>
          <w:sz w:val="28"/>
          <w:szCs w:val="28"/>
          <w:lang w:val="uk-UA"/>
        </w:rPr>
        <w:t xml:space="preserve"> за № 1300/27745 (далі – Порядок), у відповідність до вимог Податкового кодексу України</w:t>
      </w:r>
      <w:r w:rsidR="008224A0" w:rsidRPr="006202A3">
        <w:rPr>
          <w:sz w:val="28"/>
          <w:szCs w:val="28"/>
          <w:lang w:val="uk-UA"/>
        </w:rPr>
        <w:t xml:space="preserve"> (далі – Кодекс)</w:t>
      </w:r>
      <w:r w:rsidRPr="006202A3">
        <w:rPr>
          <w:sz w:val="28"/>
          <w:szCs w:val="28"/>
          <w:lang w:val="uk-UA"/>
        </w:rPr>
        <w:t>, Закону України від 16.01.2020</w:t>
      </w:r>
      <w:r w:rsidR="00CD3C9B">
        <w:rPr>
          <w:sz w:val="28"/>
          <w:szCs w:val="28"/>
          <w:lang w:val="uk-UA"/>
        </w:rPr>
        <w:t xml:space="preserve"> </w:t>
      </w:r>
      <w:r w:rsidRPr="006202A3">
        <w:rPr>
          <w:sz w:val="28"/>
          <w:szCs w:val="28"/>
          <w:lang w:val="uk-UA"/>
        </w:rPr>
        <w:t xml:space="preserve">№ 466-ІХ «Про внесення змін до Податкового кодексу України щодо вдосконалення адміністрування податків, усунення технічних та логічних </w:t>
      </w:r>
      <w:proofErr w:type="spellStart"/>
      <w:r w:rsidRPr="006202A3">
        <w:rPr>
          <w:sz w:val="28"/>
          <w:szCs w:val="28"/>
          <w:lang w:val="uk-UA"/>
        </w:rPr>
        <w:t>неузгодженостей</w:t>
      </w:r>
      <w:proofErr w:type="spellEnd"/>
      <w:r w:rsidRPr="006202A3">
        <w:rPr>
          <w:sz w:val="28"/>
          <w:szCs w:val="28"/>
          <w:lang w:val="uk-UA"/>
        </w:rPr>
        <w:t xml:space="preserve"> у податковому законодавстві» (далі – Закон № 466).</w:t>
      </w:r>
    </w:p>
    <w:p w:rsidR="00E96116" w:rsidRPr="006202A3" w:rsidRDefault="00E96116" w:rsidP="00E96116">
      <w:pPr>
        <w:ind w:firstLine="567"/>
        <w:jc w:val="both"/>
        <w:rPr>
          <w:sz w:val="28"/>
          <w:szCs w:val="28"/>
          <w:lang w:val="uk-UA"/>
        </w:rPr>
      </w:pPr>
      <w:r w:rsidRPr="006202A3">
        <w:rPr>
          <w:sz w:val="28"/>
          <w:szCs w:val="28"/>
          <w:lang w:val="uk-UA"/>
        </w:rPr>
        <w:t xml:space="preserve">При розробці проекту наказу також враховано факт створення та окреме функціонування Державної податкової служби України та Державної митної служби України. Так, пунктом 2 постанови Кабінету Міністрів України від </w:t>
      </w:r>
      <w:r w:rsidRPr="006202A3">
        <w:rPr>
          <w:sz w:val="28"/>
          <w:szCs w:val="28"/>
          <w:lang w:val="uk-UA"/>
        </w:rPr>
        <w:br/>
        <w:t xml:space="preserve">18 грудня 2018 року № 1200 «Про утворення Державної податкової служби України та Державної митної служби України» (далі – постанова Кабінету Міністрів України № 1200) визначено, що Державна податкова служба України та Державна митна служба України є правонаступниками майна, прав та обов’язків реорганізованої Державної фіскальної служби України у відповідних сферах діяльності. </w:t>
      </w:r>
    </w:p>
    <w:p w:rsidR="00E96116" w:rsidRPr="006202A3" w:rsidRDefault="00E96116" w:rsidP="00E96116">
      <w:pPr>
        <w:ind w:firstLine="567"/>
        <w:jc w:val="both"/>
        <w:rPr>
          <w:sz w:val="28"/>
          <w:szCs w:val="28"/>
          <w:lang w:val="uk-UA"/>
        </w:rPr>
      </w:pPr>
      <w:r w:rsidRPr="006202A3">
        <w:rPr>
          <w:sz w:val="28"/>
          <w:szCs w:val="28"/>
          <w:lang w:val="uk-UA"/>
        </w:rPr>
        <w:t xml:space="preserve">Згідно з розпорядженням Кабінету Міністрів України від 21 серпня </w:t>
      </w:r>
      <w:r w:rsidRPr="006202A3">
        <w:rPr>
          <w:sz w:val="28"/>
          <w:szCs w:val="28"/>
          <w:lang w:val="uk-UA"/>
        </w:rPr>
        <w:br/>
        <w:t>2019 року № 682-р «Питання Державної податкової служби» підтверджена можливість забезпечення здійснення ДПС покладених на неї постановою Кабінету Міністрів України від 06 березня 2019 року № 227 «Про затвердження положень про Державну податкову службу України та Державну митну службу України» (далі – постанова Кабінету Міністрів України № 227) функцій і повноважень ДФС, що припиняється, з реалізації державної податкової політики.</w:t>
      </w:r>
    </w:p>
    <w:p w:rsidR="00E96116" w:rsidRPr="006202A3" w:rsidRDefault="00E96116" w:rsidP="00E96116">
      <w:pPr>
        <w:ind w:firstLine="567"/>
        <w:jc w:val="both"/>
        <w:rPr>
          <w:sz w:val="28"/>
          <w:szCs w:val="28"/>
          <w:lang w:val="uk-UA"/>
        </w:rPr>
      </w:pPr>
      <w:r w:rsidRPr="006202A3">
        <w:rPr>
          <w:sz w:val="28"/>
          <w:szCs w:val="28"/>
          <w:lang w:val="uk-UA"/>
        </w:rPr>
        <w:lastRenderedPageBreak/>
        <w:t xml:space="preserve">Норми </w:t>
      </w:r>
      <w:r w:rsidR="008224A0" w:rsidRPr="006202A3">
        <w:rPr>
          <w:sz w:val="28"/>
          <w:szCs w:val="28"/>
          <w:lang w:val="uk-UA"/>
        </w:rPr>
        <w:t>Кодексу</w:t>
      </w:r>
      <w:r w:rsidRPr="006202A3">
        <w:rPr>
          <w:sz w:val="28"/>
          <w:szCs w:val="28"/>
          <w:lang w:val="uk-UA"/>
        </w:rPr>
        <w:t xml:space="preserve"> та Митного кодексу України мають суттєві відмінності у частині проведення документальних перевірок. Ці відмінності значно посилилися після прийняття Закону № 466.</w:t>
      </w:r>
    </w:p>
    <w:p w:rsidR="008224A0" w:rsidRPr="006202A3" w:rsidRDefault="00E96116" w:rsidP="00E96116">
      <w:pPr>
        <w:ind w:firstLine="567"/>
        <w:jc w:val="both"/>
        <w:rPr>
          <w:sz w:val="28"/>
          <w:szCs w:val="28"/>
          <w:lang w:val="uk-UA"/>
        </w:rPr>
      </w:pPr>
      <w:r w:rsidRPr="006202A3">
        <w:rPr>
          <w:sz w:val="28"/>
          <w:szCs w:val="28"/>
          <w:lang w:val="uk-UA"/>
        </w:rPr>
        <w:t>Крім того, відповідно до норм Кодекс</w:t>
      </w:r>
      <w:r w:rsidR="008224A0" w:rsidRPr="006202A3">
        <w:rPr>
          <w:sz w:val="28"/>
          <w:szCs w:val="28"/>
          <w:lang w:val="uk-UA"/>
        </w:rPr>
        <w:t>у</w:t>
      </w:r>
      <w:r w:rsidRPr="006202A3">
        <w:rPr>
          <w:sz w:val="28"/>
          <w:szCs w:val="28"/>
          <w:lang w:val="uk-UA"/>
        </w:rPr>
        <w:t xml:space="preserve"> передбачено єдиний порядок проведення документальних перевірок усіх категорій платників податків (у тому числі єдиний порядок оформлення результатів документальних перевірок). Також за період дії наказу Міністерства фінансів України від 14 березня </w:t>
      </w:r>
      <w:r w:rsidR="008224A0" w:rsidRPr="006202A3">
        <w:rPr>
          <w:sz w:val="28"/>
          <w:szCs w:val="28"/>
          <w:lang w:val="uk-UA"/>
        </w:rPr>
        <w:t xml:space="preserve">             </w:t>
      </w:r>
      <w:r w:rsidRPr="006202A3">
        <w:rPr>
          <w:sz w:val="28"/>
          <w:szCs w:val="28"/>
          <w:lang w:val="uk-UA"/>
        </w:rPr>
        <w:t xml:space="preserve">2013 року № 395 «Про затвердження Порядку оформлення результатів документальних перевірок щодо дотримання податкового, валютного та іншого законодавства, контроль за дотриманням якого покладено на органи державної податкової служби, платниками податків – фізичними особами», зареєстрованого в Міністерстві юстиції України 12 квітня 2013 року за № 607/23139 (далі – наказ № 395), норми </w:t>
      </w:r>
      <w:r w:rsidR="008224A0" w:rsidRPr="006202A3">
        <w:rPr>
          <w:sz w:val="28"/>
          <w:szCs w:val="28"/>
          <w:lang w:val="uk-UA"/>
        </w:rPr>
        <w:t>Кодексу</w:t>
      </w:r>
      <w:r w:rsidRPr="006202A3">
        <w:rPr>
          <w:sz w:val="28"/>
          <w:szCs w:val="28"/>
          <w:lang w:val="uk-UA"/>
        </w:rPr>
        <w:t xml:space="preserve"> зазнали суттєвих змін. </w:t>
      </w:r>
    </w:p>
    <w:p w:rsidR="00E96116" w:rsidRPr="006202A3" w:rsidRDefault="00E96116" w:rsidP="00E96116">
      <w:pPr>
        <w:ind w:firstLine="567"/>
        <w:jc w:val="both"/>
        <w:rPr>
          <w:sz w:val="28"/>
          <w:szCs w:val="28"/>
          <w:lang w:val="uk-UA"/>
        </w:rPr>
      </w:pPr>
      <w:r w:rsidRPr="006202A3">
        <w:rPr>
          <w:sz w:val="28"/>
          <w:szCs w:val="28"/>
          <w:lang w:val="uk-UA"/>
        </w:rPr>
        <w:t xml:space="preserve">Крім того, Законом України від 04 липня 2013 року № 406-VII «Про внесення змін до деяких законодавчих актів України у зв’язку з проведенням адміністративної реформи» </w:t>
      </w:r>
      <w:proofErr w:type="spellStart"/>
      <w:r w:rsidRPr="006202A3">
        <w:rPr>
          <w:sz w:val="28"/>
          <w:szCs w:val="28"/>
          <w:lang w:val="uk-UA"/>
        </w:rPr>
        <w:t>внесено</w:t>
      </w:r>
      <w:proofErr w:type="spellEnd"/>
      <w:r w:rsidRPr="006202A3">
        <w:rPr>
          <w:sz w:val="28"/>
          <w:szCs w:val="28"/>
          <w:lang w:val="uk-UA"/>
        </w:rPr>
        <w:t xml:space="preserve"> зміни до Закону України від 08 липня </w:t>
      </w:r>
      <w:r w:rsidR="008224A0" w:rsidRPr="006202A3">
        <w:rPr>
          <w:sz w:val="28"/>
          <w:szCs w:val="28"/>
          <w:lang w:val="uk-UA"/>
        </w:rPr>
        <w:t xml:space="preserve">       </w:t>
      </w:r>
      <w:r w:rsidRPr="006202A3">
        <w:rPr>
          <w:sz w:val="28"/>
          <w:szCs w:val="28"/>
          <w:lang w:val="uk-UA"/>
        </w:rPr>
        <w:t>2010 року № 2464 «Про збір та облік єдиного внеску на загальнообов’язкове державне соціальне страхування» в частині закріплення за центральним органом виконавчої влади, що реалізує державну податкову політику, завдань та функцій щодо забезпечення адміністрування єдиного внеску шляхом його збору, ведення обліку надходжень від його сплати та здійснення контролю за сплатою єдиного внеску.</w:t>
      </w:r>
    </w:p>
    <w:p w:rsidR="00E96116" w:rsidRPr="006202A3" w:rsidRDefault="00E96116" w:rsidP="00E96116">
      <w:pPr>
        <w:ind w:firstLine="567"/>
        <w:jc w:val="both"/>
        <w:rPr>
          <w:sz w:val="28"/>
          <w:szCs w:val="28"/>
        </w:rPr>
      </w:pPr>
      <w:r w:rsidRPr="006202A3">
        <w:rPr>
          <w:sz w:val="28"/>
          <w:szCs w:val="28"/>
          <w:lang w:val="uk-UA"/>
        </w:rPr>
        <w:t xml:space="preserve">У зв’язку </w:t>
      </w:r>
      <w:r w:rsidR="008224A0" w:rsidRPr="006202A3">
        <w:rPr>
          <w:sz w:val="28"/>
          <w:szCs w:val="28"/>
          <w:lang w:val="uk-UA"/>
        </w:rPr>
        <w:t>і</w:t>
      </w:r>
      <w:r w:rsidRPr="006202A3">
        <w:rPr>
          <w:sz w:val="28"/>
          <w:szCs w:val="28"/>
          <w:lang w:val="uk-UA"/>
        </w:rPr>
        <w:t xml:space="preserve">з зазначеним виникла потреба у </w:t>
      </w:r>
      <w:r w:rsidR="008224A0" w:rsidRPr="006202A3">
        <w:rPr>
          <w:sz w:val="28"/>
          <w:szCs w:val="28"/>
          <w:lang w:val="uk-UA"/>
        </w:rPr>
        <w:t>визнанні таким, що втратив чинність,</w:t>
      </w:r>
      <w:r w:rsidRPr="006202A3">
        <w:rPr>
          <w:sz w:val="28"/>
          <w:szCs w:val="28"/>
          <w:lang w:val="uk-UA"/>
        </w:rPr>
        <w:t xml:space="preserve"> наказу № 395 та врахування окремих його норм у проекті наказу.</w:t>
      </w:r>
    </w:p>
    <w:p w:rsidR="00E96116" w:rsidRPr="006202A3" w:rsidRDefault="00E96116" w:rsidP="00E96116">
      <w:pPr>
        <w:ind w:firstLine="567"/>
        <w:jc w:val="both"/>
        <w:rPr>
          <w:sz w:val="28"/>
          <w:szCs w:val="28"/>
        </w:rPr>
      </w:pPr>
    </w:p>
    <w:p w:rsidR="00E96116" w:rsidRPr="006202A3" w:rsidRDefault="00E96116" w:rsidP="00E96116">
      <w:pPr>
        <w:ind w:firstLine="567"/>
        <w:jc w:val="both"/>
        <w:rPr>
          <w:b/>
          <w:sz w:val="28"/>
          <w:szCs w:val="28"/>
          <w:lang w:val="uk-UA"/>
        </w:rPr>
      </w:pPr>
      <w:r w:rsidRPr="006202A3">
        <w:rPr>
          <w:b/>
          <w:sz w:val="28"/>
          <w:szCs w:val="28"/>
          <w:lang w:val="uk-UA"/>
        </w:rPr>
        <w:t xml:space="preserve">3. Основні положення проекту </w:t>
      </w:r>
      <w:proofErr w:type="spellStart"/>
      <w:r w:rsidRPr="006202A3">
        <w:rPr>
          <w:b/>
          <w:sz w:val="28"/>
          <w:szCs w:val="28"/>
          <w:lang w:val="uk-UA"/>
        </w:rPr>
        <w:t>акта</w:t>
      </w:r>
      <w:proofErr w:type="spellEnd"/>
    </w:p>
    <w:p w:rsidR="00E96116" w:rsidRPr="006202A3" w:rsidRDefault="00E96116" w:rsidP="00E96116">
      <w:pPr>
        <w:ind w:firstLine="567"/>
        <w:jc w:val="both"/>
        <w:rPr>
          <w:sz w:val="28"/>
          <w:szCs w:val="28"/>
          <w:lang w:val="uk-UA"/>
        </w:rPr>
      </w:pPr>
      <w:r w:rsidRPr="006202A3">
        <w:rPr>
          <w:sz w:val="28"/>
          <w:szCs w:val="28"/>
          <w:lang w:val="uk-UA"/>
        </w:rPr>
        <w:t xml:space="preserve">Проектом наказу вносяться зміни до Порядку, які забезпечать приведення процедури оформлення результатів документальних перевірок у відповідність до вимог законодавства України. Проект наказу забезпечує можливість для контролюючих органів, визначених у статті 41 Кодексу, здійснювати оформлення результатів документальних перевірок за окремими порядками. </w:t>
      </w:r>
    </w:p>
    <w:p w:rsidR="00CD3C9B" w:rsidRDefault="00E96116" w:rsidP="00E96116">
      <w:pPr>
        <w:ind w:firstLine="567"/>
        <w:jc w:val="both"/>
        <w:rPr>
          <w:sz w:val="28"/>
          <w:szCs w:val="28"/>
          <w:lang w:val="uk-UA"/>
        </w:rPr>
      </w:pPr>
      <w:r w:rsidRPr="006202A3">
        <w:rPr>
          <w:sz w:val="28"/>
          <w:szCs w:val="28"/>
          <w:lang w:val="uk-UA"/>
        </w:rPr>
        <w:t>Крім того, проектом наказу запроваджується єдиний порядок оформлення результатів документальних перевірок дотримання законодавства України з питань податкового, валютного та іншого законодавства всіма платниками податків (як юридичними, так і фізичними особами). У зв’язку з цим визнається таким, що втратив чинність, наказ № 395</w:t>
      </w:r>
      <w:r w:rsidR="008224A0" w:rsidRPr="006202A3">
        <w:rPr>
          <w:sz w:val="28"/>
          <w:szCs w:val="28"/>
          <w:lang w:val="uk-UA"/>
        </w:rPr>
        <w:t>.</w:t>
      </w:r>
    </w:p>
    <w:p w:rsidR="00E96116" w:rsidRPr="006202A3" w:rsidRDefault="00E96116" w:rsidP="00E96116">
      <w:pPr>
        <w:ind w:firstLine="567"/>
        <w:jc w:val="both"/>
        <w:rPr>
          <w:sz w:val="28"/>
          <w:szCs w:val="28"/>
          <w:lang w:val="uk-UA"/>
        </w:rPr>
      </w:pPr>
      <w:r w:rsidRPr="006202A3">
        <w:rPr>
          <w:sz w:val="28"/>
          <w:szCs w:val="28"/>
          <w:lang w:val="uk-UA"/>
        </w:rPr>
        <w:t xml:space="preserve">Водночас відповідно до змін, внесених Законом № 466, проектом наказу: </w:t>
      </w:r>
    </w:p>
    <w:p w:rsidR="00E96116" w:rsidRPr="006202A3" w:rsidRDefault="00E96116" w:rsidP="00E96116">
      <w:pPr>
        <w:ind w:firstLine="567"/>
        <w:jc w:val="both"/>
        <w:rPr>
          <w:sz w:val="28"/>
          <w:szCs w:val="28"/>
          <w:lang w:val="uk-UA"/>
        </w:rPr>
      </w:pPr>
      <w:r w:rsidRPr="006202A3">
        <w:rPr>
          <w:sz w:val="28"/>
          <w:szCs w:val="28"/>
          <w:lang w:val="uk-UA"/>
        </w:rPr>
        <w:t>скориговано визначення «акт документальної перевірки» та «довідка документальної перевірки», які надані у пункті 2 розділу І Порядку;</w:t>
      </w:r>
    </w:p>
    <w:p w:rsidR="00E96116" w:rsidRPr="006202A3" w:rsidRDefault="00E96116" w:rsidP="00E96116">
      <w:pPr>
        <w:ind w:firstLine="567"/>
        <w:jc w:val="both"/>
        <w:rPr>
          <w:sz w:val="28"/>
          <w:szCs w:val="28"/>
          <w:lang w:val="uk-UA"/>
        </w:rPr>
      </w:pPr>
      <w:r w:rsidRPr="006202A3">
        <w:rPr>
          <w:sz w:val="28"/>
          <w:szCs w:val="28"/>
          <w:lang w:val="uk-UA"/>
        </w:rPr>
        <w:t xml:space="preserve">виключається норма щодо внесення до описової частини </w:t>
      </w:r>
      <w:proofErr w:type="spellStart"/>
      <w:r w:rsidRPr="006202A3">
        <w:rPr>
          <w:sz w:val="28"/>
          <w:szCs w:val="28"/>
          <w:lang w:val="uk-UA"/>
        </w:rPr>
        <w:t>акта</w:t>
      </w:r>
      <w:proofErr w:type="spellEnd"/>
      <w:r w:rsidRPr="006202A3">
        <w:rPr>
          <w:sz w:val="28"/>
          <w:szCs w:val="28"/>
          <w:lang w:val="uk-UA"/>
        </w:rPr>
        <w:t xml:space="preserve"> перевірки судових рішень, якщо документальна перевірка здійснюється на підставі судових рішень відповідно до підпункту 78.1.11 пункту 78.1 статті 78 глави 8 розділу II Кодекс</w:t>
      </w:r>
      <w:r w:rsidR="008224A0" w:rsidRPr="006202A3">
        <w:rPr>
          <w:sz w:val="28"/>
          <w:szCs w:val="28"/>
          <w:lang w:val="uk-UA"/>
        </w:rPr>
        <w:t>у</w:t>
      </w:r>
      <w:r w:rsidRPr="006202A3">
        <w:rPr>
          <w:sz w:val="28"/>
          <w:szCs w:val="28"/>
          <w:lang w:val="uk-UA"/>
        </w:rPr>
        <w:t>;</w:t>
      </w:r>
    </w:p>
    <w:p w:rsidR="00E96116" w:rsidRPr="006202A3" w:rsidRDefault="00E96116" w:rsidP="00E96116">
      <w:pPr>
        <w:ind w:firstLine="567"/>
        <w:jc w:val="both"/>
        <w:rPr>
          <w:bCs/>
          <w:sz w:val="28"/>
          <w:szCs w:val="28"/>
          <w:lang w:val="uk-UA"/>
        </w:rPr>
      </w:pPr>
      <w:r w:rsidRPr="006202A3">
        <w:rPr>
          <w:sz w:val="28"/>
          <w:szCs w:val="28"/>
          <w:lang w:val="uk-UA"/>
        </w:rPr>
        <w:lastRenderedPageBreak/>
        <w:t xml:space="preserve">введена норма стосовно відображення в акті (довідці) перевірки інформації з виявлених порушень щодо неподання, подання не у встановлений термін звітів про контрольовані операції та повідомлень (звітів) про участь у міжнародній групі компаній та/або </w:t>
      </w:r>
      <w:proofErr w:type="spellStart"/>
      <w:r w:rsidRPr="006202A3">
        <w:rPr>
          <w:sz w:val="28"/>
          <w:szCs w:val="28"/>
          <w:lang w:val="uk-UA"/>
        </w:rPr>
        <w:t>невключення</w:t>
      </w:r>
      <w:proofErr w:type="spellEnd"/>
      <w:r w:rsidRPr="006202A3">
        <w:rPr>
          <w:sz w:val="28"/>
          <w:szCs w:val="28"/>
          <w:lang w:val="uk-UA"/>
        </w:rPr>
        <w:t xml:space="preserve"> до поданого звіту про контрольовані операції інформації про всі здійснені протягом звітного періоду контрольовані операції та/або </w:t>
      </w:r>
      <w:proofErr w:type="spellStart"/>
      <w:r w:rsidRPr="006202A3">
        <w:rPr>
          <w:sz w:val="28"/>
          <w:szCs w:val="28"/>
          <w:lang w:val="uk-UA"/>
        </w:rPr>
        <w:t>невключення</w:t>
      </w:r>
      <w:proofErr w:type="spellEnd"/>
      <w:r w:rsidRPr="006202A3">
        <w:rPr>
          <w:sz w:val="28"/>
          <w:szCs w:val="28"/>
          <w:lang w:val="uk-UA"/>
        </w:rPr>
        <w:t xml:space="preserve"> до поданого звіту в розрізі країн міжнародної групи компаній відповідної інформації, передбаченої Кодексом</w:t>
      </w:r>
      <w:r w:rsidRPr="006202A3">
        <w:rPr>
          <w:bCs/>
          <w:sz w:val="28"/>
          <w:szCs w:val="28"/>
          <w:lang w:val="uk-UA"/>
        </w:rPr>
        <w:t>;</w:t>
      </w:r>
    </w:p>
    <w:p w:rsidR="00E96116" w:rsidRPr="006202A3" w:rsidRDefault="00E96116" w:rsidP="00E96116">
      <w:pPr>
        <w:ind w:firstLine="567"/>
        <w:jc w:val="both"/>
        <w:rPr>
          <w:sz w:val="28"/>
          <w:szCs w:val="28"/>
          <w:lang w:val="uk-UA"/>
        </w:rPr>
      </w:pPr>
      <w:r w:rsidRPr="006202A3">
        <w:rPr>
          <w:bCs/>
          <w:sz w:val="28"/>
          <w:szCs w:val="28"/>
          <w:lang w:val="uk-UA"/>
        </w:rPr>
        <w:t xml:space="preserve">введена норма, яка надає </w:t>
      </w:r>
      <w:r w:rsidRPr="006202A3">
        <w:rPr>
          <w:sz w:val="28"/>
          <w:szCs w:val="28"/>
          <w:lang w:val="uk-UA"/>
        </w:rPr>
        <w:t>можливість підписувати акт та матеріали перевірки не тільки особам, які проводили перевірки, а також особам контролюючих органів, які уповноважені на це у встановленому порядку;</w:t>
      </w:r>
    </w:p>
    <w:p w:rsidR="00E96116" w:rsidRPr="006202A3" w:rsidRDefault="00E96116" w:rsidP="00E96116">
      <w:pPr>
        <w:ind w:firstLine="567"/>
        <w:jc w:val="both"/>
        <w:rPr>
          <w:sz w:val="28"/>
          <w:szCs w:val="28"/>
          <w:lang w:val="uk-UA"/>
        </w:rPr>
      </w:pPr>
      <w:r w:rsidRPr="006202A3">
        <w:rPr>
          <w:bCs/>
          <w:sz w:val="28"/>
          <w:szCs w:val="28"/>
          <w:lang w:val="uk-UA"/>
        </w:rPr>
        <w:t xml:space="preserve">введені до Порядку положення </w:t>
      </w:r>
      <w:r w:rsidRPr="006202A3">
        <w:rPr>
          <w:sz w:val="28"/>
          <w:szCs w:val="28"/>
          <w:lang w:val="uk-UA"/>
        </w:rPr>
        <w:t>щодо розгляду заперечень та пояснень до актів перевірок дотримання податкового законодавства комісіями із розгляду заперечень та пояснень до актів перевірок, які є постійно діючими колегіальними органами при відповідних контролюючих органах;</w:t>
      </w:r>
    </w:p>
    <w:p w:rsidR="00E96116" w:rsidRPr="006202A3" w:rsidRDefault="00E96116" w:rsidP="00E96116">
      <w:pPr>
        <w:ind w:firstLine="567"/>
        <w:jc w:val="both"/>
        <w:rPr>
          <w:sz w:val="28"/>
          <w:szCs w:val="28"/>
          <w:lang w:val="uk-UA"/>
        </w:rPr>
      </w:pPr>
      <w:r w:rsidRPr="006202A3">
        <w:rPr>
          <w:bCs/>
          <w:sz w:val="28"/>
          <w:szCs w:val="28"/>
          <w:lang w:val="uk-UA"/>
        </w:rPr>
        <w:t xml:space="preserve">запроваджені норми </w:t>
      </w:r>
      <w:r w:rsidRPr="006202A3">
        <w:rPr>
          <w:sz w:val="28"/>
          <w:szCs w:val="28"/>
          <w:lang w:val="uk-UA"/>
        </w:rPr>
        <w:t>щодо подання заперечень,</w:t>
      </w:r>
      <w:r w:rsidRPr="006202A3">
        <w:rPr>
          <w:b/>
          <w:sz w:val="28"/>
          <w:szCs w:val="28"/>
          <w:lang w:val="uk-UA"/>
        </w:rPr>
        <w:t xml:space="preserve"> </w:t>
      </w:r>
      <w:r w:rsidRPr="006202A3">
        <w:rPr>
          <w:sz w:val="28"/>
          <w:szCs w:val="28"/>
          <w:lang w:val="uk-UA"/>
        </w:rPr>
        <w:t>додаткових документів та пояснень, зокрема, але не виключно, документів, що підтверджують відсутність вини, наявність пом’якшуючих обставин або обставин, що звільняють від фінансової відповідальності. Зміни вносяться з урахуванням того, що відповідно до пункту 56 підрозділу 10 розділу ХХ Кодексу проведення перевірок, що були розпочаті до 01 січня 2021 року, розгляд заперечень платників податків до актів (довідок) таких перевірок, прийняття за їх результатами податкових повідомлень-рішень, а також їх оскарження здійснюються за правилами Кодексу, що діяли до 01 січня 2021 року;</w:t>
      </w:r>
    </w:p>
    <w:p w:rsidR="00E96116" w:rsidRPr="006202A3" w:rsidRDefault="00E96116" w:rsidP="00E96116">
      <w:pPr>
        <w:ind w:firstLine="567"/>
        <w:jc w:val="both"/>
        <w:rPr>
          <w:sz w:val="28"/>
          <w:szCs w:val="28"/>
        </w:rPr>
      </w:pPr>
      <w:r w:rsidRPr="006202A3">
        <w:rPr>
          <w:bCs/>
          <w:sz w:val="28"/>
          <w:szCs w:val="28"/>
          <w:lang w:val="uk-UA"/>
        </w:rPr>
        <w:t>вносяться технічні правки в тексті Порядку щодо визначення в контролюючому органі структурного підрозділу, який здійснює реєстрацію актів (довідок) перевірок та висновків з</w:t>
      </w:r>
      <w:r w:rsidRPr="006202A3">
        <w:rPr>
          <w:sz w:val="28"/>
          <w:szCs w:val="28"/>
          <w:lang w:val="uk-UA"/>
        </w:rPr>
        <w:t xml:space="preserve">а результатами розгляду заперечень та/або додаткових документів і пояснень, та </w:t>
      </w:r>
      <w:r w:rsidRPr="006202A3">
        <w:rPr>
          <w:bCs/>
          <w:sz w:val="28"/>
          <w:szCs w:val="28"/>
          <w:lang w:val="uk-UA"/>
        </w:rPr>
        <w:t xml:space="preserve">щодо посилання на </w:t>
      </w:r>
      <w:r w:rsidRPr="006202A3">
        <w:rPr>
          <w:sz w:val="28"/>
          <w:szCs w:val="28"/>
          <w:lang w:val="uk-UA"/>
        </w:rPr>
        <w:t>статтю 42 розділу II Кодексу в частині визначення порядку надіслання платнику податків актів перевірок та інших документів, складених під час та за результатами перевірок.</w:t>
      </w:r>
    </w:p>
    <w:p w:rsidR="00E96116" w:rsidRPr="006202A3" w:rsidRDefault="00E96116" w:rsidP="00E96116">
      <w:pPr>
        <w:ind w:firstLine="567"/>
        <w:jc w:val="both"/>
        <w:rPr>
          <w:sz w:val="28"/>
          <w:szCs w:val="28"/>
        </w:rPr>
      </w:pPr>
    </w:p>
    <w:p w:rsidR="00E96116" w:rsidRPr="006202A3" w:rsidRDefault="00E96116" w:rsidP="00E96116">
      <w:pPr>
        <w:ind w:firstLine="567"/>
        <w:jc w:val="both"/>
        <w:rPr>
          <w:b/>
          <w:sz w:val="28"/>
          <w:szCs w:val="28"/>
          <w:lang w:val="uk-UA"/>
        </w:rPr>
      </w:pPr>
      <w:r w:rsidRPr="006202A3">
        <w:rPr>
          <w:b/>
          <w:sz w:val="28"/>
          <w:szCs w:val="28"/>
          <w:lang w:val="uk-UA"/>
        </w:rPr>
        <w:t>4. Правові аспекти</w:t>
      </w:r>
    </w:p>
    <w:p w:rsidR="00E96116" w:rsidRPr="006202A3" w:rsidRDefault="00E96116" w:rsidP="00E96116">
      <w:pPr>
        <w:ind w:firstLine="567"/>
        <w:jc w:val="both"/>
        <w:rPr>
          <w:sz w:val="28"/>
          <w:szCs w:val="28"/>
          <w:lang w:val="uk-UA"/>
        </w:rPr>
      </w:pPr>
      <w:r w:rsidRPr="006202A3">
        <w:rPr>
          <w:sz w:val="28"/>
          <w:szCs w:val="28"/>
          <w:lang w:val="uk-UA"/>
        </w:rPr>
        <w:t>Проект наказу розроблено відповідно до норм Податкового кодексу України, Закону № 466, постанови Кабінету Міністрів України № 1200, постанови Кабінету Міністрів України № 227, підпункту 5 пункту 4 Положення про Міністерство фінансів України, затвердженого постановою Кабінету Міністрів України від 20 серпня 2014 року № 375, та інших нормативно-правових актів.</w:t>
      </w:r>
    </w:p>
    <w:p w:rsidR="00E96116" w:rsidRPr="006202A3" w:rsidRDefault="00E96116" w:rsidP="00E96116">
      <w:pPr>
        <w:ind w:firstLine="567"/>
        <w:jc w:val="both"/>
        <w:rPr>
          <w:b/>
          <w:sz w:val="28"/>
          <w:szCs w:val="28"/>
          <w:lang w:val="uk-UA"/>
        </w:rPr>
      </w:pPr>
    </w:p>
    <w:p w:rsidR="00E96116" w:rsidRPr="006202A3" w:rsidRDefault="00E96116" w:rsidP="00E96116">
      <w:pPr>
        <w:ind w:firstLine="567"/>
        <w:jc w:val="both"/>
        <w:rPr>
          <w:b/>
          <w:sz w:val="28"/>
          <w:szCs w:val="28"/>
          <w:lang w:val="uk-UA"/>
        </w:rPr>
      </w:pPr>
      <w:r w:rsidRPr="006202A3">
        <w:rPr>
          <w:b/>
          <w:sz w:val="28"/>
          <w:szCs w:val="28"/>
          <w:lang w:val="uk-UA"/>
        </w:rPr>
        <w:t>5. Фінансово-економічне обґрунтування</w:t>
      </w:r>
    </w:p>
    <w:p w:rsidR="00E96116" w:rsidRPr="006202A3" w:rsidRDefault="00E96116" w:rsidP="00E96116">
      <w:pPr>
        <w:ind w:firstLine="567"/>
        <w:jc w:val="both"/>
        <w:rPr>
          <w:b/>
          <w:sz w:val="28"/>
          <w:szCs w:val="28"/>
          <w:lang w:val="uk-UA"/>
        </w:rPr>
      </w:pPr>
      <w:r w:rsidRPr="006202A3">
        <w:rPr>
          <w:sz w:val="28"/>
          <w:szCs w:val="28"/>
          <w:lang w:val="uk-UA"/>
        </w:rPr>
        <w:t>Прийняття та реалізація положень проекту наказу не потребу</w:t>
      </w:r>
      <w:r w:rsidR="008224A0" w:rsidRPr="006202A3">
        <w:rPr>
          <w:sz w:val="28"/>
          <w:szCs w:val="28"/>
          <w:lang w:val="uk-UA"/>
        </w:rPr>
        <w:t>ють</w:t>
      </w:r>
      <w:r w:rsidRPr="006202A3">
        <w:rPr>
          <w:sz w:val="28"/>
          <w:szCs w:val="28"/>
          <w:lang w:val="uk-UA"/>
        </w:rPr>
        <w:t xml:space="preserve"> жодних додаткових матеріальних чи будь-яких інших витрат з державного або місцевих бюджетів України.</w:t>
      </w:r>
    </w:p>
    <w:p w:rsidR="00E96116" w:rsidRPr="006202A3" w:rsidRDefault="00E96116" w:rsidP="00E96116">
      <w:pPr>
        <w:ind w:firstLine="567"/>
        <w:jc w:val="both"/>
        <w:rPr>
          <w:b/>
          <w:sz w:val="28"/>
          <w:szCs w:val="28"/>
          <w:lang w:val="uk-UA"/>
        </w:rPr>
      </w:pPr>
    </w:p>
    <w:p w:rsidR="00E96116" w:rsidRPr="006202A3" w:rsidRDefault="00E96116" w:rsidP="00E96116">
      <w:pPr>
        <w:ind w:firstLine="567"/>
        <w:jc w:val="both"/>
        <w:rPr>
          <w:b/>
          <w:sz w:val="28"/>
          <w:szCs w:val="28"/>
          <w:lang w:val="uk-UA"/>
        </w:rPr>
      </w:pPr>
      <w:r w:rsidRPr="006202A3">
        <w:rPr>
          <w:b/>
          <w:sz w:val="28"/>
          <w:szCs w:val="28"/>
          <w:lang w:val="uk-UA"/>
        </w:rPr>
        <w:lastRenderedPageBreak/>
        <w:t>6. Позиція заінтересованих сторін</w:t>
      </w:r>
    </w:p>
    <w:p w:rsidR="00E96116" w:rsidRPr="006202A3" w:rsidRDefault="00E96116" w:rsidP="00E96116">
      <w:pPr>
        <w:ind w:firstLine="567"/>
        <w:jc w:val="both"/>
        <w:rPr>
          <w:bCs/>
          <w:sz w:val="28"/>
          <w:szCs w:val="28"/>
          <w:lang w:val="uk-UA"/>
        </w:rPr>
      </w:pPr>
      <w:r w:rsidRPr="006202A3">
        <w:rPr>
          <w:bCs/>
          <w:sz w:val="28"/>
          <w:szCs w:val="28"/>
          <w:lang w:val="uk-UA"/>
        </w:rPr>
        <w:t>Проект наказу не потребує проведення консультації із заінтересованими сторонами.</w:t>
      </w:r>
    </w:p>
    <w:p w:rsidR="00E96116" w:rsidRPr="006202A3" w:rsidRDefault="00E96116" w:rsidP="00E96116">
      <w:pPr>
        <w:ind w:firstLine="567"/>
        <w:jc w:val="both"/>
        <w:rPr>
          <w:bCs/>
          <w:sz w:val="28"/>
          <w:szCs w:val="28"/>
          <w:lang w:val="uk-UA"/>
        </w:rPr>
      </w:pPr>
      <w:r w:rsidRPr="006202A3">
        <w:rPr>
          <w:bCs/>
          <w:sz w:val="28"/>
          <w:szCs w:val="28"/>
          <w:lang w:val="uk-UA"/>
        </w:rPr>
        <w:t>Проект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позицій відповідних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всеукраїнських об’єднань організацій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всеукраїнських громадських організацій, їх спілок.</w:t>
      </w:r>
    </w:p>
    <w:p w:rsidR="00E96116" w:rsidRPr="006202A3" w:rsidRDefault="00E96116" w:rsidP="00E96116">
      <w:pPr>
        <w:ind w:firstLine="567"/>
        <w:jc w:val="both"/>
        <w:rPr>
          <w:bCs/>
          <w:sz w:val="28"/>
          <w:szCs w:val="28"/>
          <w:lang w:val="uk-UA"/>
        </w:rPr>
      </w:pPr>
      <w:r w:rsidRPr="006202A3">
        <w:rPr>
          <w:bCs/>
          <w:sz w:val="28"/>
          <w:szCs w:val="28"/>
          <w:lang w:val="uk-UA"/>
        </w:rPr>
        <w:t>Проект наказу не стосується сфери наукової та науково-технічної діяльності та не потребує зазначення позиції Наукового комітету Національної ради з питань розвитку науки і технологій.</w:t>
      </w:r>
    </w:p>
    <w:p w:rsidR="00AB7A0A" w:rsidRDefault="00E96116" w:rsidP="00E96116">
      <w:pPr>
        <w:ind w:firstLine="567"/>
        <w:jc w:val="both"/>
        <w:rPr>
          <w:bCs/>
          <w:sz w:val="28"/>
          <w:szCs w:val="28"/>
          <w:lang w:val="uk-UA"/>
        </w:rPr>
      </w:pPr>
      <w:r w:rsidRPr="006202A3">
        <w:rPr>
          <w:bCs/>
          <w:sz w:val="28"/>
          <w:szCs w:val="28"/>
          <w:lang w:val="uk-UA"/>
        </w:rPr>
        <w:t xml:space="preserve">Проект наказу потребує погодження з Державною податковою службою України, </w:t>
      </w:r>
      <w:r w:rsidR="006D7D06" w:rsidRPr="006202A3">
        <w:rPr>
          <w:bCs/>
          <w:sz w:val="28"/>
          <w:szCs w:val="28"/>
          <w:lang w:val="uk-UA"/>
        </w:rPr>
        <w:t xml:space="preserve">Державною </w:t>
      </w:r>
      <w:r w:rsidR="006D7D06">
        <w:rPr>
          <w:bCs/>
          <w:sz w:val="28"/>
          <w:szCs w:val="28"/>
          <w:lang w:val="uk-UA"/>
        </w:rPr>
        <w:t>митною</w:t>
      </w:r>
      <w:r w:rsidR="006D7D06" w:rsidRPr="006202A3">
        <w:rPr>
          <w:bCs/>
          <w:sz w:val="28"/>
          <w:szCs w:val="28"/>
          <w:lang w:val="uk-UA"/>
        </w:rPr>
        <w:t xml:space="preserve"> службою України</w:t>
      </w:r>
      <w:r w:rsidR="006D7D06">
        <w:rPr>
          <w:bCs/>
          <w:sz w:val="28"/>
          <w:szCs w:val="28"/>
          <w:lang w:val="uk-UA"/>
        </w:rPr>
        <w:t>,</w:t>
      </w:r>
      <w:r w:rsidR="006D7D06" w:rsidRPr="006202A3">
        <w:rPr>
          <w:bCs/>
          <w:sz w:val="28"/>
          <w:szCs w:val="28"/>
          <w:lang w:val="uk-UA"/>
        </w:rPr>
        <w:t xml:space="preserve"> </w:t>
      </w:r>
      <w:r w:rsidRPr="006202A3">
        <w:rPr>
          <w:bCs/>
          <w:sz w:val="28"/>
          <w:szCs w:val="28"/>
          <w:lang w:val="uk-UA"/>
        </w:rPr>
        <w:t>Державною регуляторною службою України, Пенсійним фондом України</w:t>
      </w:r>
      <w:r w:rsidR="00AB7A0A">
        <w:rPr>
          <w:bCs/>
          <w:sz w:val="28"/>
          <w:szCs w:val="28"/>
          <w:lang w:val="uk-UA"/>
        </w:rPr>
        <w:t>.</w:t>
      </w:r>
    </w:p>
    <w:p w:rsidR="00E96116" w:rsidRPr="006202A3" w:rsidRDefault="00AB7A0A" w:rsidP="00E96116">
      <w:pPr>
        <w:ind w:firstLine="567"/>
        <w:jc w:val="both"/>
        <w:rPr>
          <w:bCs/>
          <w:sz w:val="28"/>
          <w:szCs w:val="28"/>
          <w:lang w:val="uk-UA"/>
        </w:rPr>
      </w:pPr>
      <w:r>
        <w:rPr>
          <w:bCs/>
          <w:sz w:val="28"/>
          <w:szCs w:val="28"/>
          <w:lang w:val="uk-UA"/>
        </w:rPr>
        <w:t>Проект</w:t>
      </w:r>
      <w:r w:rsidR="006D7D06">
        <w:rPr>
          <w:bCs/>
          <w:sz w:val="28"/>
          <w:szCs w:val="28"/>
          <w:lang w:val="uk-UA"/>
        </w:rPr>
        <w:t xml:space="preserve"> наказ</w:t>
      </w:r>
      <w:r>
        <w:rPr>
          <w:bCs/>
          <w:sz w:val="28"/>
          <w:szCs w:val="28"/>
          <w:lang w:val="uk-UA"/>
        </w:rPr>
        <w:t>у потребує</w:t>
      </w:r>
      <w:r w:rsidR="00E96116" w:rsidRPr="006202A3">
        <w:rPr>
          <w:bCs/>
          <w:sz w:val="28"/>
          <w:szCs w:val="28"/>
          <w:lang w:val="uk-UA"/>
        </w:rPr>
        <w:t xml:space="preserve"> державн</w:t>
      </w:r>
      <w:r>
        <w:rPr>
          <w:bCs/>
          <w:sz w:val="28"/>
          <w:szCs w:val="28"/>
          <w:lang w:val="uk-UA"/>
        </w:rPr>
        <w:t>ої</w:t>
      </w:r>
      <w:r w:rsidR="00E96116" w:rsidRPr="006202A3">
        <w:rPr>
          <w:bCs/>
          <w:sz w:val="28"/>
          <w:szCs w:val="28"/>
          <w:lang w:val="uk-UA"/>
        </w:rPr>
        <w:t xml:space="preserve"> реєстраці</w:t>
      </w:r>
      <w:r>
        <w:rPr>
          <w:bCs/>
          <w:sz w:val="28"/>
          <w:szCs w:val="28"/>
          <w:lang w:val="uk-UA"/>
        </w:rPr>
        <w:t>ї</w:t>
      </w:r>
      <w:r w:rsidR="00E96116" w:rsidRPr="006202A3">
        <w:rPr>
          <w:bCs/>
          <w:sz w:val="28"/>
          <w:szCs w:val="28"/>
          <w:lang w:val="uk-UA"/>
        </w:rPr>
        <w:t xml:space="preserve"> </w:t>
      </w:r>
      <w:r>
        <w:rPr>
          <w:bCs/>
          <w:sz w:val="28"/>
          <w:szCs w:val="28"/>
          <w:lang w:val="uk-UA"/>
        </w:rPr>
        <w:t>у</w:t>
      </w:r>
      <w:r w:rsidR="006D7D06">
        <w:rPr>
          <w:bCs/>
          <w:sz w:val="28"/>
          <w:szCs w:val="28"/>
          <w:lang w:val="uk-UA"/>
        </w:rPr>
        <w:t xml:space="preserve"> </w:t>
      </w:r>
      <w:r w:rsidR="00E96116" w:rsidRPr="006202A3">
        <w:rPr>
          <w:bCs/>
          <w:sz w:val="28"/>
          <w:szCs w:val="28"/>
          <w:lang w:val="uk-UA"/>
        </w:rPr>
        <w:t>Міністерств</w:t>
      </w:r>
      <w:r>
        <w:rPr>
          <w:bCs/>
          <w:sz w:val="28"/>
          <w:szCs w:val="28"/>
          <w:lang w:val="uk-UA"/>
        </w:rPr>
        <w:t>і</w:t>
      </w:r>
      <w:r w:rsidR="00E96116" w:rsidRPr="006202A3">
        <w:rPr>
          <w:bCs/>
          <w:sz w:val="28"/>
          <w:szCs w:val="28"/>
          <w:lang w:val="uk-UA"/>
        </w:rPr>
        <w:t xml:space="preserve"> юс</w:t>
      </w:r>
      <w:bookmarkStart w:id="0" w:name="_GoBack"/>
      <w:bookmarkEnd w:id="0"/>
      <w:r w:rsidR="00E96116" w:rsidRPr="006202A3">
        <w:rPr>
          <w:bCs/>
          <w:sz w:val="28"/>
          <w:szCs w:val="28"/>
          <w:lang w:val="uk-UA"/>
        </w:rPr>
        <w:t>тиції України.</w:t>
      </w:r>
    </w:p>
    <w:p w:rsidR="00E96116" w:rsidRPr="006202A3" w:rsidRDefault="00E96116" w:rsidP="00E96116">
      <w:pPr>
        <w:ind w:firstLine="567"/>
        <w:jc w:val="both"/>
        <w:rPr>
          <w:bCs/>
          <w:sz w:val="28"/>
          <w:szCs w:val="28"/>
          <w:lang w:val="uk-UA"/>
        </w:rPr>
      </w:pPr>
    </w:p>
    <w:p w:rsidR="00E96116" w:rsidRPr="006202A3" w:rsidRDefault="00E96116" w:rsidP="00E96116">
      <w:pPr>
        <w:ind w:firstLine="567"/>
        <w:jc w:val="both"/>
        <w:rPr>
          <w:b/>
          <w:sz w:val="28"/>
          <w:szCs w:val="28"/>
          <w:lang w:val="uk-UA"/>
        </w:rPr>
      </w:pPr>
      <w:r w:rsidRPr="006202A3">
        <w:rPr>
          <w:b/>
          <w:sz w:val="28"/>
          <w:szCs w:val="28"/>
          <w:lang w:val="uk-UA"/>
        </w:rPr>
        <w:t>7. Оцінка відповідності</w:t>
      </w:r>
    </w:p>
    <w:p w:rsidR="00E96116" w:rsidRPr="006202A3" w:rsidRDefault="00E96116" w:rsidP="00E96116">
      <w:pPr>
        <w:ind w:firstLine="567"/>
        <w:jc w:val="both"/>
        <w:rPr>
          <w:sz w:val="28"/>
          <w:szCs w:val="28"/>
          <w:lang w:val="uk-UA"/>
        </w:rPr>
      </w:pPr>
      <w:r w:rsidRPr="006202A3">
        <w:rPr>
          <w:bCs/>
          <w:spacing w:val="-2"/>
          <w:sz w:val="28"/>
          <w:szCs w:val="28"/>
          <w:lang w:val="uk-UA"/>
        </w:rPr>
        <w:t xml:space="preserve">У проекті </w:t>
      </w:r>
      <w:proofErr w:type="spellStart"/>
      <w:r w:rsidRPr="006202A3">
        <w:rPr>
          <w:bCs/>
          <w:spacing w:val="-2"/>
          <w:sz w:val="28"/>
          <w:szCs w:val="28"/>
          <w:lang w:val="uk-UA"/>
        </w:rPr>
        <w:t>акта</w:t>
      </w:r>
      <w:proofErr w:type="spellEnd"/>
      <w:r w:rsidRPr="006202A3">
        <w:rPr>
          <w:bCs/>
          <w:spacing w:val="-2"/>
          <w:sz w:val="28"/>
          <w:szCs w:val="28"/>
          <w:lang w:val="uk-UA"/>
        </w:rPr>
        <w:t xml:space="preserve"> відсутні положення, що стосуються зобов’язань України у сфері європейської інтеграції; </w:t>
      </w:r>
      <w:r w:rsidRPr="006202A3">
        <w:rPr>
          <w:sz w:val="28"/>
          <w:szCs w:val="28"/>
          <w:lang w:val="uk-UA"/>
        </w:rPr>
        <w:t>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E96116" w:rsidRPr="006202A3" w:rsidRDefault="00E96116" w:rsidP="00E96116">
      <w:pPr>
        <w:widowControl w:val="0"/>
        <w:ind w:firstLine="567"/>
        <w:jc w:val="both"/>
        <w:rPr>
          <w:snapToGrid w:val="0"/>
          <w:sz w:val="28"/>
          <w:szCs w:val="28"/>
          <w:lang w:val="uk-UA"/>
        </w:rPr>
      </w:pPr>
      <w:r w:rsidRPr="006202A3">
        <w:rPr>
          <w:snapToGrid w:val="0"/>
          <w:sz w:val="28"/>
          <w:szCs w:val="28"/>
          <w:lang w:val="uk-UA"/>
        </w:rPr>
        <w:t xml:space="preserve">У проекті наказу відсутні положення, які містять ознаки дискримінації. Громадська </w:t>
      </w:r>
      <w:proofErr w:type="spellStart"/>
      <w:r w:rsidRPr="006202A3">
        <w:rPr>
          <w:snapToGrid w:val="0"/>
          <w:sz w:val="28"/>
          <w:szCs w:val="28"/>
          <w:lang w:val="uk-UA"/>
        </w:rPr>
        <w:t>антидискримінаційна</w:t>
      </w:r>
      <w:proofErr w:type="spellEnd"/>
      <w:r w:rsidRPr="006202A3">
        <w:rPr>
          <w:snapToGrid w:val="0"/>
          <w:sz w:val="28"/>
          <w:szCs w:val="28"/>
          <w:lang w:val="uk-UA"/>
        </w:rPr>
        <w:t xml:space="preserve"> експертиза не проводилася. У проекті наказу відсутні правила і процедури, які можуть містити ризики вчинення корупційних правопорушень та правопорушень, пов’язаних з корупцією.</w:t>
      </w:r>
    </w:p>
    <w:p w:rsidR="00E96116" w:rsidRPr="006202A3" w:rsidRDefault="00E96116" w:rsidP="00E96116">
      <w:pPr>
        <w:ind w:firstLine="567"/>
        <w:jc w:val="both"/>
        <w:rPr>
          <w:snapToGrid w:val="0"/>
          <w:sz w:val="28"/>
          <w:szCs w:val="28"/>
          <w:lang w:val="uk-UA"/>
        </w:rPr>
      </w:pPr>
      <w:r w:rsidRPr="006202A3">
        <w:rPr>
          <w:snapToGrid w:val="0"/>
          <w:sz w:val="28"/>
          <w:szCs w:val="28"/>
          <w:lang w:val="uk-UA"/>
        </w:rPr>
        <w:t xml:space="preserve">Проект наказу не потребує проведення громадської антикорупційної, </w:t>
      </w:r>
      <w:r w:rsidRPr="006202A3">
        <w:rPr>
          <w:sz w:val="28"/>
          <w:szCs w:val="28"/>
          <w:lang w:val="uk-UA"/>
        </w:rPr>
        <w:t xml:space="preserve">громадської </w:t>
      </w:r>
      <w:proofErr w:type="spellStart"/>
      <w:r w:rsidRPr="006202A3">
        <w:rPr>
          <w:sz w:val="28"/>
          <w:szCs w:val="28"/>
          <w:lang w:val="uk-UA"/>
        </w:rPr>
        <w:t>гендерно</w:t>
      </w:r>
      <w:proofErr w:type="spellEnd"/>
      <w:r w:rsidRPr="006202A3">
        <w:rPr>
          <w:sz w:val="28"/>
          <w:szCs w:val="28"/>
          <w:lang w:val="uk-UA"/>
        </w:rPr>
        <w:t xml:space="preserve">-правової </w:t>
      </w:r>
      <w:r w:rsidRPr="006202A3">
        <w:rPr>
          <w:snapToGrid w:val="0"/>
          <w:sz w:val="28"/>
          <w:szCs w:val="28"/>
          <w:lang w:val="uk-UA"/>
        </w:rPr>
        <w:t>експертизи.</w:t>
      </w:r>
    </w:p>
    <w:p w:rsidR="00E96116" w:rsidRPr="006202A3" w:rsidRDefault="00E96116" w:rsidP="00E96116">
      <w:pPr>
        <w:pStyle w:val="Style11"/>
        <w:widowControl/>
        <w:ind w:firstLine="567"/>
        <w:jc w:val="both"/>
        <w:rPr>
          <w:rStyle w:val="FontStyle20"/>
          <w:color w:val="auto"/>
          <w:sz w:val="28"/>
          <w:szCs w:val="28"/>
        </w:rPr>
      </w:pPr>
      <w:r w:rsidRPr="006202A3">
        <w:rPr>
          <w:rStyle w:val="FontStyle20"/>
          <w:color w:val="auto"/>
          <w:sz w:val="28"/>
          <w:szCs w:val="28"/>
        </w:rPr>
        <w:t xml:space="preserve">Проект наказу не потребує проведення Національним агентством з питань запобігання корупції антикорупційної експертизи. </w:t>
      </w:r>
    </w:p>
    <w:p w:rsidR="00E96116" w:rsidRPr="006202A3" w:rsidRDefault="00E96116" w:rsidP="00E96116">
      <w:pPr>
        <w:ind w:firstLine="567"/>
        <w:jc w:val="both"/>
        <w:rPr>
          <w:snapToGrid w:val="0"/>
          <w:sz w:val="28"/>
          <w:szCs w:val="28"/>
        </w:rPr>
      </w:pPr>
    </w:p>
    <w:p w:rsidR="00E96116" w:rsidRPr="006202A3" w:rsidRDefault="00E96116" w:rsidP="00E96116">
      <w:pPr>
        <w:ind w:firstLine="567"/>
        <w:jc w:val="both"/>
        <w:rPr>
          <w:b/>
          <w:i/>
          <w:sz w:val="28"/>
          <w:szCs w:val="28"/>
          <w:lang w:val="uk-UA"/>
        </w:rPr>
      </w:pPr>
      <w:r w:rsidRPr="006202A3">
        <w:rPr>
          <w:b/>
          <w:sz w:val="28"/>
          <w:szCs w:val="28"/>
          <w:lang w:val="uk-UA"/>
        </w:rPr>
        <w:t>8.</w:t>
      </w:r>
      <w:r w:rsidRPr="006202A3">
        <w:rPr>
          <w:b/>
          <w:i/>
          <w:sz w:val="28"/>
          <w:szCs w:val="28"/>
          <w:lang w:val="uk-UA"/>
        </w:rPr>
        <w:t xml:space="preserve"> </w:t>
      </w:r>
      <w:r w:rsidRPr="006202A3">
        <w:rPr>
          <w:b/>
          <w:bCs/>
          <w:sz w:val="28"/>
          <w:szCs w:val="28"/>
          <w:lang w:val="uk-UA"/>
        </w:rPr>
        <w:t>Прогноз результатів</w:t>
      </w:r>
    </w:p>
    <w:p w:rsidR="00E96116" w:rsidRPr="006202A3" w:rsidRDefault="00E96116" w:rsidP="00E96116">
      <w:pPr>
        <w:ind w:firstLine="567"/>
        <w:jc w:val="both"/>
        <w:rPr>
          <w:sz w:val="28"/>
          <w:szCs w:val="28"/>
          <w:lang w:val="uk-UA"/>
        </w:rPr>
      </w:pPr>
      <w:r w:rsidRPr="006202A3">
        <w:rPr>
          <w:sz w:val="28"/>
          <w:szCs w:val="28"/>
          <w:lang w:val="uk-UA"/>
        </w:rPr>
        <w:t xml:space="preserve">Прийняття проекту </w:t>
      </w:r>
      <w:proofErr w:type="spellStart"/>
      <w:r w:rsidRPr="006202A3">
        <w:rPr>
          <w:sz w:val="28"/>
          <w:szCs w:val="28"/>
          <w:lang w:val="uk-UA"/>
        </w:rPr>
        <w:t>акта</w:t>
      </w:r>
      <w:proofErr w:type="spellEnd"/>
      <w:r w:rsidRPr="006202A3">
        <w:rPr>
          <w:sz w:val="28"/>
          <w:szCs w:val="28"/>
          <w:lang w:val="uk-UA"/>
        </w:rPr>
        <w:t xml:space="preserve"> забезпечить приведення у відповідність до вимог Кодексу положень чинного наказу.</w:t>
      </w:r>
    </w:p>
    <w:p w:rsidR="00E96116" w:rsidRPr="006202A3" w:rsidRDefault="00E96116" w:rsidP="00E96116">
      <w:pPr>
        <w:ind w:firstLine="567"/>
        <w:jc w:val="both"/>
        <w:rPr>
          <w:sz w:val="28"/>
          <w:szCs w:val="28"/>
          <w:lang w:val="uk-UA"/>
        </w:rPr>
      </w:pPr>
      <w:r w:rsidRPr="006202A3">
        <w:rPr>
          <w:sz w:val="28"/>
          <w:szCs w:val="28"/>
          <w:lang w:val="uk-UA"/>
        </w:rPr>
        <w:lastRenderedPageBreak/>
        <w:t xml:space="preserve">Реалізація проекту </w:t>
      </w:r>
      <w:proofErr w:type="spellStart"/>
      <w:r w:rsidRPr="006202A3">
        <w:rPr>
          <w:sz w:val="28"/>
          <w:szCs w:val="28"/>
          <w:lang w:val="uk-UA"/>
        </w:rPr>
        <w:t>акта</w:t>
      </w:r>
      <w:proofErr w:type="spellEnd"/>
      <w:r w:rsidRPr="006202A3">
        <w:rPr>
          <w:sz w:val="28"/>
          <w:szCs w:val="28"/>
          <w:lang w:val="uk-UA"/>
        </w:rPr>
        <w:t xml:space="preserve"> не матиме впливу на ринкове середовище, забезпечення захисту прав та інтересів суб’єктів господарювання, громадян і держави;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E96116" w:rsidRPr="006202A3" w:rsidRDefault="00E96116" w:rsidP="00E96116">
      <w:pPr>
        <w:ind w:firstLine="567"/>
        <w:jc w:val="both"/>
        <w:rPr>
          <w:bCs/>
          <w:sz w:val="28"/>
          <w:szCs w:val="28"/>
          <w:lang w:val="uk-UA"/>
        </w:rPr>
      </w:pPr>
      <w:r w:rsidRPr="006202A3">
        <w:rPr>
          <w:bCs/>
          <w:sz w:val="28"/>
          <w:szCs w:val="28"/>
          <w:lang w:val="uk-UA"/>
        </w:rPr>
        <w:t xml:space="preserve">Реалізація проекту </w:t>
      </w:r>
      <w:proofErr w:type="spellStart"/>
      <w:r w:rsidRPr="006202A3">
        <w:rPr>
          <w:bCs/>
          <w:sz w:val="28"/>
          <w:szCs w:val="28"/>
          <w:lang w:val="uk-UA"/>
        </w:rPr>
        <w:t>акта</w:t>
      </w:r>
      <w:proofErr w:type="spellEnd"/>
      <w:r w:rsidRPr="006202A3">
        <w:rPr>
          <w:bCs/>
          <w:sz w:val="28"/>
          <w:szCs w:val="28"/>
          <w:lang w:val="uk-UA"/>
        </w:rPr>
        <w:t xml:space="preserve"> не матиме впливу на інтереси заінтересованих сторін.</w:t>
      </w:r>
    </w:p>
    <w:p w:rsidR="00E96116" w:rsidRPr="006202A3" w:rsidRDefault="00E96116" w:rsidP="00E96116">
      <w:pPr>
        <w:pStyle w:val="a3"/>
        <w:tabs>
          <w:tab w:val="left" w:pos="6946"/>
        </w:tabs>
        <w:rPr>
          <w:rFonts w:ascii="Times New Roman" w:hAnsi="Times New Roman" w:cs="Times New Roman"/>
          <w:sz w:val="28"/>
          <w:szCs w:val="28"/>
          <w:lang w:val="ru-RU"/>
        </w:rPr>
      </w:pPr>
    </w:p>
    <w:p w:rsidR="00E96116" w:rsidRPr="006202A3" w:rsidRDefault="00E96116" w:rsidP="00E96116">
      <w:pPr>
        <w:pStyle w:val="a3"/>
        <w:tabs>
          <w:tab w:val="left" w:pos="6946"/>
        </w:tabs>
        <w:rPr>
          <w:rFonts w:ascii="Times New Roman" w:hAnsi="Times New Roman" w:cs="Times New Roman"/>
          <w:sz w:val="28"/>
          <w:szCs w:val="28"/>
          <w:lang w:val="ru-RU"/>
        </w:rPr>
      </w:pPr>
    </w:p>
    <w:p w:rsidR="00E96116" w:rsidRPr="006202A3" w:rsidRDefault="00CD37DB" w:rsidP="00E96116">
      <w:pPr>
        <w:pStyle w:val="21"/>
        <w:spacing w:before="0" w:after="0"/>
        <w:ind w:left="57" w:right="57" w:hanging="57"/>
        <w:rPr>
          <w:bCs w:val="0"/>
          <w:color w:val="auto"/>
          <w:lang w:eastAsia="en-US"/>
        </w:rPr>
      </w:pPr>
      <w:r>
        <w:rPr>
          <w:bCs w:val="0"/>
          <w:color w:val="auto"/>
          <w:lang w:eastAsia="en-US"/>
        </w:rPr>
        <w:t>М</w:t>
      </w:r>
      <w:r w:rsidR="00E96116" w:rsidRPr="006202A3">
        <w:rPr>
          <w:bCs w:val="0"/>
          <w:color w:val="auto"/>
          <w:lang w:eastAsia="en-US"/>
        </w:rPr>
        <w:t>іністр</w:t>
      </w:r>
      <w:r>
        <w:rPr>
          <w:bCs w:val="0"/>
          <w:color w:val="auto"/>
          <w:lang w:eastAsia="en-US"/>
        </w:rPr>
        <w:t xml:space="preserve"> фінансів України</w:t>
      </w:r>
      <w:r w:rsidR="00E96116" w:rsidRPr="006202A3">
        <w:rPr>
          <w:bCs w:val="0"/>
          <w:color w:val="auto"/>
          <w:lang w:eastAsia="en-US"/>
        </w:rPr>
        <w:t xml:space="preserve">                                               </w:t>
      </w:r>
      <w:r w:rsidR="006202A3" w:rsidRPr="006202A3">
        <w:rPr>
          <w:bCs w:val="0"/>
          <w:color w:val="auto"/>
          <w:lang w:eastAsia="en-US"/>
        </w:rPr>
        <w:t xml:space="preserve">        </w:t>
      </w:r>
      <w:r w:rsidR="00E96116" w:rsidRPr="006202A3">
        <w:rPr>
          <w:bCs w:val="0"/>
          <w:color w:val="auto"/>
          <w:lang w:eastAsia="en-US"/>
        </w:rPr>
        <w:t xml:space="preserve">  </w:t>
      </w:r>
      <w:r>
        <w:rPr>
          <w:bCs w:val="0"/>
          <w:color w:val="auto"/>
          <w:lang w:eastAsia="en-US"/>
        </w:rPr>
        <w:t>Сергій МАРЧЕНКО</w:t>
      </w:r>
      <w:r w:rsidR="00E96116" w:rsidRPr="006202A3">
        <w:rPr>
          <w:bCs w:val="0"/>
          <w:color w:val="auto"/>
          <w:lang w:eastAsia="en-US"/>
        </w:rPr>
        <w:t xml:space="preserve"> </w:t>
      </w:r>
    </w:p>
    <w:p w:rsidR="00E96116" w:rsidRPr="006202A3" w:rsidRDefault="00E96116" w:rsidP="00E96116">
      <w:pPr>
        <w:pStyle w:val="21"/>
        <w:spacing w:before="0" w:after="0"/>
        <w:ind w:left="57" w:right="57" w:hanging="57"/>
        <w:rPr>
          <w:b w:val="0"/>
          <w:bCs w:val="0"/>
          <w:color w:val="auto"/>
        </w:rPr>
      </w:pPr>
    </w:p>
    <w:p w:rsidR="00E96116" w:rsidRPr="006202A3" w:rsidRDefault="00E96116" w:rsidP="00E96116">
      <w:pPr>
        <w:pStyle w:val="21"/>
        <w:spacing w:before="0" w:after="0"/>
        <w:ind w:left="57" w:right="57" w:hanging="57"/>
        <w:rPr>
          <w:noProof/>
          <w:color w:val="auto"/>
          <w:lang w:val="ru-RU" w:eastAsia="uk-UA"/>
        </w:rPr>
      </w:pPr>
      <w:r w:rsidRPr="006202A3">
        <w:rPr>
          <w:b w:val="0"/>
          <w:bCs w:val="0"/>
          <w:color w:val="auto"/>
        </w:rPr>
        <w:t>____  __________ 20___ р.</w:t>
      </w:r>
      <w:r w:rsidRPr="006202A3">
        <w:rPr>
          <w:noProof/>
          <w:color w:val="auto"/>
          <w:lang w:eastAsia="uk-UA"/>
        </w:rPr>
        <w:t xml:space="preserve"> </w:t>
      </w:r>
    </w:p>
    <w:p w:rsidR="00E96116" w:rsidRPr="006202A3" w:rsidRDefault="00E96116" w:rsidP="00E96116">
      <w:pPr>
        <w:pStyle w:val="21"/>
        <w:spacing w:before="0" w:after="0"/>
        <w:ind w:left="57" w:right="57" w:hanging="57"/>
        <w:rPr>
          <w:noProof/>
          <w:color w:val="auto"/>
          <w:lang w:val="ru-RU" w:eastAsia="uk-UA"/>
        </w:rPr>
      </w:pPr>
    </w:p>
    <w:p w:rsidR="00E96116" w:rsidRPr="006202A3" w:rsidRDefault="00E96116" w:rsidP="00E96116">
      <w:pPr>
        <w:pStyle w:val="21"/>
        <w:spacing w:before="0" w:after="0"/>
        <w:ind w:left="57" w:right="57" w:hanging="57"/>
        <w:rPr>
          <w:noProof/>
          <w:color w:val="auto"/>
          <w:lang w:val="ru-RU" w:eastAsia="uk-UA"/>
        </w:rPr>
      </w:pPr>
    </w:p>
    <w:p w:rsidR="00E96116" w:rsidRPr="006202A3" w:rsidRDefault="00E96116" w:rsidP="00E96116">
      <w:pPr>
        <w:pStyle w:val="21"/>
        <w:spacing w:before="0" w:after="0"/>
        <w:ind w:left="57" w:right="57" w:hanging="57"/>
        <w:rPr>
          <w:noProof/>
          <w:color w:val="auto"/>
          <w:lang w:val="ru-RU" w:eastAsia="uk-UA"/>
        </w:rPr>
      </w:pPr>
    </w:p>
    <w:p w:rsidR="00E96116" w:rsidRPr="006202A3" w:rsidRDefault="00E96116" w:rsidP="00E96116">
      <w:pPr>
        <w:pStyle w:val="21"/>
        <w:spacing w:before="0" w:after="0"/>
        <w:ind w:left="57" w:right="57" w:hanging="57"/>
        <w:rPr>
          <w:noProof/>
          <w:color w:val="auto"/>
          <w:lang w:val="ru-RU" w:eastAsia="uk-UA"/>
        </w:rPr>
      </w:pPr>
    </w:p>
    <w:p w:rsidR="00E96116" w:rsidRPr="006202A3" w:rsidRDefault="00E96116" w:rsidP="00E96116">
      <w:pPr>
        <w:ind w:firstLine="567"/>
        <w:jc w:val="both"/>
        <w:rPr>
          <w:sz w:val="28"/>
          <w:szCs w:val="28"/>
        </w:rPr>
      </w:pPr>
    </w:p>
    <w:p w:rsidR="00F74443" w:rsidRPr="006202A3" w:rsidRDefault="00F74443">
      <w:pPr>
        <w:rPr>
          <w:lang w:val="uk-UA"/>
        </w:rPr>
      </w:pPr>
    </w:p>
    <w:sectPr w:rsidR="00F74443" w:rsidRPr="006202A3" w:rsidSect="00CD3C9B">
      <w:headerReference w:type="default" r:id="rId6"/>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F18" w:rsidRDefault="00351F18" w:rsidP="00E96116">
      <w:r>
        <w:separator/>
      </w:r>
    </w:p>
  </w:endnote>
  <w:endnote w:type="continuationSeparator" w:id="0">
    <w:p w:rsidR="00351F18" w:rsidRDefault="00351F18" w:rsidP="00E9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F18" w:rsidRDefault="00351F18" w:rsidP="00E96116">
      <w:r>
        <w:separator/>
      </w:r>
    </w:p>
  </w:footnote>
  <w:footnote w:type="continuationSeparator" w:id="0">
    <w:p w:rsidR="00351F18" w:rsidRDefault="00351F18" w:rsidP="00E9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96043"/>
      <w:docPartObj>
        <w:docPartGallery w:val="Page Numbers (Top of Page)"/>
        <w:docPartUnique/>
      </w:docPartObj>
    </w:sdtPr>
    <w:sdtEndPr/>
    <w:sdtContent>
      <w:p w:rsidR="00E96116" w:rsidRDefault="00E96116">
        <w:pPr>
          <w:pStyle w:val="a4"/>
          <w:jc w:val="center"/>
        </w:pPr>
        <w:r>
          <w:fldChar w:fldCharType="begin"/>
        </w:r>
        <w:r>
          <w:instrText>PAGE   \* MERGEFORMAT</w:instrText>
        </w:r>
        <w:r>
          <w:fldChar w:fldCharType="separate"/>
        </w:r>
        <w:r w:rsidR="007B54FD" w:rsidRPr="007B54FD">
          <w:rPr>
            <w:noProof/>
            <w:lang w:val="uk-UA"/>
          </w:rPr>
          <w:t>5</w:t>
        </w:r>
        <w:r>
          <w:fldChar w:fldCharType="end"/>
        </w:r>
      </w:p>
    </w:sdtContent>
  </w:sdt>
  <w:p w:rsidR="00E96116" w:rsidRDefault="00E961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16"/>
    <w:rsid w:val="000B5D43"/>
    <w:rsid w:val="00100C47"/>
    <w:rsid w:val="00291ECA"/>
    <w:rsid w:val="00351F18"/>
    <w:rsid w:val="003B471C"/>
    <w:rsid w:val="005935D8"/>
    <w:rsid w:val="006202A3"/>
    <w:rsid w:val="006D7D06"/>
    <w:rsid w:val="007B54FD"/>
    <w:rsid w:val="008224A0"/>
    <w:rsid w:val="00864AE6"/>
    <w:rsid w:val="009A3A9D"/>
    <w:rsid w:val="00AB7A0A"/>
    <w:rsid w:val="00B2032A"/>
    <w:rsid w:val="00B51840"/>
    <w:rsid w:val="00B5233F"/>
    <w:rsid w:val="00B603A6"/>
    <w:rsid w:val="00BF66FE"/>
    <w:rsid w:val="00CD37DB"/>
    <w:rsid w:val="00CD3C9B"/>
    <w:rsid w:val="00DB701D"/>
    <w:rsid w:val="00E96116"/>
    <w:rsid w:val="00F744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EC98"/>
  <w15:chartTrackingRefBased/>
  <w15:docId w15:val="{D5B431DD-CCD9-4AEC-A790-E7963F67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16"/>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E961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96116"/>
    <w:rPr>
      <w:rFonts w:ascii="Times New Roman" w:eastAsia="Times New Roman" w:hAnsi="Times New Roman" w:cs="Times New Roman"/>
      <w:b/>
      <w:bCs/>
      <w:i/>
      <w:iCs/>
      <w:sz w:val="26"/>
      <w:szCs w:val="26"/>
      <w:lang w:val="ru-RU" w:eastAsia="ru-RU"/>
    </w:rPr>
  </w:style>
  <w:style w:type="paragraph" w:customStyle="1" w:styleId="21">
    <w:name w:val="Основной текст с отступом 21"/>
    <w:basedOn w:val="a"/>
    <w:rsid w:val="00E96116"/>
    <w:pPr>
      <w:widowControl w:val="0"/>
      <w:suppressAutoHyphens/>
      <w:spacing w:before="51" w:after="51"/>
      <w:ind w:firstLine="720"/>
      <w:jc w:val="both"/>
    </w:pPr>
    <w:rPr>
      <w:b/>
      <w:bCs/>
      <w:color w:val="000000"/>
      <w:sz w:val="28"/>
      <w:szCs w:val="28"/>
      <w:lang w:val="uk-UA" w:eastAsia="ar-SA"/>
    </w:rPr>
  </w:style>
  <w:style w:type="paragraph" w:styleId="a3">
    <w:name w:val="No Spacing"/>
    <w:uiPriority w:val="1"/>
    <w:qFormat/>
    <w:rsid w:val="00E96116"/>
    <w:pPr>
      <w:spacing w:after="0" w:line="240" w:lineRule="auto"/>
    </w:pPr>
    <w:rPr>
      <w:rFonts w:ascii="Calibri" w:eastAsia="Times New Roman" w:hAnsi="Calibri" w:cs="Calibri"/>
    </w:rPr>
  </w:style>
  <w:style w:type="character" w:customStyle="1" w:styleId="FontStyle20">
    <w:name w:val="Font Style20"/>
    <w:uiPriority w:val="99"/>
    <w:rsid w:val="00E96116"/>
    <w:rPr>
      <w:rFonts w:ascii="Times New Roman" w:hAnsi="Times New Roman" w:cs="Times New Roman"/>
      <w:color w:val="000000"/>
      <w:sz w:val="26"/>
      <w:szCs w:val="26"/>
    </w:rPr>
  </w:style>
  <w:style w:type="paragraph" w:customStyle="1" w:styleId="Style11">
    <w:name w:val="Style11"/>
    <w:basedOn w:val="a"/>
    <w:uiPriority w:val="99"/>
    <w:rsid w:val="00E96116"/>
    <w:pPr>
      <w:widowControl w:val="0"/>
      <w:autoSpaceDE w:val="0"/>
      <w:autoSpaceDN w:val="0"/>
      <w:adjustRightInd w:val="0"/>
      <w:spacing w:line="320" w:lineRule="exact"/>
    </w:pPr>
    <w:rPr>
      <w:lang w:val="uk-UA" w:eastAsia="uk-UA"/>
    </w:rPr>
  </w:style>
  <w:style w:type="paragraph" w:styleId="a4">
    <w:name w:val="header"/>
    <w:basedOn w:val="a"/>
    <w:link w:val="a5"/>
    <w:uiPriority w:val="99"/>
    <w:unhideWhenUsed/>
    <w:rsid w:val="00E96116"/>
    <w:pPr>
      <w:tabs>
        <w:tab w:val="center" w:pos="4819"/>
        <w:tab w:val="right" w:pos="9639"/>
      </w:tabs>
    </w:pPr>
  </w:style>
  <w:style w:type="character" w:customStyle="1" w:styleId="a5">
    <w:name w:val="Верхній колонтитул Знак"/>
    <w:basedOn w:val="a0"/>
    <w:link w:val="a4"/>
    <w:uiPriority w:val="99"/>
    <w:rsid w:val="00E96116"/>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E96116"/>
    <w:pPr>
      <w:tabs>
        <w:tab w:val="center" w:pos="4819"/>
        <w:tab w:val="right" w:pos="9639"/>
      </w:tabs>
    </w:pPr>
  </w:style>
  <w:style w:type="character" w:customStyle="1" w:styleId="a7">
    <w:name w:val="Нижній колонтитул Знак"/>
    <w:basedOn w:val="a0"/>
    <w:link w:val="a6"/>
    <w:uiPriority w:val="99"/>
    <w:rsid w:val="00E96116"/>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B7A0A"/>
    <w:rPr>
      <w:rFonts w:ascii="Segoe UI" w:hAnsi="Segoe UI" w:cs="Segoe UI"/>
      <w:sz w:val="18"/>
      <w:szCs w:val="18"/>
    </w:rPr>
  </w:style>
  <w:style w:type="character" w:customStyle="1" w:styleId="a9">
    <w:name w:val="Текст у виносці Знак"/>
    <w:basedOn w:val="a0"/>
    <w:link w:val="a8"/>
    <w:uiPriority w:val="99"/>
    <w:semiHidden/>
    <w:rsid w:val="00AB7A0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7096</Words>
  <Characters>4046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Чаюн Алла Василівна</dc:creator>
  <cp:keywords/>
  <dc:description/>
  <cp:lastModifiedBy>Чаюн Алла Василівна</cp:lastModifiedBy>
  <cp:revision>8</cp:revision>
  <cp:lastPrinted>2021-08-06T09:35:00Z</cp:lastPrinted>
  <dcterms:created xsi:type="dcterms:W3CDTF">2021-08-05T08:24:00Z</dcterms:created>
  <dcterms:modified xsi:type="dcterms:W3CDTF">2021-08-06T12:49:00Z</dcterms:modified>
</cp:coreProperties>
</file>