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15" w:rsidRPr="00393EBF" w:rsidRDefault="00393EBF" w:rsidP="00393EBF">
      <w:pPr>
        <w:pStyle w:val="aa"/>
        <w:spacing w:line="288" w:lineRule="auto"/>
        <w:ind w:right="-1"/>
        <w:jc w:val="right"/>
        <w:rPr>
          <w:bCs/>
          <w:color w:val="808080" w:themeColor="background1" w:themeShade="80"/>
          <w:sz w:val="28"/>
          <w:szCs w:val="28"/>
        </w:rPr>
      </w:pPr>
      <w:r w:rsidRPr="00C358E6">
        <w:rPr>
          <w:bCs/>
          <w:color w:val="808080" w:themeColor="background1" w:themeShade="80"/>
          <w:sz w:val="28"/>
          <w:szCs w:val="28"/>
        </w:rPr>
        <w:t>ПРОЕКТ</w:t>
      </w:r>
    </w:p>
    <w:tbl>
      <w:tblPr>
        <w:tblStyle w:val="a3"/>
        <w:tblpPr w:leftFromText="181" w:rightFromText="181" w:vertAnchor="page" w:horzAnchor="margin" w:tblpY="1509"/>
        <w:tblW w:w="14992" w:type="dxa"/>
        <w:tblLook w:val="04A0" w:firstRow="1" w:lastRow="0" w:firstColumn="1" w:lastColumn="0" w:noHBand="0" w:noVBand="1"/>
      </w:tblPr>
      <w:tblGrid>
        <w:gridCol w:w="8046"/>
        <w:gridCol w:w="6946"/>
      </w:tblGrid>
      <w:tr w:rsidR="00DB6795" w:rsidRPr="00DA0791" w:rsidTr="00462A13">
        <w:trPr>
          <w:trHeight w:val="1545"/>
        </w:trPr>
        <w:tc>
          <w:tcPr>
            <w:tcW w:w="14992" w:type="dxa"/>
            <w:gridSpan w:val="2"/>
          </w:tcPr>
          <w:p w:rsidR="00DB6795" w:rsidRPr="00DB6795" w:rsidRDefault="00DB6795" w:rsidP="00DB6795">
            <w:pPr>
              <w:jc w:val="center"/>
              <w:rPr>
                <w:rFonts w:ascii="Times New Roman" w:hAnsi="Times New Roman" w:cs="Times New Roman"/>
                <w:b/>
                <w:sz w:val="28"/>
                <w:szCs w:val="28"/>
              </w:rPr>
            </w:pPr>
            <w:r w:rsidRPr="00DB6795">
              <w:rPr>
                <w:rFonts w:ascii="Times New Roman" w:hAnsi="Times New Roman" w:cs="Times New Roman"/>
                <w:b/>
                <w:sz w:val="28"/>
                <w:szCs w:val="28"/>
              </w:rPr>
              <w:t>Порівняльна таблиця</w:t>
            </w:r>
          </w:p>
          <w:p w:rsidR="00DB6795" w:rsidRDefault="00ED7F8F" w:rsidP="00DB6795">
            <w:pPr>
              <w:jc w:val="center"/>
              <w:rPr>
                <w:rFonts w:ascii="Times New Roman" w:hAnsi="Times New Roman" w:cs="Times New Roman"/>
                <w:b/>
                <w:sz w:val="28"/>
                <w:szCs w:val="28"/>
              </w:rPr>
            </w:pPr>
            <w:r>
              <w:rPr>
                <w:rFonts w:ascii="Times New Roman" w:hAnsi="Times New Roman" w:cs="Times New Roman"/>
                <w:b/>
                <w:sz w:val="28"/>
                <w:szCs w:val="28"/>
              </w:rPr>
              <w:t>до про</w:t>
            </w:r>
            <w:r w:rsidRPr="00ED7F8F">
              <w:rPr>
                <w:rFonts w:ascii="Times New Roman" w:hAnsi="Times New Roman" w:cs="Times New Roman"/>
                <w:b/>
                <w:sz w:val="28"/>
                <w:szCs w:val="28"/>
              </w:rPr>
              <w:t>е</w:t>
            </w:r>
            <w:r w:rsidR="00DB6795" w:rsidRPr="00DB6795">
              <w:rPr>
                <w:rFonts w:ascii="Times New Roman" w:hAnsi="Times New Roman" w:cs="Times New Roman"/>
                <w:b/>
                <w:sz w:val="28"/>
                <w:szCs w:val="28"/>
              </w:rPr>
              <w:t xml:space="preserve">кту наказу Міністерства фінансів України «Про </w:t>
            </w:r>
            <w:r w:rsidRPr="00ED7F8F">
              <w:rPr>
                <w:rFonts w:ascii="Times New Roman" w:hAnsi="Times New Roman" w:cs="Times New Roman"/>
                <w:b/>
                <w:sz w:val="28"/>
                <w:szCs w:val="28"/>
              </w:rPr>
              <w:t>затвердже</w:t>
            </w:r>
            <w:r w:rsidR="00DB6795" w:rsidRPr="00DB6795">
              <w:rPr>
                <w:rFonts w:ascii="Times New Roman" w:hAnsi="Times New Roman" w:cs="Times New Roman"/>
                <w:b/>
                <w:sz w:val="28"/>
                <w:szCs w:val="28"/>
              </w:rPr>
              <w:t xml:space="preserve">ння </w:t>
            </w:r>
            <w:r w:rsidRPr="00ED7F8F">
              <w:rPr>
                <w:rFonts w:ascii="Times New Roman" w:hAnsi="Times New Roman" w:cs="Times New Roman"/>
                <w:b/>
                <w:sz w:val="28"/>
                <w:szCs w:val="28"/>
              </w:rPr>
              <w:t>З</w:t>
            </w:r>
            <w:r w:rsidR="00DB6795" w:rsidRPr="00DB6795">
              <w:rPr>
                <w:rFonts w:ascii="Times New Roman" w:hAnsi="Times New Roman" w:cs="Times New Roman"/>
                <w:b/>
                <w:sz w:val="28"/>
                <w:szCs w:val="28"/>
              </w:rPr>
              <w:t xml:space="preserve">мін до </w:t>
            </w:r>
            <w:r w:rsidR="003F2AE1" w:rsidRPr="003F2AE1">
              <w:rPr>
                <w:rFonts w:ascii="Times New Roman" w:hAnsi="Times New Roman" w:cs="Times New Roman"/>
                <w:b/>
                <w:sz w:val="28"/>
                <w:szCs w:val="28"/>
              </w:rPr>
              <w:t>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w:t>
            </w:r>
            <w:r w:rsidR="002C1EB5">
              <w:rPr>
                <w:rFonts w:ascii="Times New Roman" w:hAnsi="Times New Roman" w:cs="Times New Roman"/>
                <w:b/>
                <w:sz w:val="28"/>
                <w:szCs w:val="28"/>
              </w:rPr>
              <w:t>’</w:t>
            </w:r>
            <w:r w:rsidR="003F2AE1" w:rsidRPr="003F2AE1">
              <w:rPr>
                <w:rFonts w:ascii="Times New Roman" w:hAnsi="Times New Roman" w:cs="Times New Roman"/>
                <w:b/>
                <w:sz w:val="28"/>
                <w:szCs w:val="28"/>
              </w:rPr>
              <w:t>язань та пені</w:t>
            </w:r>
            <w:r w:rsidR="00DB6795" w:rsidRPr="00DB6795">
              <w:rPr>
                <w:rFonts w:ascii="Times New Roman" w:hAnsi="Times New Roman" w:cs="Times New Roman"/>
                <w:b/>
                <w:sz w:val="28"/>
                <w:szCs w:val="28"/>
              </w:rPr>
              <w:t>»</w:t>
            </w:r>
          </w:p>
          <w:p w:rsidR="00DB6795" w:rsidRPr="00DA0791" w:rsidRDefault="00DB6795" w:rsidP="00ED0402">
            <w:pPr>
              <w:pStyle w:val="3"/>
              <w:spacing w:before="0"/>
              <w:jc w:val="center"/>
              <w:outlineLvl w:val="2"/>
              <w:rPr>
                <w:rFonts w:ascii="Times New Roman" w:hAnsi="Times New Roman" w:cs="Times New Roman"/>
                <w:color w:val="333333"/>
                <w:sz w:val="27"/>
                <w:szCs w:val="27"/>
              </w:rPr>
            </w:pPr>
          </w:p>
        </w:tc>
      </w:tr>
      <w:tr w:rsidR="00DB6795" w:rsidRPr="00DA0791" w:rsidTr="00ED0402">
        <w:trPr>
          <w:trHeight w:val="549"/>
        </w:trPr>
        <w:tc>
          <w:tcPr>
            <w:tcW w:w="8046" w:type="dxa"/>
          </w:tcPr>
          <w:p w:rsidR="00DB6795" w:rsidRPr="00DA0791" w:rsidRDefault="00DB6795" w:rsidP="00ED0402">
            <w:pPr>
              <w:pStyle w:val="3"/>
              <w:spacing w:before="0"/>
              <w:ind w:firstLine="493"/>
              <w:jc w:val="center"/>
              <w:outlineLvl w:val="2"/>
              <w:rPr>
                <w:rFonts w:ascii="Times New Roman" w:eastAsia="Times New Roman" w:hAnsi="Times New Roman" w:cs="Times New Roman"/>
                <w:bCs w:val="0"/>
                <w:color w:val="auto"/>
                <w:sz w:val="27"/>
                <w:szCs w:val="27"/>
                <w:lang w:eastAsia="uk-UA"/>
              </w:rPr>
            </w:pPr>
            <w:r w:rsidRPr="00DA0791">
              <w:rPr>
                <w:rFonts w:ascii="Times New Roman" w:hAnsi="Times New Roman" w:cs="Times New Roman"/>
                <w:color w:val="333333"/>
                <w:sz w:val="27"/>
                <w:szCs w:val="27"/>
              </w:rPr>
              <w:t xml:space="preserve">Зміст положення </w:t>
            </w:r>
            <w:proofErr w:type="spellStart"/>
            <w:r w:rsidRPr="00DA0791">
              <w:rPr>
                <w:rFonts w:ascii="Times New Roman" w:hAnsi="Times New Roman" w:cs="Times New Roman"/>
                <w:color w:val="333333"/>
                <w:sz w:val="27"/>
                <w:szCs w:val="27"/>
              </w:rPr>
              <w:t>акта</w:t>
            </w:r>
            <w:proofErr w:type="spellEnd"/>
            <w:r w:rsidRPr="00DA0791">
              <w:rPr>
                <w:rFonts w:ascii="Times New Roman" w:hAnsi="Times New Roman" w:cs="Times New Roman"/>
                <w:color w:val="333333"/>
                <w:sz w:val="27"/>
                <w:szCs w:val="27"/>
              </w:rPr>
              <w:t xml:space="preserve"> законодавства</w:t>
            </w:r>
          </w:p>
        </w:tc>
        <w:tc>
          <w:tcPr>
            <w:tcW w:w="6946" w:type="dxa"/>
          </w:tcPr>
          <w:p w:rsidR="00DB6795" w:rsidRPr="00DA0791" w:rsidRDefault="00DB6795" w:rsidP="00ED0402">
            <w:pPr>
              <w:pStyle w:val="3"/>
              <w:spacing w:before="0"/>
              <w:jc w:val="center"/>
              <w:outlineLvl w:val="2"/>
              <w:rPr>
                <w:rFonts w:ascii="Times New Roman" w:eastAsia="Times New Roman" w:hAnsi="Times New Roman" w:cs="Times New Roman"/>
                <w:bCs w:val="0"/>
                <w:color w:val="auto"/>
                <w:sz w:val="27"/>
                <w:szCs w:val="27"/>
                <w:lang w:eastAsia="uk-UA"/>
              </w:rPr>
            </w:pPr>
            <w:r w:rsidRPr="00DA0791">
              <w:rPr>
                <w:rFonts w:ascii="Times New Roman" w:hAnsi="Times New Roman" w:cs="Times New Roman"/>
                <w:color w:val="333333"/>
                <w:sz w:val="27"/>
                <w:szCs w:val="27"/>
              </w:rPr>
              <w:t xml:space="preserve">Зміст відповідного положення проекту </w:t>
            </w:r>
            <w:proofErr w:type="spellStart"/>
            <w:r w:rsidRPr="00DA0791">
              <w:rPr>
                <w:rFonts w:ascii="Times New Roman" w:hAnsi="Times New Roman" w:cs="Times New Roman"/>
                <w:color w:val="333333"/>
                <w:sz w:val="27"/>
                <w:szCs w:val="27"/>
              </w:rPr>
              <w:t>акта</w:t>
            </w:r>
            <w:proofErr w:type="spellEnd"/>
          </w:p>
        </w:tc>
      </w:tr>
      <w:tr w:rsidR="00DB6795" w:rsidRPr="00DA4F0C" w:rsidTr="00ED0402">
        <w:trPr>
          <w:trHeight w:val="549"/>
        </w:trPr>
        <w:tc>
          <w:tcPr>
            <w:tcW w:w="8046" w:type="dxa"/>
          </w:tcPr>
          <w:p w:rsidR="00DB6795" w:rsidRPr="00DA4F0C" w:rsidRDefault="00DB6795" w:rsidP="00ED0402">
            <w:pPr>
              <w:jc w:val="center"/>
              <w:rPr>
                <w:rFonts w:ascii="Times New Roman" w:hAnsi="Times New Roman" w:cs="Times New Roman"/>
                <w:sz w:val="27"/>
                <w:szCs w:val="27"/>
              </w:rPr>
            </w:pPr>
            <w:r w:rsidRPr="00DA4F0C">
              <w:rPr>
                <w:rFonts w:ascii="Times New Roman" w:hAnsi="Times New Roman" w:cs="Times New Roman"/>
                <w:sz w:val="27"/>
                <w:szCs w:val="27"/>
              </w:rPr>
              <w:t>Порядок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DA4F0C">
              <w:rPr>
                <w:rFonts w:ascii="Times New Roman" w:hAnsi="Times New Roman" w:cs="Times New Roman"/>
                <w:sz w:val="27"/>
                <w:szCs w:val="27"/>
              </w:rPr>
              <w:t>язань та пені</w:t>
            </w:r>
          </w:p>
        </w:tc>
        <w:tc>
          <w:tcPr>
            <w:tcW w:w="6946" w:type="dxa"/>
          </w:tcPr>
          <w:p w:rsidR="00DB6795" w:rsidRPr="00DA4F0C" w:rsidRDefault="00DB6795" w:rsidP="00ED0402">
            <w:pPr>
              <w:jc w:val="center"/>
              <w:rPr>
                <w:rFonts w:ascii="Times New Roman" w:hAnsi="Times New Roman" w:cs="Times New Roman"/>
                <w:sz w:val="27"/>
                <w:szCs w:val="27"/>
              </w:rPr>
            </w:pPr>
            <w:r w:rsidRPr="00DA4F0C">
              <w:rPr>
                <w:rFonts w:ascii="Times New Roman" w:hAnsi="Times New Roman" w:cs="Times New Roman"/>
                <w:sz w:val="27"/>
                <w:szCs w:val="27"/>
              </w:rPr>
              <w:t>Порядок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DA4F0C">
              <w:rPr>
                <w:rFonts w:ascii="Times New Roman" w:hAnsi="Times New Roman" w:cs="Times New Roman"/>
                <w:sz w:val="27"/>
                <w:szCs w:val="27"/>
              </w:rPr>
              <w:t>язань та пені</w:t>
            </w:r>
          </w:p>
        </w:tc>
      </w:tr>
      <w:tr w:rsidR="00DB6795" w:rsidRPr="00DA4F0C" w:rsidTr="00ED0402">
        <w:trPr>
          <w:trHeight w:val="549"/>
        </w:trPr>
        <w:tc>
          <w:tcPr>
            <w:tcW w:w="8046" w:type="dxa"/>
          </w:tcPr>
          <w:p w:rsidR="00DB6795" w:rsidRPr="00DA4F0C" w:rsidRDefault="00DB6795" w:rsidP="00ED0402">
            <w:pPr>
              <w:jc w:val="center"/>
              <w:rPr>
                <w:rFonts w:ascii="Times New Roman" w:hAnsi="Times New Roman" w:cs="Times New Roman"/>
                <w:sz w:val="27"/>
                <w:szCs w:val="27"/>
              </w:rPr>
            </w:pPr>
            <w:r w:rsidRPr="00D806B7">
              <w:rPr>
                <w:rFonts w:ascii="Times New Roman" w:hAnsi="Times New Roman" w:cs="Times New Roman"/>
                <w:sz w:val="27"/>
                <w:szCs w:val="27"/>
              </w:rPr>
              <w:t>I. Загальні положення</w:t>
            </w:r>
          </w:p>
        </w:tc>
        <w:tc>
          <w:tcPr>
            <w:tcW w:w="6946" w:type="dxa"/>
          </w:tcPr>
          <w:p w:rsidR="00DB6795" w:rsidRPr="00DA4F0C" w:rsidRDefault="00DB6795" w:rsidP="00ED0402">
            <w:pPr>
              <w:jc w:val="center"/>
              <w:rPr>
                <w:rFonts w:ascii="Times New Roman" w:hAnsi="Times New Roman" w:cs="Times New Roman"/>
                <w:sz w:val="27"/>
                <w:szCs w:val="27"/>
              </w:rPr>
            </w:pPr>
            <w:r w:rsidRPr="00D806B7">
              <w:rPr>
                <w:rFonts w:ascii="Times New Roman" w:hAnsi="Times New Roman" w:cs="Times New Roman"/>
                <w:sz w:val="27"/>
                <w:szCs w:val="27"/>
              </w:rPr>
              <w:t>I. Загальні положення</w:t>
            </w:r>
          </w:p>
        </w:tc>
      </w:tr>
      <w:tr w:rsidR="00DB6795" w:rsidRPr="00DA4F0C" w:rsidTr="00ED0402">
        <w:trPr>
          <w:trHeight w:val="549"/>
        </w:trPr>
        <w:tc>
          <w:tcPr>
            <w:tcW w:w="8046" w:type="dxa"/>
          </w:tcPr>
          <w:p w:rsidR="00DB6795" w:rsidRPr="00D806B7" w:rsidRDefault="00DB6795" w:rsidP="00ED0402">
            <w:pPr>
              <w:jc w:val="center"/>
              <w:rPr>
                <w:rFonts w:ascii="Times New Roman" w:hAnsi="Times New Roman" w:cs="Times New Roman"/>
                <w:sz w:val="27"/>
                <w:szCs w:val="27"/>
              </w:rPr>
            </w:pPr>
            <w:r w:rsidRPr="00D806B7">
              <w:rPr>
                <w:rFonts w:ascii="Times New Roman" w:hAnsi="Times New Roman" w:cs="Times New Roman"/>
                <w:sz w:val="27"/>
                <w:szCs w:val="27"/>
              </w:rPr>
              <w:t>1. Цей Порядок визначає механізм інформаційного обміну:</w:t>
            </w:r>
          </w:p>
          <w:p w:rsidR="00DB6795" w:rsidRPr="00D806B7" w:rsidRDefault="00DB6795" w:rsidP="00ED0402">
            <w:pPr>
              <w:jc w:val="center"/>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r w:rsidRPr="00D806B7">
              <w:rPr>
                <w:rFonts w:ascii="Times New Roman" w:hAnsi="Times New Roman" w:cs="Times New Roman"/>
                <w:sz w:val="27"/>
                <w:szCs w:val="27"/>
              </w:rPr>
              <w:t>між ДПС, територіальними органами ДПС та Казначейством і територіальними органами Казначейства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D806B7">
              <w:rPr>
                <w:rFonts w:ascii="Times New Roman" w:hAnsi="Times New Roman" w:cs="Times New Roman"/>
                <w:sz w:val="27"/>
                <w:szCs w:val="27"/>
              </w:rPr>
              <w:t>язань та пені за платежами, контроль за справлянням яких покладено на ДПС;</w:t>
            </w:r>
          </w:p>
          <w:p w:rsidR="00B32F3D" w:rsidRDefault="00B32F3D" w:rsidP="00ED0402">
            <w:pPr>
              <w:jc w:val="both"/>
              <w:rPr>
                <w:rFonts w:ascii="Times New Roman" w:hAnsi="Times New Roman" w:cs="Times New Roman"/>
                <w:sz w:val="27"/>
                <w:szCs w:val="27"/>
              </w:rPr>
            </w:pPr>
          </w:p>
          <w:p w:rsidR="00B32F3D" w:rsidRDefault="00B32F3D" w:rsidP="00ED0402">
            <w:pPr>
              <w:jc w:val="both"/>
              <w:rPr>
                <w:rFonts w:ascii="Times New Roman" w:hAnsi="Times New Roman" w:cs="Times New Roman"/>
                <w:sz w:val="27"/>
                <w:szCs w:val="27"/>
              </w:rPr>
            </w:pPr>
          </w:p>
          <w:p w:rsidR="00B32F3D" w:rsidRDefault="00B32F3D" w:rsidP="00ED0402">
            <w:pPr>
              <w:jc w:val="both"/>
              <w:rPr>
                <w:rFonts w:ascii="Times New Roman" w:hAnsi="Times New Roman" w:cs="Times New Roman"/>
                <w:sz w:val="27"/>
                <w:szCs w:val="27"/>
              </w:rPr>
            </w:pPr>
          </w:p>
          <w:p w:rsidR="00B32F3D" w:rsidRDefault="00B32F3D" w:rsidP="00ED0402">
            <w:pPr>
              <w:jc w:val="both"/>
              <w:rPr>
                <w:rFonts w:ascii="Times New Roman" w:hAnsi="Times New Roman" w:cs="Times New Roman"/>
                <w:sz w:val="27"/>
                <w:szCs w:val="27"/>
              </w:rPr>
            </w:pPr>
          </w:p>
          <w:p w:rsidR="00B32F3D" w:rsidRPr="00D806B7" w:rsidRDefault="00B32F3D" w:rsidP="00ED0402">
            <w:pPr>
              <w:jc w:val="both"/>
              <w:rPr>
                <w:rFonts w:ascii="Times New Roman" w:hAnsi="Times New Roman" w:cs="Times New Roman"/>
                <w:sz w:val="27"/>
                <w:szCs w:val="27"/>
              </w:rPr>
            </w:pPr>
            <w:r>
              <w:rPr>
                <w:rFonts w:ascii="Times New Roman" w:hAnsi="Times New Roman" w:cs="Times New Roman"/>
                <w:sz w:val="27"/>
                <w:szCs w:val="27"/>
              </w:rPr>
              <w:t>…</w:t>
            </w:r>
          </w:p>
        </w:tc>
        <w:tc>
          <w:tcPr>
            <w:tcW w:w="6946" w:type="dxa"/>
          </w:tcPr>
          <w:p w:rsidR="00DB6795" w:rsidRPr="00D806B7" w:rsidRDefault="00DB6795" w:rsidP="00ED0402">
            <w:pPr>
              <w:jc w:val="center"/>
              <w:rPr>
                <w:rFonts w:ascii="Times New Roman" w:hAnsi="Times New Roman" w:cs="Times New Roman"/>
                <w:sz w:val="27"/>
                <w:szCs w:val="27"/>
              </w:rPr>
            </w:pPr>
            <w:r w:rsidRPr="00D806B7">
              <w:rPr>
                <w:rFonts w:ascii="Times New Roman" w:hAnsi="Times New Roman" w:cs="Times New Roman"/>
                <w:sz w:val="27"/>
                <w:szCs w:val="27"/>
              </w:rPr>
              <w:t>1. Цей Порядок визначає механізм інформаційного обміну:</w:t>
            </w:r>
          </w:p>
          <w:p w:rsidR="00DB6795" w:rsidRPr="00D806B7" w:rsidRDefault="00DB6795" w:rsidP="00ED0402">
            <w:pPr>
              <w:jc w:val="center"/>
              <w:rPr>
                <w:rFonts w:ascii="Times New Roman" w:hAnsi="Times New Roman" w:cs="Times New Roman"/>
                <w:sz w:val="27"/>
                <w:szCs w:val="27"/>
              </w:rPr>
            </w:pPr>
          </w:p>
          <w:p w:rsidR="00DB6795" w:rsidRPr="00D806B7" w:rsidRDefault="00DB6795" w:rsidP="00ED0402">
            <w:pPr>
              <w:jc w:val="both"/>
              <w:rPr>
                <w:rFonts w:ascii="Times New Roman" w:hAnsi="Times New Roman" w:cs="Times New Roman"/>
                <w:sz w:val="27"/>
                <w:szCs w:val="27"/>
              </w:rPr>
            </w:pPr>
            <w:r w:rsidRPr="00D806B7">
              <w:rPr>
                <w:rFonts w:ascii="Times New Roman" w:hAnsi="Times New Roman" w:cs="Times New Roman"/>
                <w:sz w:val="27"/>
                <w:szCs w:val="27"/>
              </w:rPr>
              <w:t>між ДПС, територіальними органами ДПС та Казначейством і територіальними органами Казначейства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D806B7">
              <w:rPr>
                <w:rFonts w:ascii="Times New Roman" w:hAnsi="Times New Roman" w:cs="Times New Roman"/>
                <w:sz w:val="27"/>
                <w:szCs w:val="27"/>
              </w:rPr>
              <w:t>язань</w:t>
            </w:r>
            <w:r>
              <w:rPr>
                <w:rFonts w:ascii="Times New Roman" w:hAnsi="Times New Roman" w:cs="Times New Roman"/>
                <w:sz w:val="27"/>
                <w:szCs w:val="27"/>
              </w:rPr>
              <w:t>,</w:t>
            </w:r>
            <w:r w:rsidRPr="00D806B7">
              <w:rPr>
                <w:rFonts w:ascii="Times New Roman" w:hAnsi="Times New Roman" w:cs="Times New Roman"/>
                <w:sz w:val="27"/>
                <w:szCs w:val="27"/>
              </w:rPr>
              <w:t xml:space="preserve"> пені за платежами, контроль за справлянням яких покладено на ДПС</w:t>
            </w:r>
            <w:r>
              <w:rPr>
                <w:rFonts w:ascii="Times New Roman" w:hAnsi="Times New Roman" w:cs="Times New Roman"/>
                <w:sz w:val="27"/>
                <w:szCs w:val="27"/>
              </w:rPr>
              <w:t xml:space="preserve">, </w:t>
            </w:r>
            <w:r w:rsidRPr="00D806B7">
              <w:rPr>
                <w:rFonts w:ascii="Times New Roman" w:hAnsi="Times New Roman" w:cs="Times New Roman"/>
                <w:b/>
                <w:sz w:val="27"/>
                <w:szCs w:val="27"/>
              </w:rPr>
              <w:t>та перерахування між видами доходів і бюджетів коштів, помилково та/або надміру зарахованих до відповідних бюджетів через єдиний рахунок</w:t>
            </w:r>
            <w:r>
              <w:rPr>
                <w:rFonts w:ascii="Times New Roman" w:hAnsi="Times New Roman" w:cs="Times New Roman"/>
                <w:b/>
                <w:sz w:val="27"/>
                <w:szCs w:val="27"/>
              </w:rPr>
              <w:t>;</w:t>
            </w:r>
          </w:p>
        </w:tc>
      </w:tr>
      <w:tr w:rsidR="00DE1874" w:rsidRPr="00DA4F0C" w:rsidTr="00ED0402">
        <w:trPr>
          <w:trHeight w:val="549"/>
        </w:trPr>
        <w:tc>
          <w:tcPr>
            <w:tcW w:w="8046" w:type="dxa"/>
          </w:tcPr>
          <w:p w:rsidR="00DE1874" w:rsidRPr="00DE28E1" w:rsidRDefault="00DE1874" w:rsidP="00DE28E1">
            <w:pPr>
              <w:pStyle w:val="3"/>
              <w:jc w:val="center"/>
              <w:outlineLvl w:val="2"/>
              <w:rPr>
                <w:rFonts w:ascii="Times New Roman" w:hAnsi="Times New Roman" w:cs="Times New Roman"/>
                <w:sz w:val="27"/>
                <w:szCs w:val="27"/>
              </w:rPr>
            </w:pPr>
            <w:r w:rsidRPr="00DE28E1">
              <w:rPr>
                <w:rFonts w:ascii="Times New Roman" w:eastAsiaTheme="minorHAnsi" w:hAnsi="Times New Roman" w:cs="Times New Roman"/>
                <w:b w:val="0"/>
                <w:bCs w:val="0"/>
                <w:color w:val="auto"/>
                <w:sz w:val="27"/>
                <w:szCs w:val="27"/>
              </w:rPr>
              <w:t>II.</w:t>
            </w:r>
            <w:r w:rsidR="00FA0EB5" w:rsidRPr="00DE28E1">
              <w:rPr>
                <w:rFonts w:ascii="Times New Roman" w:eastAsiaTheme="minorHAnsi" w:hAnsi="Times New Roman" w:cs="Times New Roman"/>
                <w:b w:val="0"/>
                <w:bCs w:val="0"/>
                <w:color w:val="auto"/>
                <w:sz w:val="27"/>
                <w:szCs w:val="27"/>
              </w:rPr>
              <w:t xml:space="preserve"> Опрацювання заяв платників податків на повернення з єдиного </w:t>
            </w:r>
            <w:r w:rsidR="00FA0EB5" w:rsidRPr="00DE28E1">
              <w:rPr>
                <w:rFonts w:ascii="Times New Roman" w:eastAsiaTheme="minorHAnsi" w:hAnsi="Times New Roman" w:cs="Times New Roman"/>
                <w:b w:val="0"/>
                <w:bCs w:val="0"/>
                <w:color w:val="auto"/>
                <w:sz w:val="27"/>
                <w:szCs w:val="27"/>
              </w:rPr>
              <w:lastRenderedPageBreak/>
              <w:t>рахунка помилково та/або надміру сплачених сум грошових зобов'язань та пені</w:t>
            </w:r>
          </w:p>
        </w:tc>
        <w:tc>
          <w:tcPr>
            <w:tcW w:w="6946" w:type="dxa"/>
          </w:tcPr>
          <w:p w:rsidR="00DE1874" w:rsidRPr="00DE28E1" w:rsidRDefault="00DE1874" w:rsidP="00DE1874">
            <w:pPr>
              <w:pStyle w:val="3"/>
              <w:jc w:val="center"/>
              <w:outlineLvl w:val="2"/>
              <w:rPr>
                <w:rFonts w:ascii="Times New Roman" w:eastAsiaTheme="minorHAnsi" w:hAnsi="Times New Roman" w:cs="Times New Roman"/>
                <w:b w:val="0"/>
                <w:bCs w:val="0"/>
                <w:color w:val="auto"/>
                <w:sz w:val="27"/>
                <w:szCs w:val="27"/>
              </w:rPr>
            </w:pPr>
            <w:r w:rsidRPr="00DE28E1">
              <w:rPr>
                <w:rFonts w:ascii="Times New Roman" w:eastAsiaTheme="minorHAnsi" w:hAnsi="Times New Roman" w:cs="Times New Roman"/>
                <w:b w:val="0"/>
                <w:bCs w:val="0"/>
                <w:color w:val="auto"/>
                <w:sz w:val="27"/>
                <w:szCs w:val="27"/>
              </w:rPr>
              <w:lastRenderedPageBreak/>
              <w:t xml:space="preserve">II. Опрацювання заяв платників податків на повернення з </w:t>
            </w:r>
            <w:r w:rsidRPr="00DE28E1">
              <w:rPr>
                <w:rFonts w:ascii="Times New Roman" w:eastAsiaTheme="minorHAnsi" w:hAnsi="Times New Roman" w:cs="Times New Roman"/>
                <w:b w:val="0"/>
                <w:bCs w:val="0"/>
                <w:color w:val="auto"/>
                <w:sz w:val="27"/>
                <w:szCs w:val="27"/>
              </w:rPr>
              <w:lastRenderedPageBreak/>
              <w:t>єдиного рахунка помилково та/або надміру сплачених сум грошових зобов'язань та пені</w:t>
            </w:r>
          </w:p>
        </w:tc>
      </w:tr>
      <w:tr w:rsidR="008A06F8" w:rsidRPr="00DA4F0C" w:rsidTr="00ED0402">
        <w:trPr>
          <w:trHeight w:val="549"/>
        </w:trPr>
        <w:tc>
          <w:tcPr>
            <w:tcW w:w="8046" w:type="dxa"/>
          </w:tcPr>
          <w:p w:rsidR="008A06F8" w:rsidRPr="00DE28E1" w:rsidRDefault="008A06F8" w:rsidP="00DE28E1">
            <w:pPr>
              <w:pStyle w:val="aa"/>
              <w:spacing w:before="120" w:beforeAutospacing="0" w:after="0" w:afterAutospacing="0"/>
              <w:jc w:val="both"/>
              <w:rPr>
                <w:sz w:val="27"/>
                <w:szCs w:val="27"/>
              </w:rPr>
            </w:pPr>
            <w:r w:rsidRPr="00DE28E1">
              <w:rPr>
                <w:sz w:val="27"/>
                <w:szCs w:val="27"/>
              </w:rPr>
              <w:lastRenderedPageBreak/>
              <w:t>3. Заява платника податків, внесена до Є-Журналу, розглядається підрозділом територіального органу ДПС за основним місцем обліку платника податків, на який покладено функцію з формування електронних висновків, шляхом перевірки наявності коштів на єдиному рахунку, відповідності заявлених до повернення платником податків сум коштів наявним даним у єдиній картці такого платника.</w:t>
            </w:r>
          </w:p>
          <w:p w:rsidR="00DE28E1" w:rsidRPr="00DE28E1" w:rsidRDefault="00DE28E1" w:rsidP="00DE28E1">
            <w:pPr>
              <w:pStyle w:val="aa"/>
              <w:spacing w:before="120" w:beforeAutospacing="0" w:after="0" w:afterAutospacing="0"/>
              <w:jc w:val="both"/>
              <w:rPr>
                <w:sz w:val="27"/>
                <w:szCs w:val="27"/>
              </w:rPr>
            </w:pPr>
          </w:p>
          <w:p w:rsidR="008A06F8" w:rsidRDefault="008A06F8" w:rsidP="008A06F8">
            <w:pPr>
              <w:pStyle w:val="aa"/>
              <w:jc w:val="both"/>
              <w:rPr>
                <w:sz w:val="27"/>
                <w:szCs w:val="27"/>
              </w:rPr>
            </w:pPr>
            <w:r w:rsidRPr="00DE28E1">
              <w:rPr>
                <w:sz w:val="27"/>
                <w:szCs w:val="27"/>
              </w:rPr>
              <w:t xml:space="preserve">За результатами опрацювання заяви підрозділом територіального органу ДПС, на який покладено функцію з формування електронних висновків, не пізніше 18:00 наступного робочого дня після надходження до територіального органу ДПС такої заяви вноситься </w:t>
            </w:r>
            <w:r w:rsidRPr="00DE28E1">
              <w:rPr>
                <w:b/>
                <w:strike/>
                <w:sz w:val="27"/>
                <w:szCs w:val="27"/>
              </w:rPr>
              <w:t>відповідна</w:t>
            </w:r>
            <w:r w:rsidRPr="00DE28E1">
              <w:rPr>
                <w:sz w:val="27"/>
                <w:szCs w:val="27"/>
              </w:rPr>
              <w:t xml:space="preserve"> відмітка</w:t>
            </w:r>
            <w:r w:rsidRPr="00DE28E1">
              <w:rPr>
                <w:b/>
                <w:strike/>
                <w:sz w:val="27"/>
                <w:szCs w:val="27"/>
              </w:rPr>
              <w:t xml:space="preserve"> </w:t>
            </w:r>
            <w:r w:rsidRPr="00DE28E1">
              <w:rPr>
                <w:sz w:val="27"/>
                <w:szCs w:val="27"/>
              </w:rPr>
              <w:t>до</w:t>
            </w:r>
            <w:r w:rsidRPr="00DE28E1">
              <w:rPr>
                <w:b/>
                <w:strike/>
                <w:sz w:val="27"/>
                <w:szCs w:val="27"/>
              </w:rPr>
              <w:t xml:space="preserve"> </w:t>
            </w:r>
            <w:r w:rsidRPr="00DE28E1">
              <w:rPr>
                <w:sz w:val="27"/>
                <w:szCs w:val="27"/>
              </w:rPr>
              <w:t>Є-Журналу.</w:t>
            </w:r>
          </w:p>
          <w:p w:rsidR="00DE28E1" w:rsidRDefault="00DE28E1" w:rsidP="008A06F8">
            <w:pPr>
              <w:pStyle w:val="aa"/>
              <w:jc w:val="both"/>
              <w:rPr>
                <w:sz w:val="27"/>
                <w:szCs w:val="27"/>
              </w:rPr>
            </w:pPr>
          </w:p>
          <w:p w:rsidR="008A06F8" w:rsidRPr="00DE28E1" w:rsidRDefault="008A06F8" w:rsidP="00657E2A">
            <w:pPr>
              <w:pStyle w:val="aa"/>
              <w:jc w:val="both"/>
              <w:rPr>
                <w:sz w:val="27"/>
                <w:szCs w:val="27"/>
              </w:rPr>
            </w:pPr>
            <w:r w:rsidRPr="00DE28E1">
              <w:rPr>
                <w:sz w:val="27"/>
                <w:szCs w:val="27"/>
              </w:rPr>
              <w:t xml:space="preserve">У разі </w:t>
            </w:r>
            <w:r w:rsidRPr="00DE28E1">
              <w:rPr>
                <w:b/>
                <w:strike/>
                <w:sz w:val="27"/>
                <w:szCs w:val="27"/>
              </w:rPr>
              <w:t>відмови в задоволенні заяви про повернення з єдиного рахунка помилково та/або надміру сплачених грошових зобов'язань та пені платнику податків</w:t>
            </w:r>
            <w:r w:rsidRPr="00DE28E1">
              <w:rPr>
                <w:sz w:val="27"/>
                <w:szCs w:val="27"/>
              </w:rPr>
              <w:t xml:space="preserve"> підрозділ територіального органу ДПС, на який покладено функцію з формування електронних висновків, готує та направляє платнику податків через сервіс "Електронний кабінет" письмове повідомлення з відмовою у поверненні коштів із зазначенням причини такої відмови.</w:t>
            </w:r>
          </w:p>
        </w:tc>
        <w:tc>
          <w:tcPr>
            <w:tcW w:w="6946" w:type="dxa"/>
          </w:tcPr>
          <w:p w:rsidR="008A06F8" w:rsidRPr="00DE28E1" w:rsidRDefault="008A06F8" w:rsidP="008A06F8">
            <w:pPr>
              <w:pStyle w:val="aa"/>
              <w:jc w:val="both"/>
              <w:rPr>
                <w:sz w:val="27"/>
                <w:szCs w:val="27"/>
              </w:rPr>
            </w:pPr>
            <w:r w:rsidRPr="00DE28E1">
              <w:rPr>
                <w:sz w:val="27"/>
                <w:szCs w:val="27"/>
              </w:rPr>
              <w:t>3. Заява платника податків, внесена до Є-Журналу, розглядається підрозділом територіального органу ДПС за основним місцем обліку платника податків, на який покладено функцію з формування електронних висновків, шляхом перевірки наявності коштів на єдиному рахунку, відповідності заявлених до повернення платником податків сум коштів наявним даним у єдиній картці такого платника.</w:t>
            </w:r>
          </w:p>
          <w:p w:rsidR="008A06F8" w:rsidRPr="00DE28E1" w:rsidRDefault="008A06F8" w:rsidP="008A06F8">
            <w:pPr>
              <w:pStyle w:val="aa"/>
              <w:jc w:val="both"/>
              <w:rPr>
                <w:sz w:val="27"/>
                <w:szCs w:val="27"/>
              </w:rPr>
            </w:pPr>
            <w:r w:rsidRPr="00DE28E1">
              <w:rPr>
                <w:sz w:val="27"/>
                <w:szCs w:val="27"/>
              </w:rPr>
              <w:t xml:space="preserve">За результатами опрацювання заяви підрозділом територіального органу ДПС, на який покладено функцію з формування електронних висновків, не пізніше 18:00 наступного робочого дня після надходження до територіального органу ДПС такої заяви вноситься </w:t>
            </w:r>
            <w:r w:rsidRPr="00DE28E1">
              <w:rPr>
                <w:b/>
                <w:sz w:val="27"/>
                <w:szCs w:val="27"/>
              </w:rPr>
              <w:t>відмітка про підтвердження повернення коштів або відмо</w:t>
            </w:r>
            <w:r w:rsidR="00657E2A" w:rsidRPr="00DE28E1">
              <w:rPr>
                <w:b/>
                <w:sz w:val="27"/>
                <w:szCs w:val="27"/>
              </w:rPr>
              <w:t>ву у поверненні</w:t>
            </w:r>
            <w:r w:rsidRPr="00DE28E1">
              <w:rPr>
                <w:b/>
                <w:sz w:val="27"/>
                <w:szCs w:val="27"/>
              </w:rPr>
              <w:t xml:space="preserve"> </w:t>
            </w:r>
            <w:r w:rsidRPr="00DE28E1">
              <w:rPr>
                <w:sz w:val="27"/>
                <w:szCs w:val="27"/>
              </w:rPr>
              <w:t>до Є-Журналу.</w:t>
            </w:r>
          </w:p>
          <w:p w:rsidR="008A06F8" w:rsidRPr="00DE28E1" w:rsidRDefault="008A06F8" w:rsidP="00727A36">
            <w:pPr>
              <w:pStyle w:val="aa"/>
              <w:jc w:val="both"/>
              <w:rPr>
                <w:sz w:val="27"/>
                <w:szCs w:val="27"/>
              </w:rPr>
            </w:pPr>
            <w:r w:rsidRPr="00DE28E1">
              <w:rPr>
                <w:sz w:val="27"/>
                <w:szCs w:val="27"/>
              </w:rPr>
              <w:t xml:space="preserve">У разі </w:t>
            </w:r>
            <w:r w:rsidR="00727A36" w:rsidRPr="00DE28E1">
              <w:rPr>
                <w:b/>
                <w:sz w:val="27"/>
                <w:szCs w:val="27"/>
              </w:rPr>
              <w:t>встановлення відмітки про</w:t>
            </w:r>
            <w:r w:rsidR="00727A36" w:rsidRPr="00DE28E1">
              <w:rPr>
                <w:sz w:val="27"/>
                <w:szCs w:val="27"/>
              </w:rPr>
              <w:t xml:space="preserve"> </w:t>
            </w:r>
            <w:r w:rsidR="00727A36" w:rsidRPr="00DE28E1">
              <w:rPr>
                <w:b/>
                <w:sz w:val="27"/>
                <w:szCs w:val="27"/>
              </w:rPr>
              <w:t xml:space="preserve">відмову у поверненні </w:t>
            </w:r>
            <w:r w:rsidRPr="00DE28E1">
              <w:rPr>
                <w:sz w:val="27"/>
                <w:szCs w:val="27"/>
              </w:rPr>
              <w:t>підрозділ територіального органу ДПС, на який покладено функцію з формування електронних висновків, готує та направляє платнику податків через сервіс "Електронний кабінет" письмове повідомлення з відмовою у поверненні коштів із зазначенням причини такої відмови.</w:t>
            </w:r>
          </w:p>
          <w:p w:rsidR="00FA0EB5" w:rsidRPr="00DE28E1" w:rsidRDefault="00FA0EB5" w:rsidP="00FA0EB5">
            <w:pPr>
              <w:jc w:val="both"/>
              <w:rPr>
                <w:rFonts w:ascii="Times New Roman" w:hAnsi="Times New Roman" w:cs="Times New Roman"/>
                <w:b/>
                <w:sz w:val="27"/>
                <w:szCs w:val="27"/>
              </w:rPr>
            </w:pPr>
            <w:r w:rsidRPr="00DE28E1">
              <w:rPr>
                <w:rFonts w:ascii="Times New Roman" w:hAnsi="Times New Roman" w:cs="Times New Roman"/>
                <w:b/>
                <w:sz w:val="27"/>
                <w:szCs w:val="27"/>
              </w:rPr>
              <w:t>Доповнити</w:t>
            </w:r>
          </w:p>
          <w:p w:rsidR="00727A36" w:rsidRPr="00DE28E1" w:rsidRDefault="00727A36" w:rsidP="00DE28E1">
            <w:pPr>
              <w:pStyle w:val="aa"/>
              <w:spacing w:before="0" w:beforeAutospacing="0" w:after="0" w:afterAutospacing="0"/>
              <w:jc w:val="both"/>
              <w:rPr>
                <w:sz w:val="27"/>
                <w:szCs w:val="27"/>
              </w:rPr>
            </w:pPr>
            <w:r w:rsidRPr="00DE28E1">
              <w:rPr>
                <w:b/>
                <w:sz w:val="27"/>
                <w:szCs w:val="27"/>
              </w:rPr>
              <w:t xml:space="preserve">У разі встановлення відмітки про підтвердження </w:t>
            </w:r>
            <w:r w:rsidRPr="00DE28E1">
              <w:rPr>
                <w:b/>
                <w:sz w:val="27"/>
                <w:szCs w:val="27"/>
              </w:rPr>
              <w:lastRenderedPageBreak/>
              <w:t>повернення коштів</w:t>
            </w:r>
            <w:r w:rsidR="00844BA7" w:rsidRPr="00DE28E1">
              <w:rPr>
                <w:b/>
                <w:sz w:val="27"/>
                <w:szCs w:val="27"/>
              </w:rPr>
              <w:t xml:space="preserve"> підрозділ територіального органу ДПС, на який покладено функцію з формування електронних висновків</w:t>
            </w:r>
            <w:r w:rsidR="000569AF" w:rsidRPr="00DE28E1">
              <w:rPr>
                <w:b/>
                <w:sz w:val="27"/>
                <w:szCs w:val="27"/>
              </w:rPr>
              <w:t>, формує електронний висновок у порядку та строки, визначені в пунктах 8, 9 розділу ІІІ</w:t>
            </w:r>
            <w:r w:rsidR="00FA0EB5" w:rsidRPr="00DE28E1">
              <w:rPr>
                <w:b/>
                <w:sz w:val="27"/>
                <w:szCs w:val="27"/>
              </w:rPr>
              <w:t>.</w:t>
            </w:r>
          </w:p>
        </w:tc>
      </w:tr>
      <w:tr w:rsidR="00DE1874" w:rsidRPr="00DA4F0C" w:rsidTr="00ED0402">
        <w:trPr>
          <w:trHeight w:val="549"/>
        </w:trPr>
        <w:tc>
          <w:tcPr>
            <w:tcW w:w="8046" w:type="dxa"/>
          </w:tcPr>
          <w:p w:rsidR="00DE1874" w:rsidRPr="00DE28E1" w:rsidRDefault="00DE1874" w:rsidP="00DE1874">
            <w:pPr>
              <w:pStyle w:val="aa"/>
              <w:jc w:val="both"/>
              <w:rPr>
                <w:b/>
                <w:strike/>
              </w:rPr>
            </w:pPr>
            <w:r w:rsidRPr="006D1093">
              <w:rPr>
                <w:b/>
                <w:strike/>
              </w:rPr>
              <w:lastRenderedPageBreak/>
              <w:t>4.</w:t>
            </w:r>
            <w:r w:rsidRPr="006D1093">
              <w:rPr>
                <w:strike/>
              </w:rPr>
              <w:t xml:space="preserve"> </w:t>
            </w:r>
            <w:r w:rsidRPr="006D1093">
              <w:rPr>
                <w:b/>
                <w:strike/>
              </w:rPr>
              <w:t>На заяви,</w:t>
            </w:r>
            <w:r w:rsidRPr="00DE28E1">
              <w:rPr>
                <w:b/>
                <w:strike/>
              </w:rPr>
              <w:t xml:space="preserve"> щодо яких у Є-Журналі встановлено відмітки про підтвердження повернення коштів підрозділом територіального органу ДПС, на який покладено функцію з формування електронних висновків, здійснюється накладання кваліфікованого електронного підпису керівника (заступника керівника) цього підрозділу у строки, визначені в пункті 3 цього розділу.</w:t>
            </w:r>
          </w:p>
          <w:p w:rsidR="00DE1874" w:rsidRPr="00DE28E1" w:rsidRDefault="00DE1874" w:rsidP="00DE1874">
            <w:pPr>
              <w:pStyle w:val="aa"/>
              <w:jc w:val="both"/>
              <w:rPr>
                <w:b/>
                <w:strike/>
              </w:rPr>
            </w:pPr>
            <w:r w:rsidRPr="00DE28E1">
              <w:rPr>
                <w:b/>
                <w:strike/>
              </w:rPr>
              <w:t xml:space="preserve">Інформація про повернення, щодо якого у Є-Журналі </w:t>
            </w:r>
            <w:proofErr w:type="spellStart"/>
            <w:r w:rsidRPr="00DE28E1">
              <w:rPr>
                <w:b/>
                <w:strike/>
              </w:rPr>
              <w:t>внесено</w:t>
            </w:r>
            <w:proofErr w:type="spellEnd"/>
            <w:r w:rsidRPr="00DE28E1">
              <w:rPr>
                <w:b/>
                <w:strike/>
              </w:rPr>
              <w:t xml:space="preserve"> відмітку про підтвердження повернення відповідної суми коштів, автоматично вноситься до Реєстру узгоджених повернень, який ведеться засобами інформаційно-телекомунікаційної системи ДПС.</w:t>
            </w:r>
          </w:p>
          <w:p w:rsidR="00DE1874" w:rsidRPr="00DE1874" w:rsidRDefault="00DE1874" w:rsidP="00DE1874">
            <w:pPr>
              <w:pStyle w:val="3"/>
              <w:jc w:val="center"/>
              <w:outlineLvl w:val="2"/>
              <w:rPr>
                <w:rFonts w:ascii="Times New Roman" w:eastAsiaTheme="minorHAnsi" w:hAnsi="Times New Roman" w:cs="Times New Roman"/>
                <w:b w:val="0"/>
                <w:bCs w:val="0"/>
                <w:color w:val="auto"/>
                <w:sz w:val="27"/>
                <w:szCs w:val="27"/>
              </w:rPr>
            </w:pPr>
          </w:p>
        </w:tc>
        <w:tc>
          <w:tcPr>
            <w:tcW w:w="6946" w:type="dxa"/>
          </w:tcPr>
          <w:p w:rsidR="00DE1874" w:rsidRPr="00FA0EB5" w:rsidRDefault="00DE28E1" w:rsidP="00DE28E1">
            <w:pPr>
              <w:pStyle w:val="aa"/>
              <w:jc w:val="both"/>
              <w:rPr>
                <w:rFonts w:eastAsiaTheme="minorHAnsi"/>
                <w:b/>
                <w:bCs/>
                <w:sz w:val="27"/>
                <w:szCs w:val="27"/>
              </w:rPr>
            </w:pPr>
            <w:r>
              <w:rPr>
                <w:rFonts w:eastAsiaTheme="minorHAnsi"/>
                <w:b/>
                <w:bCs/>
                <w:sz w:val="27"/>
                <w:szCs w:val="27"/>
              </w:rPr>
              <w:t>Виключити</w:t>
            </w:r>
          </w:p>
        </w:tc>
      </w:tr>
      <w:tr w:rsidR="00DE1874" w:rsidRPr="00DA4F0C" w:rsidTr="00ED0402">
        <w:trPr>
          <w:trHeight w:val="549"/>
        </w:trPr>
        <w:tc>
          <w:tcPr>
            <w:tcW w:w="8046" w:type="dxa"/>
          </w:tcPr>
          <w:p w:rsidR="00DE1874" w:rsidRPr="00DE1874" w:rsidRDefault="00DE1874" w:rsidP="00DE1874">
            <w:pPr>
              <w:pStyle w:val="3"/>
              <w:jc w:val="center"/>
              <w:outlineLvl w:val="2"/>
              <w:rPr>
                <w:rFonts w:ascii="Times New Roman" w:eastAsiaTheme="minorHAnsi" w:hAnsi="Times New Roman" w:cs="Times New Roman"/>
                <w:b w:val="0"/>
                <w:bCs w:val="0"/>
                <w:color w:val="auto"/>
                <w:sz w:val="27"/>
                <w:szCs w:val="27"/>
              </w:rPr>
            </w:pPr>
          </w:p>
        </w:tc>
        <w:tc>
          <w:tcPr>
            <w:tcW w:w="6946" w:type="dxa"/>
          </w:tcPr>
          <w:p w:rsidR="00DE1874" w:rsidRPr="00DE1874" w:rsidRDefault="00DE1874" w:rsidP="00DE1874">
            <w:pPr>
              <w:pStyle w:val="3"/>
              <w:jc w:val="center"/>
              <w:outlineLvl w:val="2"/>
              <w:rPr>
                <w:rFonts w:ascii="Times New Roman" w:eastAsiaTheme="minorHAnsi" w:hAnsi="Times New Roman" w:cs="Times New Roman"/>
                <w:b w:val="0"/>
                <w:bCs w:val="0"/>
                <w:color w:val="auto"/>
                <w:sz w:val="27"/>
                <w:szCs w:val="27"/>
              </w:rPr>
            </w:pPr>
          </w:p>
        </w:tc>
      </w:tr>
      <w:tr w:rsidR="00DB6795" w:rsidRPr="00DA4F0C" w:rsidTr="00ED0402">
        <w:trPr>
          <w:trHeight w:val="549"/>
        </w:trPr>
        <w:tc>
          <w:tcPr>
            <w:tcW w:w="8046" w:type="dxa"/>
          </w:tcPr>
          <w:p w:rsidR="00DB6795" w:rsidRPr="00DA4F0C" w:rsidRDefault="00DB6795" w:rsidP="00ED0402">
            <w:pPr>
              <w:jc w:val="center"/>
              <w:rPr>
                <w:rFonts w:ascii="Times New Roman" w:hAnsi="Times New Roman" w:cs="Times New Roman"/>
                <w:sz w:val="27"/>
                <w:szCs w:val="27"/>
              </w:rPr>
            </w:pPr>
            <w:r w:rsidRPr="00DA4F0C">
              <w:rPr>
                <w:rFonts w:ascii="Times New Roman" w:hAnsi="Times New Roman" w:cs="Times New Roman"/>
                <w:sz w:val="27"/>
                <w:szCs w:val="27"/>
              </w:rPr>
              <w:t>III. Опрацювання заяв платників податків на повернення з бюджету помилково та/або надміру сплачених сум та формування електронних висновків</w:t>
            </w:r>
          </w:p>
        </w:tc>
        <w:tc>
          <w:tcPr>
            <w:tcW w:w="6946" w:type="dxa"/>
          </w:tcPr>
          <w:p w:rsidR="00462A13" w:rsidRPr="00DA4F0C" w:rsidRDefault="00DB6795" w:rsidP="00DE28E1">
            <w:pPr>
              <w:jc w:val="center"/>
              <w:rPr>
                <w:rFonts w:ascii="Times New Roman" w:hAnsi="Times New Roman" w:cs="Times New Roman"/>
                <w:sz w:val="27"/>
                <w:szCs w:val="27"/>
              </w:rPr>
            </w:pPr>
            <w:r w:rsidRPr="00DA4F0C">
              <w:rPr>
                <w:rFonts w:ascii="Times New Roman" w:hAnsi="Times New Roman" w:cs="Times New Roman"/>
                <w:sz w:val="27"/>
                <w:szCs w:val="27"/>
              </w:rPr>
              <w:t xml:space="preserve">III. Опрацювання заяв платників податків на повернення з бюджету помилково та/або надміру сплачених сум </w:t>
            </w:r>
            <w:r w:rsidRPr="00D806B7">
              <w:rPr>
                <w:rFonts w:ascii="Times New Roman" w:hAnsi="Times New Roman" w:cs="Times New Roman"/>
                <w:b/>
                <w:sz w:val="27"/>
                <w:szCs w:val="27"/>
              </w:rPr>
              <w:t xml:space="preserve"> та перерахування між видами доходів і бюджетів коштів, помилково та/або надміру зарахованих до відповідних бюджетів через єдиний рахунок</w:t>
            </w:r>
            <w:r>
              <w:rPr>
                <w:rFonts w:ascii="Times New Roman" w:hAnsi="Times New Roman" w:cs="Times New Roman"/>
                <w:sz w:val="27"/>
                <w:szCs w:val="27"/>
              </w:rPr>
              <w:t xml:space="preserve">. </w:t>
            </w:r>
            <w:r w:rsidRPr="00566B47">
              <w:rPr>
                <w:rFonts w:ascii="Times New Roman" w:hAnsi="Times New Roman" w:cs="Times New Roman"/>
                <w:b/>
                <w:sz w:val="27"/>
                <w:szCs w:val="27"/>
              </w:rPr>
              <w:t>Формування електронних висновків</w:t>
            </w:r>
          </w:p>
        </w:tc>
      </w:tr>
      <w:tr w:rsidR="00DB6795" w:rsidRPr="00DA4F0C" w:rsidTr="00ED0402">
        <w:trPr>
          <w:trHeight w:val="549"/>
        </w:trPr>
        <w:tc>
          <w:tcPr>
            <w:tcW w:w="8046" w:type="dxa"/>
          </w:tcPr>
          <w:p w:rsidR="00DB6795" w:rsidRPr="00DA4F0C" w:rsidRDefault="00DB6795" w:rsidP="00ED0402">
            <w:pPr>
              <w:jc w:val="both"/>
              <w:rPr>
                <w:rFonts w:ascii="Times New Roman" w:hAnsi="Times New Roman" w:cs="Times New Roman"/>
                <w:sz w:val="27"/>
                <w:szCs w:val="27"/>
              </w:rPr>
            </w:pPr>
            <w:r w:rsidRPr="00DA4F0C">
              <w:rPr>
                <w:rFonts w:ascii="Times New Roman" w:hAnsi="Times New Roman" w:cs="Times New Roman"/>
                <w:sz w:val="27"/>
                <w:szCs w:val="27"/>
              </w:rPr>
              <w:t>1. Повернення помилково та/або надміру сплачених сум грошових зобов</w:t>
            </w:r>
            <w:r w:rsidR="002C1EB5">
              <w:rPr>
                <w:rFonts w:ascii="Times New Roman" w:hAnsi="Times New Roman" w:cs="Times New Roman"/>
                <w:sz w:val="27"/>
                <w:szCs w:val="27"/>
              </w:rPr>
              <w:t>’</w:t>
            </w:r>
            <w:r w:rsidRPr="00DA4F0C">
              <w:rPr>
                <w:rFonts w:ascii="Times New Roman" w:hAnsi="Times New Roman" w:cs="Times New Roman"/>
                <w:sz w:val="27"/>
                <w:szCs w:val="27"/>
              </w:rPr>
              <w:t xml:space="preserve">язань та пені у випадках, передбачених законодавством, здійснюється виключно на підставі заяви платника податку (крім повернення надміру утриманих (сплачених) сум податку на доходи </w:t>
            </w:r>
            <w:r w:rsidRPr="00DA4F0C">
              <w:rPr>
                <w:rFonts w:ascii="Times New Roman" w:hAnsi="Times New Roman" w:cs="Times New Roman"/>
                <w:sz w:val="27"/>
                <w:szCs w:val="27"/>
              </w:rPr>
              <w:lastRenderedPageBreak/>
              <w:t>фізичних осіб, які повертаються територіальним органом ДПС на підставі поданої платником податків податкової декларації за звітний календарний рік за результатами проведення перерахунку його загального річного оподатковуваного доходу (далі - податкова декларація)), поданої до територіального органу ДПС за місцем адміністрування (обліку) помилково та/або надміру сплаченої суми протягом 1095 днів від дня її виникнення.</w:t>
            </w:r>
          </w:p>
        </w:tc>
        <w:tc>
          <w:tcPr>
            <w:tcW w:w="6946" w:type="dxa"/>
          </w:tcPr>
          <w:p w:rsidR="00462A13" w:rsidRPr="00DA4F0C" w:rsidRDefault="00DB6795" w:rsidP="00DE28E1">
            <w:pPr>
              <w:jc w:val="both"/>
              <w:rPr>
                <w:rFonts w:ascii="Times New Roman" w:hAnsi="Times New Roman" w:cs="Times New Roman"/>
                <w:sz w:val="27"/>
                <w:szCs w:val="27"/>
              </w:rPr>
            </w:pPr>
            <w:r w:rsidRPr="00DA4F0C">
              <w:rPr>
                <w:rFonts w:ascii="Times New Roman" w:hAnsi="Times New Roman" w:cs="Times New Roman"/>
                <w:sz w:val="27"/>
                <w:szCs w:val="27"/>
              </w:rPr>
              <w:lastRenderedPageBreak/>
              <w:t>1. Повернення помилково та/або надміру сплачених сум грошових зобов</w:t>
            </w:r>
            <w:r w:rsidR="002C1EB5">
              <w:rPr>
                <w:rFonts w:ascii="Times New Roman" w:hAnsi="Times New Roman" w:cs="Times New Roman"/>
                <w:sz w:val="27"/>
                <w:szCs w:val="27"/>
              </w:rPr>
              <w:t>’</w:t>
            </w:r>
            <w:r w:rsidRPr="00DA4F0C">
              <w:rPr>
                <w:rFonts w:ascii="Times New Roman" w:hAnsi="Times New Roman" w:cs="Times New Roman"/>
                <w:sz w:val="27"/>
                <w:szCs w:val="27"/>
              </w:rPr>
              <w:t>язань</w:t>
            </w:r>
            <w:r>
              <w:rPr>
                <w:rFonts w:ascii="Times New Roman" w:hAnsi="Times New Roman" w:cs="Times New Roman"/>
                <w:sz w:val="27"/>
                <w:szCs w:val="27"/>
              </w:rPr>
              <w:t>,</w:t>
            </w:r>
            <w:r w:rsidRPr="00DA4F0C">
              <w:rPr>
                <w:rFonts w:ascii="Times New Roman" w:hAnsi="Times New Roman" w:cs="Times New Roman"/>
                <w:sz w:val="27"/>
                <w:szCs w:val="27"/>
              </w:rPr>
              <w:t xml:space="preserve"> пені</w:t>
            </w:r>
            <w:r>
              <w:rPr>
                <w:rFonts w:ascii="Times New Roman" w:hAnsi="Times New Roman" w:cs="Times New Roman"/>
                <w:sz w:val="27"/>
                <w:szCs w:val="27"/>
              </w:rPr>
              <w:t xml:space="preserve"> </w:t>
            </w:r>
            <w:r w:rsidRPr="00D806B7">
              <w:rPr>
                <w:rFonts w:ascii="Times New Roman" w:hAnsi="Times New Roman" w:cs="Times New Roman"/>
                <w:b/>
                <w:sz w:val="27"/>
                <w:szCs w:val="27"/>
              </w:rPr>
              <w:t xml:space="preserve">та перерахування між видами доходів і бюджетів коштів, помилково та/або надміру зарахованих до відповідних бюджетів через </w:t>
            </w:r>
            <w:r w:rsidRPr="00D806B7">
              <w:rPr>
                <w:rFonts w:ascii="Times New Roman" w:hAnsi="Times New Roman" w:cs="Times New Roman"/>
                <w:b/>
                <w:sz w:val="27"/>
                <w:szCs w:val="27"/>
              </w:rPr>
              <w:lastRenderedPageBreak/>
              <w:t>єдиний рахунок</w:t>
            </w:r>
            <w:r>
              <w:rPr>
                <w:rFonts w:ascii="Times New Roman" w:hAnsi="Times New Roman" w:cs="Times New Roman"/>
                <w:b/>
                <w:sz w:val="27"/>
                <w:szCs w:val="27"/>
              </w:rPr>
              <w:t>,</w:t>
            </w:r>
            <w:r w:rsidRPr="00DA4F0C">
              <w:rPr>
                <w:rFonts w:ascii="Times New Roman" w:hAnsi="Times New Roman" w:cs="Times New Roman"/>
                <w:sz w:val="27"/>
                <w:szCs w:val="27"/>
              </w:rPr>
              <w:t xml:space="preserve"> у випадках, передбачених законодавством, здійснюється виключно на підставі заяви платника податку (крім повернення надміру утриманих (сплачених) сум податку на доходи фізичних осіб, які повертаються територіальним органом ДПС на підставі поданої платником податків податкової декларації за звітний календарний рік за результатами проведення перерахунку його загального річного оподатковуваного доходу (далі - податкова декларація)), поданої до територіального органу ДПС за місцем адміністрування (обліку) помилково та/або надміру сплаченої суми протягом 1095 днів від дня її виникнення.</w:t>
            </w:r>
          </w:p>
        </w:tc>
      </w:tr>
      <w:tr w:rsidR="00DB6795" w:rsidRPr="00DA4F0C" w:rsidTr="00ED0402">
        <w:trPr>
          <w:trHeight w:val="549"/>
        </w:trPr>
        <w:tc>
          <w:tcPr>
            <w:tcW w:w="8046" w:type="dxa"/>
          </w:tcPr>
          <w:p w:rsidR="00DB6795" w:rsidRPr="00DA4F0C" w:rsidRDefault="00DB6795" w:rsidP="00ED0402">
            <w:pPr>
              <w:jc w:val="both"/>
              <w:rPr>
                <w:rFonts w:ascii="Times New Roman" w:hAnsi="Times New Roman" w:cs="Times New Roman"/>
                <w:sz w:val="27"/>
                <w:szCs w:val="27"/>
              </w:rPr>
            </w:pPr>
            <w:r w:rsidRPr="00F11F5C">
              <w:rPr>
                <w:rFonts w:ascii="Times New Roman" w:hAnsi="Times New Roman" w:cs="Times New Roman"/>
                <w:sz w:val="27"/>
                <w:szCs w:val="27"/>
              </w:rPr>
              <w:lastRenderedPageBreak/>
              <w:t>4. Після надходження до територіального органу ДПС подана в електронній формі заява платника про повернення помилково та/або надміру сплачених грошових зобов</w:t>
            </w:r>
            <w:r w:rsidR="002C1EB5">
              <w:rPr>
                <w:rFonts w:ascii="Times New Roman" w:hAnsi="Times New Roman" w:cs="Times New Roman"/>
                <w:sz w:val="27"/>
                <w:szCs w:val="27"/>
              </w:rPr>
              <w:t>’</w:t>
            </w:r>
            <w:r w:rsidRPr="00F11F5C">
              <w:rPr>
                <w:rFonts w:ascii="Times New Roman" w:hAnsi="Times New Roman" w:cs="Times New Roman"/>
                <w:sz w:val="27"/>
                <w:szCs w:val="27"/>
              </w:rPr>
              <w:t>язань та пені автоматично після перевірки засобами антивірусного захисту інформації вноситься до Журналу опрацювання заяв на повернення (далі - Журнал), який ведеться засобами інформаційно-телекомунікаційної системи органів ДПС.</w:t>
            </w:r>
          </w:p>
        </w:tc>
        <w:tc>
          <w:tcPr>
            <w:tcW w:w="6946" w:type="dxa"/>
          </w:tcPr>
          <w:p w:rsidR="00462A13" w:rsidRPr="00DA4F0C" w:rsidRDefault="00DB6795" w:rsidP="00DE28E1">
            <w:pPr>
              <w:jc w:val="both"/>
              <w:rPr>
                <w:rFonts w:ascii="Times New Roman" w:hAnsi="Times New Roman" w:cs="Times New Roman"/>
                <w:sz w:val="27"/>
                <w:szCs w:val="27"/>
              </w:rPr>
            </w:pPr>
            <w:r w:rsidRPr="00F11F5C">
              <w:rPr>
                <w:rFonts w:ascii="Times New Roman" w:hAnsi="Times New Roman" w:cs="Times New Roman"/>
                <w:sz w:val="27"/>
                <w:szCs w:val="27"/>
              </w:rPr>
              <w:t>4. Після надходження до територіального органу ДПС подана в електронній формі заява платника про повернення помилково та/або надміру сплачених грошових зобов</w:t>
            </w:r>
            <w:r w:rsidR="002C1EB5">
              <w:rPr>
                <w:rFonts w:ascii="Times New Roman" w:hAnsi="Times New Roman" w:cs="Times New Roman"/>
                <w:sz w:val="27"/>
                <w:szCs w:val="27"/>
              </w:rPr>
              <w:t>’</w:t>
            </w:r>
            <w:r w:rsidRPr="00F11F5C">
              <w:rPr>
                <w:rFonts w:ascii="Times New Roman" w:hAnsi="Times New Roman" w:cs="Times New Roman"/>
                <w:sz w:val="27"/>
                <w:szCs w:val="27"/>
              </w:rPr>
              <w:t>язань</w:t>
            </w:r>
            <w:r>
              <w:rPr>
                <w:rFonts w:ascii="Times New Roman" w:hAnsi="Times New Roman" w:cs="Times New Roman"/>
                <w:sz w:val="27"/>
                <w:szCs w:val="27"/>
              </w:rPr>
              <w:t>,</w:t>
            </w:r>
            <w:r w:rsidRPr="00F11F5C">
              <w:rPr>
                <w:rFonts w:ascii="Times New Roman" w:hAnsi="Times New Roman" w:cs="Times New Roman"/>
                <w:sz w:val="27"/>
                <w:szCs w:val="27"/>
              </w:rPr>
              <w:t xml:space="preserve"> пені</w:t>
            </w:r>
            <w:r>
              <w:rPr>
                <w:rFonts w:ascii="Times New Roman" w:hAnsi="Times New Roman" w:cs="Times New Roman"/>
                <w:sz w:val="27"/>
                <w:szCs w:val="27"/>
              </w:rPr>
              <w:t xml:space="preserve"> </w:t>
            </w:r>
            <w:r w:rsidRPr="00F11F5C">
              <w:rPr>
                <w:rFonts w:ascii="Times New Roman" w:hAnsi="Times New Roman" w:cs="Times New Roman"/>
                <w:b/>
                <w:sz w:val="27"/>
                <w:szCs w:val="27"/>
              </w:rPr>
              <w:t>або</w:t>
            </w:r>
            <w:r>
              <w:rPr>
                <w:rFonts w:ascii="Times New Roman" w:hAnsi="Times New Roman" w:cs="Times New Roman"/>
                <w:sz w:val="27"/>
                <w:szCs w:val="27"/>
              </w:rPr>
              <w:t xml:space="preserve"> </w:t>
            </w:r>
            <w:r w:rsidRPr="00D806B7">
              <w:rPr>
                <w:rFonts w:ascii="Times New Roman" w:hAnsi="Times New Roman" w:cs="Times New Roman"/>
                <w:b/>
                <w:sz w:val="27"/>
                <w:szCs w:val="27"/>
              </w:rPr>
              <w:t>перерахування між видами доходів і бюджетів коштів, помилково та/або надміру зарахованих до відповідних бюджетів через єдиний рахунок</w:t>
            </w:r>
            <w:r>
              <w:rPr>
                <w:rFonts w:ascii="Times New Roman" w:hAnsi="Times New Roman" w:cs="Times New Roman"/>
                <w:b/>
                <w:sz w:val="27"/>
                <w:szCs w:val="27"/>
              </w:rPr>
              <w:t>,</w:t>
            </w:r>
            <w:r w:rsidRPr="00F11F5C">
              <w:rPr>
                <w:rFonts w:ascii="Times New Roman" w:hAnsi="Times New Roman" w:cs="Times New Roman"/>
                <w:sz w:val="27"/>
                <w:szCs w:val="27"/>
              </w:rPr>
              <w:t xml:space="preserve"> автоматично після перевірки засобами антивірусного захисту інформації вноситься до Журналу опрацювання заяв на повернення (далі - Журнал), який ведеться засобами інформаційно-телекомунікаційної системи органів ДПС.</w:t>
            </w:r>
          </w:p>
        </w:tc>
      </w:tr>
      <w:tr w:rsidR="00DB6795" w:rsidRPr="00DA4F0C" w:rsidTr="00ED0402">
        <w:trPr>
          <w:trHeight w:val="549"/>
        </w:trPr>
        <w:tc>
          <w:tcPr>
            <w:tcW w:w="8046" w:type="dxa"/>
          </w:tcPr>
          <w:p w:rsidR="00DB6795" w:rsidRPr="00F11F5C" w:rsidRDefault="00DB6795" w:rsidP="00ED0402">
            <w:pPr>
              <w:jc w:val="both"/>
              <w:rPr>
                <w:rFonts w:ascii="Times New Roman" w:hAnsi="Times New Roman" w:cs="Times New Roman"/>
                <w:sz w:val="27"/>
                <w:szCs w:val="27"/>
              </w:rPr>
            </w:pPr>
            <w:r w:rsidRPr="009B430A">
              <w:rPr>
                <w:rFonts w:ascii="Times New Roman" w:hAnsi="Times New Roman" w:cs="Times New Roman"/>
                <w:sz w:val="27"/>
                <w:szCs w:val="27"/>
              </w:rPr>
              <w:t>9. Сформовані електронні висновки про повернення з бюджету помилково та/або надміру сплачених сум грошових зобов</w:t>
            </w:r>
            <w:r w:rsidR="002C1EB5">
              <w:rPr>
                <w:rFonts w:ascii="Times New Roman" w:hAnsi="Times New Roman" w:cs="Times New Roman"/>
                <w:sz w:val="27"/>
                <w:szCs w:val="27"/>
              </w:rPr>
              <w:t>’</w:t>
            </w:r>
            <w:r w:rsidRPr="009B430A">
              <w:rPr>
                <w:rFonts w:ascii="Times New Roman" w:hAnsi="Times New Roman" w:cs="Times New Roman"/>
                <w:sz w:val="27"/>
                <w:szCs w:val="27"/>
              </w:rPr>
              <w:t xml:space="preserve">язань та пені з накладеними кваліфікованими електронними підписами та кваліфікованими електронними печатками територіальних органів ДПС у строк не пізніше 17:00 шостого робочого дня до закінчення </w:t>
            </w:r>
            <w:proofErr w:type="spellStart"/>
            <w:r w:rsidRPr="009B430A">
              <w:rPr>
                <w:rFonts w:ascii="Times New Roman" w:hAnsi="Times New Roman" w:cs="Times New Roman"/>
                <w:sz w:val="27"/>
                <w:szCs w:val="27"/>
              </w:rPr>
              <w:t>двадцятиденного</w:t>
            </w:r>
            <w:proofErr w:type="spellEnd"/>
            <w:r w:rsidRPr="009B430A">
              <w:rPr>
                <w:rFonts w:ascii="Times New Roman" w:hAnsi="Times New Roman" w:cs="Times New Roman"/>
                <w:sz w:val="27"/>
                <w:szCs w:val="27"/>
              </w:rPr>
              <w:t xml:space="preserve"> строку з дня подання платником податків заяви </w:t>
            </w:r>
            <w:r w:rsidRPr="009B430A">
              <w:rPr>
                <w:rFonts w:ascii="Times New Roman" w:hAnsi="Times New Roman" w:cs="Times New Roman"/>
                <w:sz w:val="27"/>
                <w:szCs w:val="27"/>
              </w:rPr>
              <w:lastRenderedPageBreak/>
              <w:t>ДПС в автоматичному режимі надсилає до Казначейства для виконання.</w:t>
            </w:r>
          </w:p>
        </w:tc>
        <w:tc>
          <w:tcPr>
            <w:tcW w:w="6946" w:type="dxa"/>
          </w:tcPr>
          <w:p w:rsidR="00462A13" w:rsidRPr="00F11F5C" w:rsidRDefault="00DB6795" w:rsidP="00462A13">
            <w:pPr>
              <w:jc w:val="both"/>
              <w:rPr>
                <w:rFonts w:ascii="Times New Roman" w:hAnsi="Times New Roman" w:cs="Times New Roman"/>
                <w:sz w:val="27"/>
                <w:szCs w:val="27"/>
              </w:rPr>
            </w:pPr>
            <w:r w:rsidRPr="009B430A">
              <w:rPr>
                <w:rFonts w:ascii="Times New Roman" w:hAnsi="Times New Roman" w:cs="Times New Roman"/>
                <w:sz w:val="27"/>
                <w:szCs w:val="27"/>
              </w:rPr>
              <w:lastRenderedPageBreak/>
              <w:t>9. Сформовані електронні висновки про повернення з бюджету помилково та/або надміру сплачених сум грошових зобов</w:t>
            </w:r>
            <w:r w:rsidR="002C1EB5">
              <w:rPr>
                <w:rFonts w:ascii="Times New Roman" w:hAnsi="Times New Roman" w:cs="Times New Roman"/>
                <w:sz w:val="27"/>
                <w:szCs w:val="27"/>
              </w:rPr>
              <w:t>’</w:t>
            </w:r>
            <w:r w:rsidRPr="009B430A">
              <w:rPr>
                <w:rFonts w:ascii="Times New Roman" w:hAnsi="Times New Roman" w:cs="Times New Roman"/>
                <w:sz w:val="27"/>
                <w:szCs w:val="27"/>
              </w:rPr>
              <w:t>язань</w:t>
            </w:r>
            <w:r>
              <w:rPr>
                <w:rFonts w:ascii="Times New Roman" w:hAnsi="Times New Roman" w:cs="Times New Roman"/>
                <w:sz w:val="27"/>
                <w:szCs w:val="27"/>
              </w:rPr>
              <w:t>,</w:t>
            </w:r>
            <w:r w:rsidRPr="009B430A">
              <w:rPr>
                <w:rFonts w:ascii="Times New Roman" w:hAnsi="Times New Roman" w:cs="Times New Roman"/>
                <w:sz w:val="27"/>
                <w:szCs w:val="27"/>
              </w:rPr>
              <w:t xml:space="preserve"> пені </w:t>
            </w:r>
            <w:r w:rsidRPr="00F11F5C">
              <w:rPr>
                <w:rFonts w:ascii="Times New Roman" w:hAnsi="Times New Roman" w:cs="Times New Roman"/>
                <w:b/>
                <w:sz w:val="27"/>
                <w:szCs w:val="27"/>
              </w:rPr>
              <w:t>або</w:t>
            </w:r>
            <w:r>
              <w:rPr>
                <w:rFonts w:ascii="Times New Roman" w:hAnsi="Times New Roman" w:cs="Times New Roman"/>
                <w:sz w:val="27"/>
                <w:szCs w:val="27"/>
              </w:rPr>
              <w:t xml:space="preserve"> </w:t>
            </w:r>
            <w:r w:rsidRPr="00D806B7">
              <w:rPr>
                <w:rFonts w:ascii="Times New Roman" w:hAnsi="Times New Roman" w:cs="Times New Roman"/>
                <w:b/>
                <w:sz w:val="27"/>
                <w:szCs w:val="27"/>
              </w:rPr>
              <w:t>перерахування між видами доходів і бюджетів коштів, помилково та/або надміру зарахованих до відповідних бюджетів через єдиний рахунок</w:t>
            </w:r>
            <w:r>
              <w:rPr>
                <w:rFonts w:ascii="Times New Roman" w:hAnsi="Times New Roman" w:cs="Times New Roman"/>
                <w:b/>
                <w:sz w:val="27"/>
                <w:szCs w:val="27"/>
              </w:rPr>
              <w:t xml:space="preserve">, </w:t>
            </w:r>
            <w:r w:rsidRPr="009B430A">
              <w:rPr>
                <w:rFonts w:ascii="Times New Roman" w:hAnsi="Times New Roman" w:cs="Times New Roman"/>
                <w:sz w:val="27"/>
                <w:szCs w:val="27"/>
              </w:rPr>
              <w:t xml:space="preserve">з накладеними кваліфікованими </w:t>
            </w:r>
            <w:r w:rsidRPr="009B430A">
              <w:rPr>
                <w:rFonts w:ascii="Times New Roman" w:hAnsi="Times New Roman" w:cs="Times New Roman"/>
                <w:sz w:val="27"/>
                <w:szCs w:val="27"/>
              </w:rPr>
              <w:lastRenderedPageBreak/>
              <w:t xml:space="preserve">електронними підписами та кваліфікованими електронними печатками територіальних органів ДПС у строк не пізніше 17:00 шостого робочого дня до закінчення </w:t>
            </w:r>
            <w:proofErr w:type="spellStart"/>
            <w:r w:rsidRPr="009B430A">
              <w:rPr>
                <w:rFonts w:ascii="Times New Roman" w:hAnsi="Times New Roman" w:cs="Times New Roman"/>
                <w:sz w:val="27"/>
                <w:szCs w:val="27"/>
              </w:rPr>
              <w:t>двадцятиденного</w:t>
            </w:r>
            <w:proofErr w:type="spellEnd"/>
            <w:r w:rsidRPr="009B430A">
              <w:rPr>
                <w:rFonts w:ascii="Times New Roman" w:hAnsi="Times New Roman" w:cs="Times New Roman"/>
                <w:sz w:val="27"/>
                <w:szCs w:val="27"/>
              </w:rPr>
              <w:t xml:space="preserve"> строку з дня подання платником податків заяви ДПС в автоматичному режимі надсилає до Казначейства для виконання.</w:t>
            </w:r>
          </w:p>
        </w:tc>
      </w:tr>
      <w:tr w:rsidR="00DB6795" w:rsidRPr="00DA4F0C" w:rsidTr="00ED0402">
        <w:trPr>
          <w:trHeight w:val="549"/>
        </w:trPr>
        <w:tc>
          <w:tcPr>
            <w:tcW w:w="8046" w:type="dxa"/>
          </w:tcPr>
          <w:p w:rsidR="00DB6795" w:rsidRPr="0006735F" w:rsidRDefault="00DB6795" w:rsidP="00ED0402">
            <w:pPr>
              <w:jc w:val="both"/>
              <w:rPr>
                <w:rFonts w:ascii="Times New Roman" w:hAnsi="Times New Roman" w:cs="Times New Roman"/>
                <w:sz w:val="27"/>
                <w:szCs w:val="27"/>
              </w:rPr>
            </w:pPr>
            <w:r w:rsidRPr="00C64D0C">
              <w:rPr>
                <w:rFonts w:ascii="Times New Roman" w:hAnsi="Times New Roman" w:cs="Times New Roman"/>
                <w:sz w:val="27"/>
                <w:szCs w:val="27"/>
              </w:rPr>
              <w:lastRenderedPageBreak/>
              <w:t>V. Інформаційна взаємодія територіальних органів ДПС та місцевих фінансових органів у процесі погодження електронного висновку та електронного повідомлення</w:t>
            </w:r>
          </w:p>
        </w:tc>
        <w:tc>
          <w:tcPr>
            <w:tcW w:w="6946" w:type="dxa"/>
          </w:tcPr>
          <w:p w:rsidR="00462A13" w:rsidRPr="0006735F" w:rsidRDefault="00DB6795" w:rsidP="00DE28E1">
            <w:pPr>
              <w:jc w:val="both"/>
              <w:rPr>
                <w:rFonts w:ascii="Times New Roman" w:hAnsi="Times New Roman" w:cs="Times New Roman"/>
                <w:sz w:val="27"/>
                <w:szCs w:val="27"/>
              </w:rPr>
            </w:pPr>
            <w:r w:rsidRPr="00C64D0C">
              <w:rPr>
                <w:rFonts w:ascii="Times New Roman" w:hAnsi="Times New Roman" w:cs="Times New Roman"/>
                <w:sz w:val="27"/>
                <w:szCs w:val="27"/>
              </w:rPr>
              <w:t>V. Інформаційна взаємодія територіальних органів ДПС та місцевих фінансових органів у процесі погодження електронного висновку та електронного повідомлення</w:t>
            </w:r>
          </w:p>
        </w:tc>
      </w:tr>
      <w:tr w:rsidR="00DB6795" w:rsidRPr="00DA4F0C" w:rsidTr="00ED0402">
        <w:trPr>
          <w:trHeight w:val="549"/>
        </w:trPr>
        <w:tc>
          <w:tcPr>
            <w:tcW w:w="8046" w:type="dxa"/>
          </w:tcPr>
          <w:p w:rsidR="00DB6795" w:rsidRDefault="00DB6795" w:rsidP="00ED0402">
            <w:pPr>
              <w:jc w:val="both"/>
              <w:rPr>
                <w:rFonts w:ascii="Times New Roman" w:hAnsi="Times New Roman" w:cs="Times New Roman"/>
                <w:sz w:val="27"/>
                <w:szCs w:val="27"/>
              </w:rPr>
            </w:pPr>
            <w:r w:rsidRPr="001C3AF5">
              <w:rPr>
                <w:rFonts w:ascii="Times New Roman" w:hAnsi="Times New Roman" w:cs="Times New Roman"/>
                <w:sz w:val="27"/>
                <w:szCs w:val="27"/>
              </w:rPr>
              <w:t>3. У разі повернення коштів, помилково та/або надміру зарахованих до місцевих бюджетів непідконтрольних територій, електронний висновок про повернення платежів, належних місцевим бюджетам, та платежів, які підлягають розподілу між державним та місцевими бюджетами (крім електронного висновку на повернення помилково та/або надміру сплачених сум грошових зобов</w:t>
            </w:r>
            <w:r w:rsidR="002C1EB5">
              <w:rPr>
                <w:rFonts w:ascii="Times New Roman" w:hAnsi="Times New Roman" w:cs="Times New Roman"/>
                <w:sz w:val="27"/>
                <w:szCs w:val="27"/>
              </w:rPr>
              <w:t>’</w:t>
            </w:r>
            <w:r w:rsidRPr="001C3AF5">
              <w:rPr>
                <w:rFonts w:ascii="Times New Roman" w:hAnsi="Times New Roman" w:cs="Times New Roman"/>
                <w:sz w:val="27"/>
                <w:szCs w:val="27"/>
              </w:rPr>
              <w:t xml:space="preserve">язань та пені у 2016 році, акцизного податку з виробленого в Україні та ввезеного на митну територію України пального), та/або електронне повідомлення про повернення надміру утриманих (сплачених) сум ПДФО (крім електронного повідомлення про повернення надміру утриманих (сплачених) сум ПДФО у 2016 році) на підставі поданої платником податків податкової декларації є доступними для перегляду Донецькою або Луганською обласною військово-цивільною адміністрацією відповідно до пункту 24 </w:t>
            </w:r>
            <w:r w:rsidRPr="001C3AF5">
              <w:rPr>
                <w:rFonts w:ascii="Times New Roman" w:hAnsi="Times New Roman" w:cs="Times New Roman"/>
                <w:sz w:val="27"/>
                <w:szCs w:val="27"/>
                <w:vertAlign w:val="superscript"/>
              </w:rPr>
              <w:t>1</w:t>
            </w:r>
            <w:r w:rsidRPr="001C3AF5">
              <w:rPr>
                <w:rFonts w:ascii="Times New Roman" w:hAnsi="Times New Roman" w:cs="Times New Roman"/>
                <w:sz w:val="27"/>
                <w:szCs w:val="27"/>
              </w:rPr>
              <w:t xml:space="preserve"> розділу VI "Прикінцеві та перехідні положення" Бюджетного кодексу України.</w:t>
            </w:r>
          </w:p>
          <w:p w:rsidR="00DB6795" w:rsidRDefault="00DB6795" w:rsidP="00ED0402">
            <w:pPr>
              <w:jc w:val="both"/>
              <w:rPr>
                <w:rFonts w:ascii="Times New Roman" w:hAnsi="Times New Roman" w:cs="Times New Roman"/>
                <w:sz w:val="27"/>
                <w:szCs w:val="27"/>
              </w:rPr>
            </w:pPr>
          </w:p>
          <w:p w:rsidR="00B32F3D" w:rsidRDefault="00B32F3D" w:rsidP="00ED0402">
            <w:pPr>
              <w:jc w:val="both"/>
              <w:rPr>
                <w:rFonts w:ascii="Times New Roman" w:hAnsi="Times New Roman" w:cs="Times New Roman"/>
                <w:sz w:val="27"/>
                <w:szCs w:val="27"/>
              </w:rPr>
            </w:pPr>
          </w:p>
          <w:p w:rsidR="00B32F3D" w:rsidRDefault="00B32F3D" w:rsidP="00ED0402">
            <w:pPr>
              <w:jc w:val="both"/>
              <w:rPr>
                <w:rFonts w:ascii="Times New Roman" w:hAnsi="Times New Roman" w:cs="Times New Roman"/>
                <w:sz w:val="27"/>
                <w:szCs w:val="27"/>
              </w:rPr>
            </w:pPr>
          </w:p>
          <w:p w:rsidR="00B32F3D" w:rsidRPr="001C3AF5" w:rsidRDefault="00B32F3D" w:rsidP="00ED0402">
            <w:pPr>
              <w:jc w:val="both"/>
              <w:rPr>
                <w:rFonts w:ascii="Times New Roman" w:hAnsi="Times New Roman" w:cs="Times New Roman"/>
                <w:sz w:val="27"/>
                <w:szCs w:val="27"/>
              </w:rPr>
            </w:pPr>
          </w:p>
          <w:p w:rsidR="00DB6795" w:rsidRPr="0006735F" w:rsidRDefault="00DB6795" w:rsidP="00ED0402">
            <w:pPr>
              <w:jc w:val="both"/>
              <w:rPr>
                <w:rFonts w:ascii="Times New Roman" w:hAnsi="Times New Roman" w:cs="Times New Roman"/>
                <w:sz w:val="27"/>
                <w:szCs w:val="27"/>
              </w:rPr>
            </w:pPr>
            <w:r w:rsidRPr="001C3AF5">
              <w:rPr>
                <w:rFonts w:ascii="Times New Roman" w:hAnsi="Times New Roman" w:cs="Times New Roman"/>
                <w:sz w:val="27"/>
                <w:szCs w:val="27"/>
              </w:rPr>
              <w:lastRenderedPageBreak/>
              <w:t>Донецька та/або Луганська обласні військово-цивільні адміністрації протягом терміну, встановленого у пункті 2 цього розділу, погоджують отримані електронні висновки та/або електронні повідомлення шляхом накладання кваліфікованого електронного підпису посадової (уповноваженої) особи та кваліфікованої електронної печатки такого місцевого фінансового органу.</w:t>
            </w:r>
          </w:p>
        </w:tc>
        <w:tc>
          <w:tcPr>
            <w:tcW w:w="6946" w:type="dxa"/>
          </w:tcPr>
          <w:p w:rsidR="00DB6795" w:rsidRPr="001C3AF5" w:rsidRDefault="00DB6795" w:rsidP="00ED0402">
            <w:pPr>
              <w:jc w:val="both"/>
              <w:rPr>
                <w:rFonts w:ascii="Times New Roman" w:hAnsi="Times New Roman" w:cs="Times New Roman"/>
                <w:sz w:val="27"/>
                <w:szCs w:val="27"/>
              </w:rPr>
            </w:pPr>
            <w:r w:rsidRPr="00B32F3D">
              <w:rPr>
                <w:rFonts w:ascii="Times New Roman" w:hAnsi="Times New Roman" w:cs="Times New Roman"/>
                <w:sz w:val="27"/>
                <w:szCs w:val="27"/>
              </w:rPr>
              <w:lastRenderedPageBreak/>
              <w:t>3.</w:t>
            </w:r>
            <w:r w:rsidRPr="001C3AF5">
              <w:rPr>
                <w:rFonts w:ascii="Times New Roman" w:hAnsi="Times New Roman" w:cs="Times New Roman"/>
                <w:sz w:val="27"/>
                <w:szCs w:val="27"/>
              </w:rPr>
              <w:t xml:space="preserve"> У разі повернення коштів, помилково та/або надміру зарахованих до місцевих бюджетів непідконтрольних територій, електронний висновок про повернення платежів, належних місцевим бюджетам, та платежів, які підлягають розподілу між державним та місцевими бюджетами (крім електронного висновку на повернення помилково та/або надміру сплачених сум грошових зобов</w:t>
            </w:r>
            <w:r w:rsidR="002C1EB5">
              <w:rPr>
                <w:rFonts w:ascii="Times New Roman" w:hAnsi="Times New Roman" w:cs="Times New Roman"/>
                <w:sz w:val="27"/>
                <w:szCs w:val="27"/>
              </w:rPr>
              <w:t>’</w:t>
            </w:r>
            <w:r w:rsidRPr="001C3AF5">
              <w:rPr>
                <w:rFonts w:ascii="Times New Roman" w:hAnsi="Times New Roman" w:cs="Times New Roman"/>
                <w:sz w:val="27"/>
                <w:szCs w:val="27"/>
              </w:rPr>
              <w:t xml:space="preserve">язань та пені у 2016 році, акцизного податку з виробленого в Україні та ввезеного на митну територію України пального), та/або електронне повідомлення про повернення надміру утриманих (сплачених) сум ПДФО (крім електронного повідомлення про повернення надміру утриманих (сплачених) сум ПДФО у 2016 році) на підставі поданої платником податків податкової декларації є доступними для перегляду Донецькою або Луганською обласною військово-цивільною адміністрацією відповідно до пункту 24 </w:t>
            </w:r>
            <w:r w:rsidRPr="001C3AF5">
              <w:rPr>
                <w:rFonts w:ascii="Times New Roman" w:hAnsi="Times New Roman" w:cs="Times New Roman"/>
                <w:sz w:val="27"/>
                <w:szCs w:val="27"/>
                <w:vertAlign w:val="superscript"/>
              </w:rPr>
              <w:t>1</w:t>
            </w:r>
            <w:r w:rsidRPr="001C3AF5">
              <w:rPr>
                <w:rFonts w:ascii="Times New Roman" w:hAnsi="Times New Roman" w:cs="Times New Roman"/>
                <w:sz w:val="27"/>
                <w:szCs w:val="27"/>
              </w:rPr>
              <w:t xml:space="preserve"> розділу VI "Прикінцеві та перехідні положення" Бюджетного кодексу України.</w:t>
            </w:r>
          </w:p>
          <w:p w:rsidR="00DB6795" w:rsidRDefault="00DB6795" w:rsidP="00ED0402">
            <w:pPr>
              <w:jc w:val="both"/>
              <w:rPr>
                <w:rFonts w:ascii="Times New Roman" w:hAnsi="Times New Roman" w:cs="Times New Roman"/>
                <w:sz w:val="27"/>
                <w:szCs w:val="27"/>
              </w:rPr>
            </w:pPr>
            <w:r w:rsidRPr="001C3AF5">
              <w:rPr>
                <w:rFonts w:ascii="Times New Roman" w:hAnsi="Times New Roman" w:cs="Times New Roman"/>
                <w:sz w:val="27"/>
                <w:szCs w:val="27"/>
              </w:rPr>
              <w:t xml:space="preserve">Донецька та/або Луганська обласні військово-цивільні </w:t>
            </w:r>
            <w:r w:rsidRPr="001C3AF5">
              <w:rPr>
                <w:rFonts w:ascii="Times New Roman" w:hAnsi="Times New Roman" w:cs="Times New Roman"/>
                <w:sz w:val="27"/>
                <w:szCs w:val="27"/>
              </w:rPr>
              <w:lastRenderedPageBreak/>
              <w:t>адміністрації протягом терміну, встановленого у пункті 2 цього розділу, погоджують отримані електронні висновки та/або електронні повідомлення шляхом накладання кваліфікованого електронного підпису посадової (уповноваженої) особи та кваліфікованої електронної печатки такого місцевого фінансового органу.</w:t>
            </w:r>
          </w:p>
          <w:p w:rsidR="00DE28E1" w:rsidRPr="001C3AF5" w:rsidRDefault="00DE28E1"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b/>
                <w:sz w:val="27"/>
                <w:szCs w:val="27"/>
              </w:rPr>
            </w:pPr>
            <w:r>
              <w:rPr>
                <w:rFonts w:ascii="Times New Roman" w:hAnsi="Times New Roman" w:cs="Times New Roman"/>
                <w:b/>
                <w:sz w:val="27"/>
                <w:szCs w:val="27"/>
              </w:rPr>
              <w:t>Доповнити</w:t>
            </w:r>
          </w:p>
          <w:p w:rsidR="00462A13" w:rsidRPr="001C3AF5" w:rsidRDefault="00DB6795" w:rsidP="00462A13">
            <w:pPr>
              <w:jc w:val="both"/>
              <w:rPr>
                <w:rFonts w:ascii="Times New Roman" w:hAnsi="Times New Roman" w:cs="Times New Roman"/>
                <w:b/>
                <w:sz w:val="27"/>
                <w:szCs w:val="27"/>
              </w:rPr>
            </w:pPr>
            <w:r w:rsidRPr="001C3AF5">
              <w:rPr>
                <w:rFonts w:ascii="Times New Roman" w:hAnsi="Times New Roman" w:cs="Times New Roman"/>
                <w:b/>
                <w:sz w:val="27"/>
                <w:szCs w:val="27"/>
              </w:rPr>
              <w:t>Повернення помилково або надміру зарахованих до бюджету податків, зборів, пені здійснюється з того бюджету, до якого такі кошти були зараховані</w:t>
            </w:r>
            <w:r>
              <w:rPr>
                <w:rFonts w:ascii="Times New Roman" w:hAnsi="Times New Roman" w:cs="Times New Roman"/>
                <w:b/>
                <w:sz w:val="27"/>
                <w:szCs w:val="27"/>
              </w:rPr>
              <w:t xml:space="preserve"> (</w:t>
            </w:r>
            <w:r w:rsidRPr="001C3AF5">
              <w:rPr>
                <w:rFonts w:ascii="Times New Roman" w:hAnsi="Times New Roman" w:cs="Times New Roman"/>
                <w:b/>
                <w:sz w:val="27"/>
                <w:szCs w:val="27"/>
              </w:rPr>
              <w:t>з урахуванням положень пунктів 39</w:t>
            </w:r>
            <w:r>
              <w:rPr>
                <w:rFonts w:ascii="Times New Roman" w:hAnsi="Times New Roman" w:cs="Times New Roman"/>
                <w:b/>
                <w:sz w:val="27"/>
                <w:szCs w:val="27"/>
              </w:rPr>
              <w:t xml:space="preserve"> </w:t>
            </w:r>
            <w:r w:rsidRPr="001C3AF5">
              <w:rPr>
                <w:rFonts w:ascii="Times New Roman" w:hAnsi="Times New Roman" w:cs="Times New Roman"/>
                <w:b/>
                <w:sz w:val="27"/>
                <w:szCs w:val="27"/>
                <w:vertAlign w:val="superscript"/>
              </w:rPr>
              <w:t xml:space="preserve">1 </w:t>
            </w:r>
            <w:r w:rsidRPr="001C3AF5">
              <w:rPr>
                <w:rFonts w:ascii="Times New Roman" w:hAnsi="Times New Roman" w:cs="Times New Roman"/>
                <w:b/>
                <w:sz w:val="27"/>
                <w:szCs w:val="27"/>
              </w:rPr>
              <w:t>та 39</w:t>
            </w:r>
            <w:r>
              <w:rPr>
                <w:rFonts w:ascii="Times New Roman" w:hAnsi="Times New Roman" w:cs="Times New Roman"/>
                <w:b/>
                <w:sz w:val="27"/>
                <w:szCs w:val="27"/>
              </w:rPr>
              <w:t xml:space="preserve"> </w:t>
            </w:r>
            <w:r w:rsidRPr="001C3AF5">
              <w:rPr>
                <w:rFonts w:ascii="Times New Roman" w:hAnsi="Times New Roman" w:cs="Times New Roman"/>
                <w:b/>
                <w:sz w:val="27"/>
                <w:szCs w:val="27"/>
                <w:vertAlign w:val="superscript"/>
              </w:rPr>
              <w:t xml:space="preserve">2 </w:t>
            </w:r>
            <w:r w:rsidRPr="001C3AF5">
              <w:rPr>
                <w:rFonts w:ascii="Times New Roman" w:hAnsi="Times New Roman" w:cs="Times New Roman"/>
                <w:b/>
                <w:sz w:val="27"/>
                <w:szCs w:val="27"/>
              </w:rPr>
              <w:t xml:space="preserve"> розділу VI «Прикінцеві та перехідні положення» Бюджетного кодексу України.</w:t>
            </w:r>
          </w:p>
        </w:tc>
      </w:tr>
      <w:tr w:rsidR="00DB6795" w:rsidRPr="00DA4F0C" w:rsidTr="00ED0402">
        <w:trPr>
          <w:trHeight w:val="549"/>
        </w:trPr>
        <w:tc>
          <w:tcPr>
            <w:tcW w:w="8046" w:type="dxa"/>
          </w:tcPr>
          <w:p w:rsidR="00DB6795" w:rsidRPr="009B430A" w:rsidRDefault="00DB6795" w:rsidP="00ED0402">
            <w:pPr>
              <w:jc w:val="both"/>
              <w:rPr>
                <w:rFonts w:ascii="Times New Roman" w:hAnsi="Times New Roman" w:cs="Times New Roman"/>
                <w:sz w:val="27"/>
                <w:szCs w:val="27"/>
              </w:rPr>
            </w:pPr>
            <w:r w:rsidRPr="0006735F">
              <w:rPr>
                <w:rFonts w:ascii="Times New Roman" w:hAnsi="Times New Roman" w:cs="Times New Roman"/>
                <w:sz w:val="27"/>
                <w:szCs w:val="27"/>
              </w:rPr>
              <w:lastRenderedPageBreak/>
              <w:t>VI. Інформаційна взаємодія ДПС та Казначейства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06735F">
              <w:rPr>
                <w:rFonts w:ascii="Times New Roman" w:hAnsi="Times New Roman" w:cs="Times New Roman"/>
                <w:sz w:val="27"/>
                <w:szCs w:val="27"/>
              </w:rPr>
              <w:t>язань та пені</w:t>
            </w:r>
          </w:p>
        </w:tc>
        <w:tc>
          <w:tcPr>
            <w:tcW w:w="6946" w:type="dxa"/>
          </w:tcPr>
          <w:p w:rsidR="00462A13" w:rsidRPr="009B430A" w:rsidRDefault="00DB6795" w:rsidP="00DE28E1">
            <w:pPr>
              <w:jc w:val="both"/>
              <w:rPr>
                <w:rFonts w:ascii="Times New Roman" w:hAnsi="Times New Roman" w:cs="Times New Roman"/>
                <w:sz w:val="27"/>
                <w:szCs w:val="27"/>
              </w:rPr>
            </w:pPr>
            <w:r w:rsidRPr="0006735F">
              <w:rPr>
                <w:rFonts w:ascii="Times New Roman" w:hAnsi="Times New Roman" w:cs="Times New Roman"/>
                <w:sz w:val="27"/>
                <w:szCs w:val="27"/>
              </w:rPr>
              <w:t>VI. Інформаційна взаємодія ДПС та Казначейства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06735F">
              <w:rPr>
                <w:rFonts w:ascii="Times New Roman" w:hAnsi="Times New Roman" w:cs="Times New Roman"/>
                <w:sz w:val="27"/>
                <w:szCs w:val="27"/>
              </w:rPr>
              <w:t>язань</w:t>
            </w:r>
            <w:r>
              <w:rPr>
                <w:rFonts w:ascii="Times New Roman" w:hAnsi="Times New Roman" w:cs="Times New Roman"/>
                <w:sz w:val="27"/>
                <w:szCs w:val="27"/>
              </w:rPr>
              <w:t xml:space="preserve">, </w:t>
            </w:r>
            <w:r w:rsidRPr="0006735F">
              <w:rPr>
                <w:rFonts w:ascii="Times New Roman" w:hAnsi="Times New Roman" w:cs="Times New Roman"/>
                <w:sz w:val="27"/>
                <w:szCs w:val="27"/>
              </w:rPr>
              <w:t>пені</w:t>
            </w:r>
            <w:r>
              <w:rPr>
                <w:rFonts w:ascii="Times New Roman" w:hAnsi="Times New Roman" w:cs="Times New Roman"/>
                <w:sz w:val="27"/>
                <w:szCs w:val="27"/>
              </w:rPr>
              <w:t xml:space="preserve"> та</w:t>
            </w:r>
            <w:r w:rsidRPr="00D806B7">
              <w:rPr>
                <w:rFonts w:ascii="Times New Roman" w:hAnsi="Times New Roman" w:cs="Times New Roman"/>
                <w:b/>
                <w:sz w:val="27"/>
                <w:szCs w:val="27"/>
              </w:rPr>
              <w:t xml:space="preserve"> перерахування між видами доходів і бюджетів коштів, помилково та/або надміру зарахованих до відповідних бюджетів через єдиний рахунок</w:t>
            </w:r>
          </w:p>
        </w:tc>
      </w:tr>
      <w:tr w:rsidR="00DB6795" w:rsidRPr="00DA4F0C" w:rsidTr="00ED0402">
        <w:trPr>
          <w:trHeight w:val="549"/>
        </w:trPr>
        <w:tc>
          <w:tcPr>
            <w:tcW w:w="8046" w:type="dxa"/>
          </w:tcPr>
          <w:p w:rsidR="00DB6795" w:rsidRDefault="00DB6795" w:rsidP="00ED0402">
            <w:pPr>
              <w:jc w:val="both"/>
              <w:rPr>
                <w:rFonts w:ascii="Times New Roman" w:hAnsi="Times New Roman" w:cs="Times New Roman"/>
                <w:sz w:val="27"/>
                <w:szCs w:val="27"/>
              </w:rPr>
            </w:pPr>
            <w:r>
              <w:rPr>
                <w:rFonts w:ascii="Times New Roman" w:hAnsi="Times New Roman" w:cs="Times New Roman"/>
                <w:sz w:val="27"/>
                <w:szCs w:val="27"/>
              </w:rPr>
              <w:t xml:space="preserve">2. </w:t>
            </w:r>
          </w:p>
          <w:p w:rsidR="00DB6795" w:rsidRDefault="00DB6795" w:rsidP="00ED0402">
            <w:pPr>
              <w:jc w:val="both"/>
              <w:rPr>
                <w:rFonts w:ascii="Times New Roman" w:hAnsi="Times New Roman" w:cs="Times New Roman"/>
                <w:sz w:val="27"/>
                <w:szCs w:val="27"/>
              </w:rPr>
            </w:pPr>
            <w:r>
              <w:rPr>
                <w:rFonts w:ascii="Times New Roman" w:hAnsi="Times New Roman" w:cs="Times New Roman"/>
                <w:sz w:val="27"/>
                <w:szCs w:val="27"/>
              </w:rPr>
              <w:t>…</w:t>
            </w:r>
          </w:p>
          <w:p w:rsidR="00DB6795" w:rsidRPr="00C22F27"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На кожний електронний висновок, який ДПС направляє до Казначейства, накладаються:</w:t>
            </w:r>
          </w:p>
          <w:p w:rsidR="00DB6795" w:rsidRPr="00C22F27"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 xml:space="preserve">два кваліфіковані електронні підписи посадових (уповноважених) осіб та кваліфікована електронна печатка відповідного територіального органу ДПС у разі повернення платежів, належних державному бюджету, платежів, які підлягають розподілу між </w:t>
            </w:r>
            <w:r w:rsidRPr="00C22F27">
              <w:rPr>
                <w:rFonts w:ascii="Times New Roman" w:hAnsi="Times New Roman" w:cs="Times New Roman"/>
                <w:sz w:val="27"/>
                <w:szCs w:val="27"/>
              </w:rPr>
              <w:lastRenderedPageBreak/>
              <w:t>державним і місцевими бюджетами та сплачені у 2016 році до місцевих бюджетів непідконтрольних територій, та/або акцизного податку з виробленого в Україні та ввезеного на митну територію України пального;</w:t>
            </w:r>
          </w:p>
          <w:p w:rsidR="00DB6795"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r>
              <w:rPr>
                <w:rFonts w:ascii="Times New Roman" w:hAnsi="Times New Roman" w:cs="Times New Roman"/>
                <w:sz w:val="27"/>
                <w:szCs w:val="27"/>
              </w:rPr>
              <w:t>…</w:t>
            </w:r>
          </w:p>
          <w:p w:rsidR="00DB6795" w:rsidRPr="009B430A"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Для здійснення повернення помилково та/або надміру сплачених грошових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язань, пені відповідно до бюджетного законодавства Казначейству разом з висновком направляється інформація про реквізити платіжного документа, згідно з яким сплачено такі грошові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язання, пеню.</w:t>
            </w:r>
          </w:p>
        </w:tc>
        <w:tc>
          <w:tcPr>
            <w:tcW w:w="6946" w:type="dxa"/>
          </w:tcPr>
          <w:p w:rsidR="00DB6795" w:rsidRDefault="00DB6795" w:rsidP="00ED0402">
            <w:pPr>
              <w:jc w:val="both"/>
              <w:rPr>
                <w:rFonts w:ascii="Times New Roman" w:hAnsi="Times New Roman" w:cs="Times New Roman"/>
                <w:sz w:val="27"/>
                <w:szCs w:val="27"/>
              </w:rPr>
            </w:pPr>
            <w:r>
              <w:rPr>
                <w:rFonts w:ascii="Times New Roman" w:hAnsi="Times New Roman" w:cs="Times New Roman"/>
                <w:sz w:val="27"/>
                <w:szCs w:val="27"/>
              </w:rPr>
              <w:lastRenderedPageBreak/>
              <w:t>2.</w:t>
            </w:r>
          </w:p>
          <w:p w:rsidR="00DB6795" w:rsidRDefault="00DB6795" w:rsidP="00ED0402">
            <w:pPr>
              <w:jc w:val="both"/>
              <w:rPr>
                <w:rFonts w:ascii="Times New Roman" w:hAnsi="Times New Roman" w:cs="Times New Roman"/>
                <w:sz w:val="27"/>
                <w:szCs w:val="27"/>
              </w:rPr>
            </w:pPr>
            <w:r>
              <w:rPr>
                <w:rFonts w:ascii="Times New Roman" w:hAnsi="Times New Roman" w:cs="Times New Roman"/>
                <w:sz w:val="27"/>
                <w:szCs w:val="27"/>
              </w:rPr>
              <w:t>…</w:t>
            </w:r>
          </w:p>
          <w:p w:rsidR="00DB6795" w:rsidRPr="00C22F27"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На кожний електронний висновок, який ДПС направляє до Казначейства, накладаються:</w:t>
            </w:r>
          </w:p>
          <w:p w:rsidR="00DB6795" w:rsidRPr="00C22F27"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 xml:space="preserve">два кваліфіковані електронні підписи посадових (уповноважених) осіб та кваліфікована електронна печатка відповідного територіального органу ДПС у разі </w:t>
            </w:r>
            <w:r w:rsidRPr="00D806B7">
              <w:rPr>
                <w:rFonts w:ascii="Times New Roman" w:hAnsi="Times New Roman" w:cs="Times New Roman"/>
                <w:b/>
                <w:sz w:val="27"/>
                <w:szCs w:val="27"/>
              </w:rPr>
              <w:t xml:space="preserve"> перерахування між видами доходів і бюджетів коштів, </w:t>
            </w:r>
            <w:r w:rsidRPr="00D806B7">
              <w:rPr>
                <w:rFonts w:ascii="Times New Roman" w:hAnsi="Times New Roman" w:cs="Times New Roman"/>
                <w:b/>
                <w:sz w:val="27"/>
                <w:szCs w:val="27"/>
              </w:rPr>
              <w:lastRenderedPageBreak/>
              <w:t>помилково та/або надміру зарахованих до відповідних бюджетів через єдиний рахунок</w:t>
            </w:r>
            <w:r>
              <w:rPr>
                <w:rFonts w:ascii="Times New Roman" w:hAnsi="Times New Roman" w:cs="Times New Roman"/>
                <w:b/>
                <w:sz w:val="27"/>
                <w:szCs w:val="27"/>
              </w:rPr>
              <w:t xml:space="preserve"> та</w:t>
            </w:r>
            <w:r w:rsidRPr="00C22F27">
              <w:rPr>
                <w:rFonts w:ascii="Times New Roman" w:hAnsi="Times New Roman" w:cs="Times New Roman"/>
                <w:sz w:val="27"/>
                <w:szCs w:val="27"/>
              </w:rPr>
              <w:t xml:space="preserve"> повернення платежів, належних державному бюджету, платежів, які підлягають розподілу між державним і місцевими бюджетами та сплачені у 2016 році до місцевих бюджетів непідконтрольних територій, та/або акцизного податку з виробленого в Україні та ввезеного на митну територію України пального;</w:t>
            </w:r>
          </w:p>
          <w:p w:rsidR="00DB6795" w:rsidRDefault="00DB6795" w:rsidP="00ED0402">
            <w:pPr>
              <w:jc w:val="both"/>
              <w:rPr>
                <w:rFonts w:ascii="Times New Roman" w:hAnsi="Times New Roman" w:cs="Times New Roman"/>
                <w:sz w:val="27"/>
                <w:szCs w:val="27"/>
              </w:rPr>
            </w:pPr>
            <w:r>
              <w:rPr>
                <w:rFonts w:ascii="Times New Roman" w:hAnsi="Times New Roman" w:cs="Times New Roman"/>
                <w:sz w:val="27"/>
                <w:szCs w:val="27"/>
              </w:rPr>
              <w:t>…</w:t>
            </w:r>
          </w:p>
          <w:p w:rsidR="00DB6795"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 xml:space="preserve">Для здійснення </w:t>
            </w:r>
            <w:r w:rsidRPr="00D806B7">
              <w:rPr>
                <w:rFonts w:ascii="Times New Roman" w:hAnsi="Times New Roman" w:cs="Times New Roman"/>
                <w:b/>
                <w:sz w:val="27"/>
                <w:szCs w:val="27"/>
              </w:rPr>
              <w:t>перерахування між видами доходів і бюджетів коштів, помилково та/або надміру зарахованих до відповідних бюджетів через єдиний рахунок</w:t>
            </w:r>
            <w:r>
              <w:rPr>
                <w:rFonts w:ascii="Times New Roman" w:hAnsi="Times New Roman" w:cs="Times New Roman"/>
                <w:b/>
                <w:sz w:val="27"/>
                <w:szCs w:val="27"/>
              </w:rPr>
              <w:t xml:space="preserve"> та</w:t>
            </w:r>
            <w:r w:rsidRPr="00C22F27">
              <w:rPr>
                <w:rFonts w:ascii="Times New Roman" w:hAnsi="Times New Roman" w:cs="Times New Roman"/>
                <w:sz w:val="27"/>
                <w:szCs w:val="27"/>
              </w:rPr>
              <w:t xml:space="preserve"> повернення помилково та/або надміру сплачених грошових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язань, пені відповідно до бюджетного законодавства Казначейству разом з висновком направляється інформація про реквізити платіжного документа, згідно з яким сплачено такі грошові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язання, пеню.</w:t>
            </w:r>
          </w:p>
          <w:p w:rsidR="00462A13" w:rsidRPr="009B430A" w:rsidRDefault="00462A13" w:rsidP="00ED0402">
            <w:pPr>
              <w:jc w:val="both"/>
              <w:rPr>
                <w:rFonts w:ascii="Times New Roman" w:hAnsi="Times New Roman" w:cs="Times New Roman"/>
                <w:sz w:val="27"/>
                <w:szCs w:val="27"/>
              </w:rPr>
            </w:pPr>
          </w:p>
        </w:tc>
      </w:tr>
      <w:tr w:rsidR="00DB6795" w:rsidRPr="00DA4F0C" w:rsidTr="00ED0402">
        <w:trPr>
          <w:trHeight w:val="549"/>
        </w:trPr>
        <w:tc>
          <w:tcPr>
            <w:tcW w:w="8046" w:type="dxa"/>
          </w:tcPr>
          <w:p w:rsidR="00DB6795" w:rsidRPr="00C22F27"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lastRenderedPageBreak/>
              <w:t xml:space="preserve">5. </w:t>
            </w:r>
            <w:r>
              <w:rPr>
                <w:rFonts w:ascii="Times New Roman" w:hAnsi="Times New Roman" w:cs="Times New Roman"/>
                <w:sz w:val="27"/>
                <w:szCs w:val="27"/>
              </w:rPr>
              <w:t>…</w:t>
            </w:r>
          </w:p>
          <w:p w:rsidR="00DB6795" w:rsidRPr="00C22F27" w:rsidRDefault="00DB6795" w:rsidP="00ED0402">
            <w:pPr>
              <w:jc w:val="both"/>
              <w:rPr>
                <w:rFonts w:ascii="Times New Roman" w:hAnsi="Times New Roman" w:cs="Times New Roman"/>
                <w:sz w:val="27"/>
                <w:szCs w:val="27"/>
              </w:rPr>
            </w:pPr>
          </w:p>
          <w:p w:rsidR="00DB6795" w:rsidRPr="00C22F27"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Повернення помилково та/або надміру сплачених грошових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язань, пені та надміру утриманої (сплаченої) суми ПДФО здійснюється територіальними органами Казначейства протягом п</w:t>
            </w:r>
            <w:r w:rsidR="002C1EB5">
              <w:rPr>
                <w:rFonts w:ascii="Times New Roman" w:hAnsi="Times New Roman" w:cs="Times New Roman"/>
                <w:sz w:val="27"/>
                <w:szCs w:val="27"/>
              </w:rPr>
              <w:t>’</w:t>
            </w:r>
            <w:r w:rsidRPr="00C22F27">
              <w:rPr>
                <w:rFonts w:ascii="Times New Roman" w:hAnsi="Times New Roman" w:cs="Times New Roman"/>
                <w:sz w:val="27"/>
                <w:szCs w:val="27"/>
              </w:rPr>
              <w:t>яти робочих днів, наступних за днем прийняття електронного висновку та/або електронного повідомлення територіального органу ДПС.</w:t>
            </w:r>
          </w:p>
          <w:p w:rsidR="00DB6795" w:rsidRDefault="00DB6795" w:rsidP="00ED0402">
            <w:pPr>
              <w:jc w:val="both"/>
              <w:rPr>
                <w:rFonts w:ascii="Times New Roman" w:hAnsi="Times New Roman" w:cs="Times New Roman"/>
                <w:sz w:val="27"/>
                <w:szCs w:val="27"/>
              </w:rPr>
            </w:pPr>
          </w:p>
          <w:p w:rsidR="00DE28E1" w:rsidRPr="00C22F27" w:rsidRDefault="00DE28E1" w:rsidP="00ED0402">
            <w:pPr>
              <w:jc w:val="both"/>
              <w:rPr>
                <w:rFonts w:ascii="Times New Roman" w:hAnsi="Times New Roman" w:cs="Times New Roman"/>
                <w:sz w:val="27"/>
                <w:szCs w:val="27"/>
              </w:rPr>
            </w:pPr>
          </w:p>
          <w:p w:rsidR="00DB6795" w:rsidRPr="009B430A"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lastRenderedPageBreak/>
              <w:t>Про повернення помилково та/або надміру сплачених грошових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язань, пені та надміру утриманої (сплаченої) суми ПДФО на підставі прийнятого до виконання електронного висновку та/або електронного повідомлення Казначейство інформує ДПС шляхом надсилання відповідної квитанції не пізніше 11:00 робочого дня, наступного за днем виконання такого висновку та/або електронного повідомлення.</w:t>
            </w:r>
          </w:p>
        </w:tc>
        <w:tc>
          <w:tcPr>
            <w:tcW w:w="6946" w:type="dxa"/>
          </w:tcPr>
          <w:p w:rsidR="00DB6795" w:rsidRPr="00C22F27"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lastRenderedPageBreak/>
              <w:t xml:space="preserve">5. </w:t>
            </w:r>
            <w:r>
              <w:rPr>
                <w:rFonts w:ascii="Times New Roman" w:hAnsi="Times New Roman" w:cs="Times New Roman"/>
                <w:sz w:val="27"/>
                <w:szCs w:val="27"/>
              </w:rPr>
              <w:t>…</w:t>
            </w:r>
          </w:p>
          <w:p w:rsidR="00DB6795" w:rsidRPr="00C22F27" w:rsidRDefault="00DB6795" w:rsidP="00ED0402">
            <w:pPr>
              <w:jc w:val="both"/>
              <w:rPr>
                <w:rFonts w:ascii="Times New Roman" w:hAnsi="Times New Roman" w:cs="Times New Roman"/>
                <w:sz w:val="27"/>
                <w:szCs w:val="27"/>
              </w:rPr>
            </w:pPr>
          </w:p>
          <w:p w:rsidR="00DB6795" w:rsidRPr="00C22F27" w:rsidRDefault="00DB6795" w:rsidP="00ED0402">
            <w:pPr>
              <w:jc w:val="both"/>
              <w:rPr>
                <w:rFonts w:ascii="Times New Roman" w:hAnsi="Times New Roman" w:cs="Times New Roman"/>
                <w:sz w:val="27"/>
                <w:szCs w:val="27"/>
              </w:rPr>
            </w:pPr>
            <w:r w:rsidRPr="00C22F27">
              <w:rPr>
                <w:rFonts w:ascii="Times New Roman" w:hAnsi="Times New Roman" w:cs="Times New Roman"/>
                <w:sz w:val="27"/>
                <w:szCs w:val="27"/>
              </w:rPr>
              <w:t>Повернення</w:t>
            </w:r>
            <w:r>
              <w:rPr>
                <w:rFonts w:ascii="Times New Roman" w:hAnsi="Times New Roman" w:cs="Times New Roman"/>
                <w:sz w:val="27"/>
                <w:szCs w:val="27"/>
              </w:rPr>
              <w:t xml:space="preserve"> </w:t>
            </w:r>
            <w:r w:rsidRPr="00C22F27">
              <w:rPr>
                <w:rFonts w:ascii="Times New Roman" w:hAnsi="Times New Roman" w:cs="Times New Roman"/>
                <w:b/>
                <w:sz w:val="27"/>
                <w:szCs w:val="27"/>
              </w:rPr>
              <w:t>(перерахування)</w:t>
            </w:r>
            <w:r w:rsidRPr="00C22F27">
              <w:rPr>
                <w:rFonts w:ascii="Times New Roman" w:hAnsi="Times New Roman" w:cs="Times New Roman"/>
                <w:sz w:val="27"/>
                <w:szCs w:val="27"/>
              </w:rPr>
              <w:t xml:space="preserve"> помилково та/або надміру сплачених грошових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язань, пені та надміру утриманої (сплаченої) суми ПДФО здійснюється територіальними органами Казначейства протягом п</w:t>
            </w:r>
            <w:r w:rsidR="002C1EB5">
              <w:rPr>
                <w:rFonts w:ascii="Times New Roman" w:hAnsi="Times New Roman" w:cs="Times New Roman"/>
                <w:sz w:val="27"/>
                <w:szCs w:val="27"/>
              </w:rPr>
              <w:t>’</w:t>
            </w:r>
            <w:r w:rsidRPr="00C22F27">
              <w:rPr>
                <w:rFonts w:ascii="Times New Roman" w:hAnsi="Times New Roman" w:cs="Times New Roman"/>
                <w:sz w:val="27"/>
                <w:szCs w:val="27"/>
              </w:rPr>
              <w:t>яти робочих днів, наступних за днем прийняття електронного висновку та/або електронного повідомлення територіального органу ДПС.</w:t>
            </w:r>
          </w:p>
          <w:p w:rsidR="00DB6795" w:rsidRPr="00C22F27" w:rsidRDefault="00DB6795" w:rsidP="00ED0402">
            <w:pPr>
              <w:jc w:val="both"/>
              <w:rPr>
                <w:rFonts w:ascii="Times New Roman" w:hAnsi="Times New Roman" w:cs="Times New Roman"/>
                <w:sz w:val="27"/>
                <w:szCs w:val="27"/>
              </w:rPr>
            </w:pPr>
          </w:p>
          <w:p w:rsidR="00462A13" w:rsidRPr="009B430A" w:rsidRDefault="00DB6795" w:rsidP="00DE28E1">
            <w:pPr>
              <w:jc w:val="both"/>
              <w:rPr>
                <w:rFonts w:ascii="Times New Roman" w:hAnsi="Times New Roman" w:cs="Times New Roman"/>
                <w:sz w:val="27"/>
                <w:szCs w:val="27"/>
              </w:rPr>
            </w:pPr>
            <w:r w:rsidRPr="00C22F27">
              <w:rPr>
                <w:rFonts w:ascii="Times New Roman" w:hAnsi="Times New Roman" w:cs="Times New Roman"/>
                <w:sz w:val="27"/>
                <w:szCs w:val="27"/>
              </w:rPr>
              <w:lastRenderedPageBreak/>
              <w:t xml:space="preserve">Про повернення </w:t>
            </w:r>
            <w:r w:rsidRPr="00C22F27">
              <w:rPr>
                <w:rFonts w:ascii="Times New Roman" w:hAnsi="Times New Roman" w:cs="Times New Roman"/>
                <w:b/>
                <w:sz w:val="27"/>
                <w:szCs w:val="27"/>
              </w:rPr>
              <w:t xml:space="preserve">(перерахування) </w:t>
            </w:r>
            <w:r w:rsidRPr="00C22F27">
              <w:rPr>
                <w:rFonts w:ascii="Times New Roman" w:hAnsi="Times New Roman" w:cs="Times New Roman"/>
                <w:sz w:val="27"/>
                <w:szCs w:val="27"/>
              </w:rPr>
              <w:t>помилково та/або надміру сплачених грошових зобов</w:t>
            </w:r>
            <w:r w:rsidR="002C1EB5">
              <w:rPr>
                <w:rFonts w:ascii="Times New Roman" w:hAnsi="Times New Roman" w:cs="Times New Roman"/>
                <w:sz w:val="27"/>
                <w:szCs w:val="27"/>
              </w:rPr>
              <w:t>’</w:t>
            </w:r>
            <w:r w:rsidRPr="00C22F27">
              <w:rPr>
                <w:rFonts w:ascii="Times New Roman" w:hAnsi="Times New Roman" w:cs="Times New Roman"/>
                <w:sz w:val="27"/>
                <w:szCs w:val="27"/>
              </w:rPr>
              <w:t>язань, пені та надміру утриманої (сплаченої) суми ПДФО на підставі прийнятого до виконання електронного висновку та/або електронного повідомлення Казначейство інформує ДПС шляхом надсилання відповідної квитанції не пізніше 11:00 робочого дня, наступного за днем виконання такого висновку та/або електронного повідомлення.</w:t>
            </w:r>
          </w:p>
        </w:tc>
      </w:tr>
      <w:tr w:rsidR="00DB6795" w:rsidRPr="00DA4F0C" w:rsidTr="00ED0402">
        <w:trPr>
          <w:trHeight w:val="549"/>
        </w:trPr>
        <w:tc>
          <w:tcPr>
            <w:tcW w:w="8046" w:type="dxa"/>
          </w:tcPr>
          <w:p w:rsidR="00DB6795" w:rsidRPr="00A23982" w:rsidRDefault="00DB6795" w:rsidP="00ED0402">
            <w:pPr>
              <w:jc w:val="both"/>
              <w:rPr>
                <w:rFonts w:ascii="Times New Roman" w:hAnsi="Times New Roman" w:cs="Times New Roman"/>
                <w:sz w:val="27"/>
                <w:szCs w:val="27"/>
              </w:rPr>
            </w:pPr>
            <w:r w:rsidRPr="00A23982">
              <w:rPr>
                <w:rFonts w:ascii="Times New Roman" w:hAnsi="Times New Roman" w:cs="Times New Roman"/>
                <w:sz w:val="27"/>
                <w:szCs w:val="27"/>
              </w:rPr>
              <w:lastRenderedPageBreak/>
              <w:t xml:space="preserve">Додаток 1 </w:t>
            </w:r>
          </w:p>
          <w:p w:rsidR="00DB6795" w:rsidRDefault="00DB6795" w:rsidP="00ED0402">
            <w:pPr>
              <w:jc w:val="both"/>
              <w:rPr>
                <w:rFonts w:ascii="Times New Roman" w:hAnsi="Times New Roman" w:cs="Times New Roman"/>
                <w:sz w:val="27"/>
                <w:szCs w:val="27"/>
              </w:rPr>
            </w:pPr>
            <w:r w:rsidRPr="00A23982">
              <w:rPr>
                <w:rFonts w:ascii="Times New Roman" w:hAnsi="Times New Roman" w:cs="Times New Roman"/>
                <w:sz w:val="27"/>
                <w:szCs w:val="27"/>
              </w:rPr>
              <w:t>до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A23982">
              <w:rPr>
                <w:rFonts w:ascii="Times New Roman" w:hAnsi="Times New Roman" w:cs="Times New Roman"/>
                <w:sz w:val="27"/>
                <w:szCs w:val="27"/>
              </w:rPr>
              <w:t>язань та пені</w:t>
            </w:r>
          </w:p>
          <w:p w:rsidR="00DB6795" w:rsidRDefault="00DB6795" w:rsidP="00ED0402">
            <w:pPr>
              <w:jc w:val="both"/>
              <w:rPr>
                <w:rFonts w:ascii="Times New Roman" w:hAnsi="Times New Roman" w:cs="Times New Roman"/>
                <w:sz w:val="27"/>
                <w:szCs w:val="27"/>
              </w:rPr>
            </w:pPr>
          </w:p>
          <w:p w:rsidR="00DE28E1" w:rsidRDefault="00DE28E1" w:rsidP="00ED0402">
            <w:pPr>
              <w:jc w:val="both"/>
              <w:rPr>
                <w:rFonts w:ascii="Times New Roman" w:hAnsi="Times New Roman" w:cs="Times New Roman"/>
                <w:sz w:val="27"/>
                <w:szCs w:val="27"/>
              </w:rPr>
            </w:pPr>
          </w:p>
          <w:p w:rsidR="00DE28E1" w:rsidRDefault="00DE28E1" w:rsidP="00ED0402">
            <w:pPr>
              <w:jc w:val="both"/>
              <w:rPr>
                <w:rFonts w:ascii="Times New Roman" w:hAnsi="Times New Roman" w:cs="Times New Roman"/>
                <w:sz w:val="27"/>
                <w:szCs w:val="27"/>
              </w:rPr>
            </w:pPr>
          </w:p>
          <w:p w:rsidR="00DB6795" w:rsidRPr="00C22F27" w:rsidRDefault="00DB6795" w:rsidP="00ED0402">
            <w:pPr>
              <w:jc w:val="both"/>
              <w:rPr>
                <w:rFonts w:ascii="Times New Roman" w:hAnsi="Times New Roman" w:cs="Times New Roman"/>
                <w:sz w:val="27"/>
                <w:szCs w:val="27"/>
              </w:rPr>
            </w:pPr>
            <w:r w:rsidRPr="00A23982">
              <w:rPr>
                <w:rFonts w:ascii="Times New Roman" w:hAnsi="Times New Roman" w:cs="Times New Roman"/>
                <w:sz w:val="27"/>
                <w:szCs w:val="27"/>
              </w:rPr>
              <w:t>Форма електронного висновку про повернення помилково та/або надміру сплачених грошових зобов</w:t>
            </w:r>
            <w:r w:rsidR="002C1EB5">
              <w:rPr>
                <w:rFonts w:ascii="Times New Roman" w:hAnsi="Times New Roman" w:cs="Times New Roman"/>
                <w:sz w:val="27"/>
                <w:szCs w:val="27"/>
              </w:rPr>
              <w:t>’</w:t>
            </w:r>
            <w:r w:rsidRPr="00A23982">
              <w:rPr>
                <w:rFonts w:ascii="Times New Roman" w:hAnsi="Times New Roman" w:cs="Times New Roman"/>
                <w:sz w:val="27"/>
                <w:szCs w:val="27"/>
              </w:rPr>
              <w:t>язань та пені</w:t>
            </w:r>
          </w:p>
        </w:tc>
        <w:tc>
          <w:tcPr>
            <w:tcW w:w="6946" w:type="dxa"/>
          </w:tcPr>
          <w:p w:rsidR="00DB6795" w:rsidRPr="00A23982" w:rsidRDefault="00DB6795" w:rsidP="00ED0402">
            <w:pPr>
              <w:jc w:val="both"/>
              <w:rPr>
                <w:rFonts w:ascii="Times New Roman" w:hAnsi="Times New Roman" w:cs="Times New Roman"/>
                <w:sz w:val="27"/>
                <w:szCs w:val="27"/>
              </w:rPr>
            </w:pPr>
            <w:r w:rsidRPr="00A23982">
              <w:rPr>
                <w:rFonts w:ascii="Times New Roman" w:hAnsi="Times New Roman" w:cs="Times New Roman"/>
                <w:sz w:val="27"/>
                <w:szCs w:val="27"/>
              </w:rPr>
              <w:t xml:space="preserve">Додаток 1 </w:t>
            </w:r>
          </w:p>
          <w:p w:rsidR="00DB6795" w:rsidRDefault="00DB6795" w:rsidP="00ED0402">
            <w:pPr>
              <w:jc w:val="both"/>
              <w:rPr>
                <w:rFonts w:ascii="Times New Roman" w:hAnsi="Times New Roman" w:cs="Times New Roman"/>
                <w:sz w:val="27"/>
                <w:szCs w:val="27"/>
              </w:rPr>
            </w:pPr>
            <w:r w:rsidRPr="00A23982">
              <w:rPr>
                <w:rFonts w:ascii="Times New Roman" w:hAnsi="Times New Roman" w:cs="Times New Roman"/>
                <w:sz w:val="27"/>
                <w:szCs w:val="27"/>
              </w:rPr>
              <w:t>до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w:t>
            </w:r>
            <w:r w:rsidR="002C1EB5">
              <w:rPr>
                <w:rFonts w:ascii="Times New Roman" w:hAnsi="Times New Roman" w:cs="Times New Roman"/>
                <w:sz w:val="27"/>
                <w:szCs w:val="27"/>
              </w:rPr>
              <w:t>’</w:t>
            </w:r>
            <w:r w:rsidRPr="00A23982">
              <w:rPr>
                <w:rFonts w:ascii="Times New Roman" w:hAnsi="Times New Roman" w:cs="Times New Roman"/>
                <w:sz w:val="27"/>
                <w:szCs w:val="27"/>
              </w:rPr>
              <w:t>язань та пені</w:t>
            </w:r>
          </w:p>
          <w:p w:rsidR="00DB6795" w:rsidRDefault="00DB6795" w:rsidP="00ED0402">
            <w:pPr>
              <w:jc w:val="both"/>
              <w:rPr>
                <w:rFonts w:ascii="Times New Roman" w:hAnsi="Times New Roman" w:cs="Times New Roman"/>
                <w:sz w:val="27"/>
                <w:szCs w:val="27"/>
              </w:rPr>
            </w:pPr>
          </w:p>
          <w:p w:rsidR="00DB6795" w:rsidRDefault="00DB6795" w:rsidP="00ED0402">
            <w:pPr>
              <w:jc w:val="both"/>
              <w:rPr>
                <w:rFonts w:ascii="Times New Roman" w:hAnsi="Times New Roman" w:cs="Times New Roman"/>
                <w:sz w:val="27"/>
                <w:szCs w:val="27"/>
              </w:rPr>
            </w:pPr>
            <w:r w:rsidRPr="00A23982">
              <w:rPr>
                <w:rFonts w:ascii="Times New Roman" w:hAnsi="Times New Roman" w:cs="Times New Roman"/>
                <w:sz w:val="27"/>
                <w:szCs w:val="27"/>
              </w:rPr>
              <w:t>Форма електронного висновку про повернення</w:t>
            </w:r>
            <w:r>
              <w:rPr>
                <w:rFonts w:ascii="Times New Roman" w:hAnsi="Times New Roman" w:cs="Times New Roman"/>
                <w:sz w:val="27"/>
                <w:szCs w:val="27"/>
              </w:rPr>
              <w:t xml:space="preserve"> </w:t>
            </w:r>
            <w:r w:rsidRPr="001A011A">
              <w:rPr>
                <w:rFonts w:ascii="Times New Roman" w:hAnsi="Times New Roman" w:cs="Times New Roman"/>
                <w:b/>
                <w:sz w:val="27"/>
                <w:szCs w:val="27"/>
              </w:rPr>
              <w:t>(перерахування)</w:t>
            </w:r>
            <w:r w:rsidRPr="00A23982">
              <w:rPr>
                <w:rFonts w:ascii="Times New Roman" w:hAnsi="Times New Roman" w:cs="Times New Roman"/>
                <w:sz w:val="27"/>
                <w:szCs w:val="27"/>
              </w:rPr>
              <w:t xml:space="preserve"> помилково та/або надміру сплачених грошових зобов</w:t>
            </w:r>
            <w:r w:rsidR="002C1EB5">
              <w:rPr>
                <w:rFonts w:ascii="Times New Roman" w:hAnsi="Times New Roman" w:cs="Times New Roman"/>
                <w:sz w:val="27"/>
                <w:szCs w:val="27"/>
              </w:rPr>
              <w:t>’</w:t>
            </w:r>
            <w:r w:rsidRPr="00A23982">
              <w:rPr>
                <w:rFonts w:ascii="Times New Roman" w:hAnsi="Times New Roman" w:cs="Times New Roman"/>
                <w:sz w:val="27"/>
                <w:szCs w:val="27"/>
              </w:rPr>
              <w:t>язань та пені</w:t>
            </w:r>
          </w:p>
          <w:p w:rsidR="00462A13" w:rsidRPr="00C22F27" w:rsidRDefault="00462A13" w:rsidP="00ED0402">
            <w:pPr>
              <w:jc w:val="both"/>
              <w:rPr>
                <w:rFonts w:ascii="Times New Roman" w:hAnsi="Times New Roman" w:cs="Times New Roman"/>
                <w:sz w:val="27"/>
                <w:szCs w:val="27"/>
              </w:rPr>
            </w:pPr>
          </w:p>
        </w:tc>
      </w:tr>
    </w:tbl>
    <w:p w:rsidR="00393EBF" w:rsidRDefault="00393EBF" w:rsidP="00DB6795">
      <w:pPr>
        <w:spacing w:after="0"/>
        <w:jc w:val="center"/>
        <w:rPr>
          <w:rFonts w:ascii="Times New Roman" w:hAnsi="Times New Roman" w:cs="Times New Roman"/>
          <w:b/>
          <w:sz w:val="28"/>
          <w:szCs w:val="28"/>
        </w:rPr>
      </w:pPr>
    </w:p>
    <w:p w:rsidR="00E02DEB" w:rsidRPr="00E02DEB" w:rsidRDefault="00E02DEB" w:rsidP="00DB6795">
      <w:pPr>
        <w:spacing w:after="0"/>
        <w:jc w:val="center"/>
        <w:rPr>
          <w:rFonts w:ascii="Times New Roman" w:hAnsi="Times New Roman" w:cs="Times New Roman"/>
          <w:b/>
          <w:sz w:val="28"/>
          <w:szCs w:val="28"/>
          <w:lang w:val="ru-RU"/>
        </w:rPr>
      </w:pPr>
      <w:bookmarkStart w:id="0" w:name="_GoBack"/>
      <w:bookmarkEnd w:id="0"/>
      <w:r w:rsidRPr="00E02DEB">
        <w:rPr>
          <w:rFonts w:ascii="Times New Roman" w:hAnsi="Times New Roman" w:cs="Times New Roman"/>
          <w:b/>
          <w:sz w:val="28"/>
          <w:szCs w:val="28"/>
        </w:rPr>
        <w:t xml:space="preserve">Міністр фінансів України </w:t>
      </w:r>
      <w:r w:rsidRPr="00E02DE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E02DEB">
        <w:rPr>
          <w:rFonts w:ascii="Times New Roman" w:hAnsi="Times New Roman" w:cs="Times New Roman"/>
          <w:sz w:val="28"/>
          <w:szCs w:val="28"/>
        </w:rPr>
        <w:t xml:space="preserve">                </w:t>
      </w:r>
      <w:r w:rsidRPr="00E02DEB">
        <w:rPr>
          <w:rFonts w:ascii="Times New Roman" w:hAnsi="Times New Roman" w:cs="Times New Roman"/>
          <w:b/>
          <w:sz w:val="28"/>
          <w:szCs w:val="28"/>
        </w:rPr>
        <w:t>Сергій МАРЧЕНКО</w:t>
      </w:r>
    </w:p>
    <w:sectPr w:rsidR="00E02DEB" w:rsidRPr="00E02DEB" w:rsidSect="00393EBF">
      <w:headerReference w:type="default" r:id="rId7"/>
      <w:pgSz w:w="16838" w:h="11906" w:orient="landscape"/>
      <w:pgMar w:top="426" w:right="851" w:bottom="1560" w:left="851" w:header="709" w:footer="14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21" w:rsidRDefault="00EA4F21" w:rsidP="00DB6795">
      <w:pPr>
        <w:spacing w:after="0" w:line="240" w:lineRule="auto"/>
      </w:pPr>
      <w:r>
        <w:separator/>
      </w:r>
    </w:p>
  </w:endnote>
  <w:endnote w:type="continuationSeparator" w:id="0">
    <w:p w:rsidR="00EA4F21" w:rsidRDefault="00EA4F21" w:rsidP="00DB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21" w:rsidRDefault="00EA4F21" w:rsidP="00DB6795">
      <w:pPr>
        <w:spacing w:after="0" w:line="240" w:lineRule="auto"/>
      </w:pPr>
      <w:r>
        <w:separator/>
      </w:r>
    </w:p>
  </w:footnote>
  <w:footnote w:type="continuationSeparator" w:id="0">
    <w:p w:rsidR="00EA4F21" w:rsidRDefault="00EA4F21" w:rsidP="00DB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5655"/>
      <w:docPartObj>
        <w:docPartGallery w:val="Page Numbers (Top of Page)"/>
        <w:docPartUnique/>
      </w:docPartObj>
    </w:sdtPr>
    <w:sdtEndPr/>
    <w:sdtContent>
      <w:p w:rsidR="00DB6795" w:rsidRDefault="00DB6795">
        <w:pPr>
          <w:pStyle w:val="a4"/>
          <w:jc w:val="center"/>
        </w:pPr>
        <w:r>
          <w:fldChar w:fldCharType="begin"/>
        </w:r>
        <w:r>
          <w:instrText>PAGE   \* MERGEFORMAT</w:instrText>
        </w:r>
        <w:r>
          <w:fldChar w:fldCharType="separate"/>
        </w:r>
        <w:r w:rsidR="00393EBF">
          <w:rPr>
            <w:noProof/>
          </w:rPr>
          <w:t>2</w:t>
        </w:r>
        <w:r>
          <w:fldChar w:fldCharType="end"/>
        </w:r>
      </w:p>
    </w:sdtContent>
  </w:sdt>
  <w:p w:rsidR="00DB6795" w:rsidRDefault="00DB67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95"/>
    <w:rsid w:val="000569AF"/>
    <w:rsid w:val="002A1580"/>
    <w:rsid w:val="002C0358"/>
    <w:rsid w:val="002C1EB5"/>
    <w:rsid w:val="00393EBF"/>
    <w:rsid w:val="003F2AE1"/>
    <w:rsid w:val="00462A13"/>
    <w:rsid w:val="005A6EE8"/>
    <w:rsid w:val="005B78B7"/>
    <w:rsid w:val="005C2E72"/>
    <w:rsid w:val="00631B15"/>
    <w:rsid w:val="00657E2A"/>
    <w:rsid w:val="006D1093"/>
    <w:rsid w:val="00727A36"/>
    <w:rsid w:val="00844BA7"/>
    <w:rsid w:val="008A06F8"/>
    <w:rsid w:val="009D636E"/>
    <w:rsid w:val="00B32F3D"/>
    <w:rsid w:val="00DB6795"/>
    <w:rsid w:val="00DE1874"/>
    <w:rsid w:val="00DE28E1"/>
    <w:rsid w:val="00E02DEB"/>
    <w:rsid w:val="00EA4F21"/>
    <w:rsid w:val="00ED7F8F"/>
    <w:rsid w:val="00FA0EB5"/>
    <w:rsid w:val="00FD6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95"/>
  </w:style>
  <w:style w:type="paragraph" w:styleId="3">
    <w:name w:val="heading 3"/>
    <w:basedOn w:val="a"/>
    <w:next w:val="a"/>
    <w:link w:val="30"/>
    <w:uiPriority w:val="9"/>
    <w:unhideWhenUsed/>
    <w:qFormat/>
    <w:rsid w:val="00DB6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6795"/>
    <w:rPr>
      <w:rFonts w:asciiTheme="majorHAnsi" w:eastAsiaTheme="majorEastAsia" w:hAnsiTheme="majorHAnsi" w:cstheme="majorBidi"/>
      <w:b/>
      <w:bCs/>
      <w:color w:val="4F81BD" w:themeColor="accent1"/>
    </w:rPr>
  </w:style>
  <w:style w:type="table" w:styleId="a3">
    <w:name w:val="Table Grid"/>
    <w:basedOn w:val="a1"/>
    <w:uiPriority w:val="59"/>
    <w:rsid w:val="00DB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679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B6795"/>
  </w:style>
  <w:style w:type="paragraph" w:styleId="a6">
    <w:name w:val="footer"/>
    <w:basedOn w:val="a"/>
    <w:link w:val="a7"/>
    <w:uiPriority w:val="99"/>
    <w:unhideWhenUsed/>
    <w:rsid w:val="00DB679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B6795"/>
  </w:style>
  <w:style w:type="paragraph" w:styleId="a8">
    <w:name w:val="Balloon Text"/>
    <w:basedOn w:val="a"/>
    <w:link w:val="a9"/>
    <w:uiPriority w:val="99"/>
    <w:semiHidden/>
    <w:unhideWhenUsed/>
    <w:rsid w:val="00B32F3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32F3D"/>
    <w:rPr>
      <w:rFonts w:ascii="Tahoma" w:hAnsi="Tahoma" w:cs="Tahoma"/>
      <w:sz w:val="16"/>
      <w:szCs w:val="16"/>
    </w:rPr>
  </w:style>
  <w:style w:type="paragraph" w:styleId="aa">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b"/>
    <w:uiPriority w:val="99"/>
    <w:unhideWhenUsed/>
    <w:qFormat/>
    <w:rsid w:val="00DE1874"/>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b">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a"/>
    <w:uiPriority w:val="99"/>
    <w:locked/>
    <w:rsid w:val="00393EBF"/>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95"/>
  </w:style>
  <w:style w:type="paragraph" w:styleId="3">
    <w:name w:val="heading 3"/>
    <w:basedOn w:val="a"/>
    <w:next w:val="a"/>
    <w:link w:val="30"/>
    <w:uiPriority w:val="9"/>
    <w:unhideWhenUsed/>
    <w:qFormat/>
    <w:rsid w:val="00DB6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6795"/>
    <w:rPr>
      <w:rFonts w:asciiTheme="majorHAnsi" w:eastAsiaTheme="majorEastAsia" w:hAnsiTheme="majorHAnsi" w:cstheme="majorBidi"/>
      <w:b/>
      <w:bCs/>
      <w:color w:val="4F81BD" w:themeColor="accent1"/>
    </w:rPr>
  </w:style>
  <w:style w:type="table" w:styleId="a3">
    <w:name w:val="Table Grid"/>
    <w:basedOn w:val="a1"/>
    <w:uiPriority w:val="59"/>
    <w:rsid w:val="00DB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679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B6795"/>
  </w:style>
  <w:style w:type="paragraph" w:styleId="a6">
    <w:name w:val="footer"/>
    <w:basedOn w:val="a"/>
    <w:link w:val="a7"/>
    <w:uiPriority w:val="99"/>
    <w:unhideWhenUsed/>
    <w:rsid w:val="00DB679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B6795"/>
  </w:style>
  <w:style w:type="paragraph" w:styleId="a8">
    <w:name w:val="Balloon Text"/>
    <w:basedOn w:val="a"/>
    <w:link w:val="a9"/>
    <w:uiPriority w:val="99"/>
    <w:semiHidden/>
    <w:unhideWhenUsed/>
    <w:rsid w:val="00B32F3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32F3D"/>
    <w:rPr>
      <w:rFonts w:ascii="Tahoma" w:hAnsi="Tahoma" w:cs="Tahoma"/>
      <w:sz w:val="16"/>
      <w:szCs w:val="16"/>
    </w:rPr>
  </w:style>
  <w:style w:type="paragraph" w:styleId="aa">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b"/>
    <w:uiPriority w:val="99"/>
    <w:unhideWhenUsed/>
    <w:qFormat/>
    <w:rsid w:val="00DE1874"/>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b">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a"/>
    <w:uiPriority w:val="99"/>
    <w:locked/>
    <w:rsid w:val="00393EBF"/>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10794</Words>
  <Characters>6154</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ЮВКО ВІКТОРІЯ ВЯЧЕСЛАВІВНА</dc:creator>
  <cp:lastModifiedBy>ЗАГОРУЙКО ТЕТЯНА ОЛЕКСАНДРІВНА</cp:lastModifiedBy>
  <cp:revision>5</cp:revision>
  <cp:lastPrinted>2021-04-27T17:18:00Z</cp:lastPrinted>
  <dcterms:created xsi:type="dcterms:W3CDTF">2021-08-09T16:07:00Z</dcterms:created>
  <dcterms:modified xsi:type="dcterms:W3CDTF">2021-08-17T07:34:00Z</dcterms:modified>
</cp:coreProperties>
</file>