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56" w:rsidRPr="006F597B" w:rsidRDefault="00A56B56" w:rsidP="00A56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</w:t>
      </w:r>
    </w:p>
    <w:p w:rsidR="00A56B56" w:rsidRPr="006F597B" w:rsidRDefault="00A56B56" w:rsidP="008E116E">
      <w:pPr>
        <w:shd w:val="clear" w:color="auto" w:fill="FFFFFF"/>
        <w:spacing w:after="0" w:line="360" w:lineRule="atLeast"/>
        <w:ind w:left="5670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ЗАТВЕРДЖЕНО</w:t>
      </w: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Наказ Міністерства фінансів України</w:t>
      </w: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12 травня 2021 року N 259</w:t>
      </w:r>
    </w:p>
    <w:p w:rsidR="008E116E" w:rsidRPr="00317E91" w:rsidRDefault="008E116E" w:rsidP="00A56B5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val="ru-RU" w:eastAsia="uk-UA"/>
        </w:rPr>
      </w:pPr>
    </w:p>
    <w:p w:rsidR="00A56B56" w:rsidRPr="00317E91" w:rsidRDefault="00A56B56" w:rsidP="00A56B5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val="ru-RU" w:eastAsia="uk-UA"/>
        </w:rPr>
      </w:pPr>
      <w:bookmarkStart w:id="0" w:name="_GoBack"/>
      <w:r w:rsidRPr="006F597B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t>РОЗМІР</w:t>
      </w:r>
      <w:r w:rsidRPr="006F597B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br/>
        <w:t>фактичних витрат на копіювання або друк документів, що надаються за запитом на інформацію, розпорядником якої є Державна податкова служба України та її територіальні органи</w:t>
      </w:r>
    </w:p>
    <w:bookmarkEnd w:id="0"/>
    <w:p w:rsidR="008E116E" w:rsidRPr="00317E91" w:rsidRDefault="008E116E" w:rsidP="00A56B5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val="ru-RU" w:eastAsia="uk-UA"/>
        </w:rPr>
      </w:pP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91"/>
        <w:gridCol w:w="3821"/>
      </w:tblGrid>
      <w:tr w:rsidR="00A56B56" w:rsidRPr="006F597B" w:rsidTr="00A56B56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Послуга, що надається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виготовлення однієї сторінки</w:t>
            </w:r>
          </w:p>
        </w:tc>
      </w:tr>
      <w:tr w:rsidR="00A56B56" w:rsidRPr="006F597B" w:rsidTr="00A56B56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А4 та меншого розміру (у тому числі двосторонній друк)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 відсотка розміру прожиткового мінімуму для працездатних осіб за виготовлення однієї сторінки</w:t>
            </w:r>
          </w:p>
        </w:tc>
      </w:tr>
      <w:tr w:rsidR="00A56B56" w:rsidRPr="006F597B" w:rsidTr="00A56B56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А3 (у тому числі двосторонній друк)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A56B56" w:rsidRPr="006F597B" w:rsidTr="00A56B56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будь-якого формату, якщо в документах разом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відсотка розміру прожиткового мінімуму для працездатних осіб за виготовлення однієї сторінки</w:t>
            </w:r>
          </w:p>
        </w:tc>
      </w:tr>
      <w:tr w:rsidR="00A56B56" w:rsidRPr="006F597B" w:rsidTr="00A56B56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цифрових копій документів шляхом сканування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B56" w:rsidRPr="006F597B" w:rsidRDefault="00A56B56" w:rsidP="00A56B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 відсотка розміру прожиткового мінімуму для працездатних осіб за сканування однієї сторінки</w:t>
            </w:r>
          </w:p>
        </w:tc>
      </w:tr>
    </w:tbl>
    <w:p w:rsidR="00A56B56" w:rsidRPr="006F597B" w:rsidRDefault="00A56B56" w:rsidP="00A56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6F597B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Примітка.</w:t>
      </w: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Розмір прожиткового мінімуму для працездатних осіб за виготовлення однієї сторінки встановлюється на дату копіювання або друку документів.</w:t>
      </w:r>
    </w:p>
    <w:p w:rsidR="00A56B56" w:rsidRPr="006F597B" w:rsidRDefault="00A56B56" w:rsidP="00A56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6F597B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A56B56" w:rsidRPr="006F597B" w:rsidTr="00A56B56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Директор Департаменту забезпечення</w:t>
            </w:r>
            <w:r w:rsidRPr="006F597B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>координаційно-моніторингової роботи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6B56" w:rsidRPr="006F597B" w:rsidRDefault="00A56B56" w:rsidP="00A56B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6F597B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Юрій КОНЮШЕНКО</w:t>
            </w:r>
          </w:p>
        </w:tc>
      </w:tr>
    </w:tbl>
    <w:p w:rsidR="00A55452" w:rsidRPr="006F597B" w:rsidRDefault="00A55452">
      <w:pPr>
        <w:rPr>
          <w:rFonts w:ascii="Times New Roman" w:hAnsi="Times New Roman" w:cs="Times New Roman"/>
        </w:rPr>
      </w:pPr>
    </w:p>
    <w:sectPr w:rsidR="00A55452" w:rsidRPr="006F597B" w:rsidSect="008E116E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56"/>
    <w:rsid w:val="00317E91"/>
    <w:rsid w:val="006F597B"/>
    <w:rsid w:val="008E116E"/>
    <w:rsid w:val="00A55452"/>
    <w:rsid w:val="00A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56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56B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56B56"/>
    <w:rPr>
      <w:color w:val="0000FF"/>
      <w:u w:val="single"/>
    </w:rPr>
  </w:style>
  <w:style w:type="paragraph" w:customStyle="1" w:styleId="tl">
    <w:name w:val="tl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56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56B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56B56"/>
    <w:rPr>
      <w:color w:val="0000FF"/>
      <w:u w:val="single"/>
    </w:rPr>
  </w:style>
  <w:style w:type="paragraph" w:customStyle="1" w:styleId="tl">
    <w:name w:val="tl"/>
    <w:basedOn w:val="a"/>
    <w:rsid w:val="00A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8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2021-06-11T11:12:00Z</dcterms:created>
  <dcterms:modified xsi:type="dcterms:W3CDTF">2021-06-11T11:12:00Z</dcterms:modified>
</cp:coreProperties>
</file>