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B3" w:rsidRPr="00542B7F" w:rsidRDefault="009D4978" w:rsidP="00ED33B3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  <w:r w:rsidRPr="00542B7F">
        <w:rPr>
          <w:rFonts w:ascii="Times New Roman" w:hAnsi="Times New Roman"/>
          <w:sz w:val="20"/>
          <w:szCs w:val="28"/>
        </w:rPr>
        <w:t xml:space="preserve">Додаток                                                 </w:t>
      </w:r>
      <w:r w:rsidR="00ED33B3" w:rsidRPr="00542B7F">
        <w:rPr>
          <w:rFonts w:ascii="Times New Roman" w:hAnsi="Times New Roman"/>
          <w:sz w:val="20"/>
          <w:szCs w:val="28"/>
        </w:rPr>
        <w:t xml:space="preserve">                                                 </w:t>
      </w:r>
      <w:r w:rsidRPr="00542B7F">
        <w:rPr>
          <w:rFonts w:ascii="Times New Roman" w:hAnsi="Times New Roman"/>
          <w:sz w:val="20"/>
          <w:szCs w:val="28"/>
        </w:rPr>
        <w:t xml:space="preserve">до </w:t>
      </w:r>
      <w:r w:rsidR="00ED33B3" w:rsidRPr="00542B7F">
        <w:rPr>
          <w:rFonts w:ascii="Times New Roman" w:hAnsi="Times New Roman"/>
          <w:sz w:val="20"/>
          <w:szCs w:val="28"/>
        </w:rPr>
        <w:t>пояснювальної записки</w:t>
      </w:r>
      <w:r w:rsidRPr="00542B7F">
        <w:rPr>
          <w:rFonts w:ascii="Times New Roman" w:hAnsi="Times New Roman"/>
          <w:sz w:val="20"/>
          <w:szCs w:val="28"/>
        </w:rPr>
        <w:t xml:space="preserve"> </w:t>
      </w:r>
      <w:r w:rsidR="00ED33B3" w:rsidRPr="00542B7F">
        <w:rPr>
          <w:rFonts w:ascii="Times New Roman" w:hAnsi="Times New Roman"/>
          <w:sz w:val="20"/>
          <w:szCs w:val="28"/>
        </w:rPr>
        <w:t>до про</w:t>
      </w:r>
      <w:r w:rsidRPr="00542B7F">
        <w:rPr>
          <w:rFonts w:ascii="Times New Roman" w:hAnsi="Times New Roman"/>
          <w:sz w:val="20"/>
          <w:szCs w:val="28"/>
        </w:rPr>
        <w:t>е</w:t>
      </w:r>
      <w:r w:rsidR="00ED33B3" w:rsidRPr="00542B7F">
        <w:rPr>
          <w:rFonts w:ascii="Times New Roman" w:hAnsi="Times New Roman"/>
          <w:sz w:val="20"/>
          <w:szCs w:val="28"/>
        </w:rPr>
        <w:t>кту наказу Міністерства фінансів України «Про внесення змін до наказу Міністерства фінансів України від 19 червня 2015 року № 578»</w:t>
      </w:r>
    </w:p>
    <w:p w:rsidR="00ED33B3" w:rsidRPr="00542B7F" w:rsidRDefault="00ED33B3" w:rsidP="00ED33B3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ED33B3" w:rsidRPr="00542B7F" w:rsidRDefault="00ED33B3" w:rsidP="00ED33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42B7F">
        <w:rPr>
          <w:rFonts w:ascii="Times New Roman" w:hAnsi="Times New Roman"/>
          <w:b/>
          <w:sz w:val="32"/>
        </w:rPr>
        <w:t>ПРОГНОЗ ВПЛИВУ</w:t>
      </w:r>
    </w:p>
    <w:p w:rsidR="00ED33B3" w:rsidRPr="00542B7F" w:rsidRDefault="00ED33B3" w:rsidP="00ED33B3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42B7F">
        <w:rPr>
          <w:rFonts w:ascii="Times New Roman" w:hAnsi="Times New Roman"/>
          <w:b/>
          <w:sz w:val="32"/>
        </w:rPr>
        <w:t>реалізації акта на ключові інтереси заінтересованих сторін</w:t>
      </w:r>
    </w:p>
    <w:p w:rsidR="00ED33B3" w:rsidRPr="00542B7F" w:rsidRDefault="00ED33B3" w:rsidP="00ED33B3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542B7F">
        <w:rPr>
          <w:rFonts w:ascii="Times New Roman" w:hAnsi="Times New Roman"/>
          <w:sz w:val="28"/>
        </w:rPr>
        <w:t>1. Про</w:t>
      </w:r>
      <w:r w:rsidR="009D4978" w:rsidRPr="00542B7F">
        <w:rPr>
          <w:rFonts w:ascii="Times New Roman" w:hAnsi="Times New Roman"/>
          <w:sz w:val="28"/>
        </w:rPr>
        <w:t>е</w:t>
      </w:r>
      <w:r w:rsidRPr="00542B7F">
        <w:rPr>
          <w:rFonts w:ascii="Times New Roman" w:hAnsi="Times New Roman"/>
          <w:sz w:val="28"/>
        </w:rPr>
        <w:t xml:space="preserve">ктом наказу Міністерства фінансів України «Про внесення змін до наказу Міністерства фінансів України від 19 червня 2015 року № 578» забезпечується приведення редакції наказу Міністерства фінансів України </w:t>
      </w:r>
      <w:r w:rsidR="009D4978" w:rsidRPr="00542B7F">
        <w:rPr>
          <w:rFonts w:ascii="Times New Roman" w:hAnsi="Times New Roman"/>
          <w:sz w:val="28"/>
        </w:rPr>
        <w:t xml:space="preserve">    </w:t>
      </w:r>
      <w:r w:rsidRPr="00542B7F">
        <w:rPr>
          <w:rFonts w:ascii="Times New Roman" w:hAnsi="Times New Roman"/>
          <w:sz w:val="28"/>
        </w:rPr>
        <w:t>від 19 червня 2015 року № 578 «Про затвердження форм податкових декларацій платника єдиного податку», зареєстрованого у Міністерстві юстиції України 07 липня 2015 року за № 799/27244 (зі змінами), у відповідність до прийнятих законодавчих змін до Податкового кодексу України (далі – Кодекс) та Закону України від 08 липня 2010 року № 2464 «Про збір та облік єдиного внеску на загальнообов’язкове державне соціальне страхування» (зі змінами) (далі – Закон № 2464), внесени</w:t>
      </w:r>
      <w:r w:rsidR="009D4978" w:rsidRPr="00542B7F">
        <w:rPr>
          <w:rFonts w:ascii="Times New Roman" w:hAnsi="Times New Roman"/>
          <w:sz w:val="28"/>
        </w:rPr>
        <w:t>х</w:t>
      </w:r>
      <w:r w:rsidRPr="00542B7F">
        <w:rPr>
          <w:rFonts w:ascii="Times New Roman" w:hAnsi="Times New Roman"/>
          <w:sz w:val="28"/>
        </w:rPr>
        <w:t xml:space="preserve"> законами України від 19 вересня 2019 року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(далі – Закон № 115) та від 19 вересня 2019 року № 116-IX «Про внесення змін до Податкового кодексу України щодо подання єдиної звітності з єдиного внеску на загальнообов’язкове державне соціальне страхування і податку на доходи фізичних осіб» (далі – Закон № 116). </w:t>
      </w:r>
    </w:p>
    <w:p w:rsidR="00ED33B3" w:rsidRPr="00542B7F" w:rsidRDefault="00ED33B3" w:rsidP="00ED33B3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542B7F">
        <w:rPr>
          <w:rFonts w:ascii="Times New Roman" w:hAnsi="Times New Roman"/>
          <w:sz w:val="28"/>
        </w:rPr>
        <w:t>Про</w:t>
      </w:r>
      <w:r w:rsidR="009D4978" w:rsidRPr="00542B7F">
        <w:rPr>
          <w:rFonts w:ascii="Times New Roman" w:hAnsi="Times New Roman"/>
          <w:sz w:val="28"/>
        </w:rPr>
        <w:t>е</w:t>
      </w:r>
      <w:r w:rsidRPr="00542B7F">
        <w:rPr>
          <w:rFonts w:ascii="Times New Roman" w:hAnsi="Times New Roman"/>
          <w:sz w:val="28"/>
        </w:rPr>
        <w:t xml:space="preserve">кт наказу розроблено у зв’язку з вимогами розділу ХІV Кодексу в частині ведення обліку та складення звітності платниками єдиного податку – фізичними особами – підприємцями </w:t>
      </w:r>
      <w:r w:rsidR="002A1495" w:rsidRPr="00542B7F">
        <w:rPr>
          <w:rFonts w:ascii="Times New Roman" w:hAnsi="Times New Roman"/>
          <w:sz w:val="28"/>
        </w:rPr>
        <w:t>усіх</w:t>
      </w:r>
      <w:r w:rsidRPr="00542B7F">
        <w:rPr>
          <w:rFonts w:ascii="Times New Roman" w:hAnsi="Times New Roman"/>
          <w:sz w:val="28"/>
        </w:rPr>
        <w:t xml:space="preserve"> груп та впровадження подання звітності про нарахування єдиного внеску на загальнообов’язкове державне соціальне страхування (далі – єдиний внесок) у складі звітності по єдиному податку.</w:t>
      </w:r>
    </w:p>
    <w:p w:rsidR="00ED33B3" w:rsidRPr="00542B7F" w:rsidRDefault="00ED33B3" w:rsidP="00ED33B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B7F">
        <w:rPr>
          <w:rFonts w:ascii="Times New Roman" w:hAnsi="Times New Roman"/>
          <w:sz w:val="28"/>
          <w:szCs w:val="28"/>
        </w:rPr>
        <w:t>2. Вплив на ключові інтереси усіх заінтересованих сторін:</w:t>
      </w: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560"/>
        <w:gridCol w:w="1984"/>
        <w:gridCol w:w="1985"/>
        <w:gridCol w:w="2693"/>
      </w:tblGrid>
      <w:tr w:rsidR="00542B7F" w:rsidRPr="00542B7F" w:rsidTr="00362FAA">
        <w:tc>
          <w:tcPr>
            <w:tcW w:w="1917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Заінтересована сторона</w:t>
            </w:r>
          </w:p>
        </w:tc>
        <w:tc>
          <w:tcPr>
            <w:tcW w:w="1560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Ключовий інтерес</w:t>
            </w:r>
          </w:p>
        </w:tc>
        <w:tc>
          <w:tcPr>
            <w:tcW w:w="3969" w:type="dxa"/>
            <w:gridSpan w:val="2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(у числовому або якісному вимірі)</w:t>
            </w:r>
          </w:p>
        </w:tc>
        <w:tc>
          <w:tcPr>
            <w:tcW w:w="2693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Пояснення (чому саме реалізація акта призведе до очікуваного впливу)</w:t>
            </w:r>
          </w:p>
        </w:tc>
      </w:tr>
      <w:tr w:rsidR="00542B7F" w:rsidRPr="00542B7F" w:rsidTr="00362FAA">
        <w:tc>
          <w:tcPr>
            <w:tcW w:w="1917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  <w:tc>
          <w:tcPr>
            <w:tcW w:w="1984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B7F">
              <w:rPr>
                <w:rFonts w:ascii="Times New Roman" w:hAnsi="Times New Roman"/>
                <w:sz w:val="18"/>
                <w:szCs w:val="18"/>
              </w:rPr>
              <w:t>короткостроковий                       вплив (до року)</w:t>
            </w:r>
          </w:p>
        </w:tc>
        <w:tc>
          <w:tcPr>
            <w:tcW w:w="1985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B7F">
              <w:rPr>
                <w:rFonts w:ascii="Times New Roman" w:hAnsi="Times New Roman"/>
                <w:sz w:val="18"/>
                <w:szCs w:val="18"/>
              </w:rPr>
              <w:t>середньостроковий                          вплив (більше року)</w:t>
            </w:r>
          </w:p>
        </w:tc>
        <w:tc>
          <w:tcPr>
            <w:tcW w:w="2693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</w:tr>
      <w:tr w:rsidR="00542B7F" w:rsidRPr="00542B7F" w:rsidTr="00362FAA">
        <w:tc>
          <w:tcPr>
            <w:tcW w:w="1917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Фізичні особи – підприємці платники єдиного податку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Контролюючі органи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D33B3" w:rsidRPr="00542B7F" w:rsidRDefault="00ED33B3" w:rsidP="002A149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>Затвердження нов</w:t>
            </w:r>
            <w:r w:rsidR="002A1495" w:rsidRPr="00542B7F">
              <w:rPr>
                <w:rFonts w:ascii="Times New Roman" w:hAnsi="Times New Roman"/>
              </w:rPr>
              <w:t>их</w:t>
            </w:r>
            <w:r w:rsidRPr="00542B7F">
              <w:rPr>
                <w:rFonts w:ascii="Times New Roman" w:hAnsi="Times New Roman"/>
              </w:rPr>
              <w:t xml:space="preserve"> удосконале</w:t>
            </w:r>
            <w:r w:rsidR="009D4978" w:rsidRPr="00542B7F">
              <w:rPr>
                <w:rFonts w:ascii="Times New Roman" w:hAnsi="Times New Roman"/>
              </w:rPr>
              <w:t>-</w:t>
            </w:r>
            <w:r w:rsidRPr="00542B7F">
              <w:rPr>
                <w:rFonts w:ascii="Times New Roman" w:hAnsi="Times New Roman"/>
              </w:rPr>
              <w:t>н</w:t>
            </w:r>
            <w:r w:rsidR="002A1495" w:rsidRPr="00542B7F">
              <w:rPr>
                <w:rFonts w:ascii="Times New Roman" w:hAnsi="Times New Roman"/>
              </w:rPr>
              <w:t>их</w:t>
            </w:r>
            <w:r w:rsidRPr="00542B7F">
              <w:rPr>
                <w:rFonts w:ascii="Times New Roman" w:hAnsi="Times New Roman"/>
              </w:rPr>
              <w:t xml:space="preserve"> форм податков</w:t>
            </w:r>
            <w:r w:rsidR="002A1495" w:rsidRPr="00542B7F">
              <w:rPr>
                <w:rFonts w:ascii="Times New Roman" w:hAnsi="Times New Roman"/>
              </w:rPr>
              <w:t xml:space="preserve">их декларацій платника </w:t>
            </w:r>
            <w:r w:rsidR="002A1495" w:rsidRPr="00542B7F">
              <w:rPr>
                <w:rFonts w:ascii="Times New Roman" w:hAnsi="Times New Roman"/>
              </w:rPr>
              <w:lastRenderedPageBreak/>
              <w:t>єдиного податку, які</w:t>
            </w:r>
            <w:r w:rsidRPr="00542B7F">
              <w:rPr>
                <w:rFonts w:ascii="Times New Roman" w:hAnsi="Times New Roman"/>
              </w:rPr>
              <w:t xml:space="preserve"> включати</w:t>
            </w:r>
            <w:r w:rsidR="009D4978" w:rsidRPr="00542B7F">
              <w:rPr>
                <w:rFonts w:ascii="Times New Roman" w:hAnsi="Times New Roman"/>
              </w:rPr>
              <w:t>-</w:t>
            </w:r>
            <w:r w:rsidRPr="00542B7F">
              <w:rPr>
                <w:rFonts w:ascii="Times New Roman" w:hAnsi="Times New Roman"/>
              </w:rPr>
              <w:t>м</w:t>
            </w:r>
            <w:r w:rsidR="002A1495" w:rsidRPr="00542B7F">
              <w:rPr>
                <w:rFonts w:ascii="Times New Roman" w:hAnsi="Times New Roman"/>
              </w:rPr>
              <w:t>уть</w:t>
            </w:r>
            <w:r w:rsidRPr="00542B7F">
              <w:rPr>
                <w:rFonts w:ascii="Times New Roman" w:hAnsi="Times New Roman"/>
              </w:rPr>
              <w:t xml:space="preserve"> інформацію щодо відображення податкових зобов’язань з єдиного податку та сум нарахованого єдиного внеску</w:t>
            </w:r>
          </w:p>
        </w:tc>
        <w:tc>
          <w:tcPr>
            <w:tcW w:w="1984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 xml:space="preserve">Позитивний: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забезпечує можливість фізичним особам – підприємцям платникам </w:t>
            </w:r>
            <w:r w:rsidRPr="00542B7F">
              <w:rPr>
                <w:rFonts w:ascii="Times New Roman" w:hAnsi="Times New Roman"/>
              </w:rPr>
              <w:lastRenderedPageBreak/>
              <w:t>єдиного податку усіх груп спрощеної системи оподаткування подавати в об’єднану звітність, у якій визначатимуть свої податкові зобов’язання з єдиного податку та суми нарахованого єдиного внеску.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Забезпечує можливість використовувати</w:t>
            </w:r>
            <w:r w:rsidRPr="00542B7F">
              <w:t xml:space="preserve"> </w:t>
            </w:r>
            <w:r w:rsidRPr="00542B7F">
              <w:rPr>
                <w:rFonts w:ascii="Times New Roman" w:hAnsi="Times New Roman"/>
              </w:rPr>
              <w:t>об’єднану звітну форму декларації для здійснення контролю за повнотою та своєчасністю нарахування єдиного податку та єдиного внеску фізичними особами – підприємцями платниками єдиного податку</w:t>
            </w:r>
          </w:p>
        </w:tc>
        <w:tc>
          <w:tcPr>
            <w:tcW w:w="1985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 xml:space="preserve">Позитивний: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спрощення умов ведення бізнесу,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спрощення процедури (механізму) застосування </w:t>
            </w:r>
            <w:r w:rsidRPr="00542B7F">
              <w:rPr>
                <w:rFonts w:ascii="Times New Roman" w:hAnsi="Times New Roman"/>
              </w:rPr>
              <w:lastRenderedPageBreak/>
              <w:t>спрощеної системи оподаткування шляхом запровадження об’єднаної форми звітності з єдиного податку та єдиного внеску.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Сприяє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уникненню непорозумінь між контролюючими органами та платниками податку в частині декларування доходів;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усунення можливості неправильного застосування чинного законодавства платниками податків</w:t>
            </w:r>
          </w:p>
        </w:tc>
        <w:tc>
          <w:tcPr>
            <w:tcW w:w="2693" w:type="dxa"/>
          </w:tcPr>
          <w:p w:rsidR="00ED33B3" w:rsidRPr="00542B7F" w:rsidRDefault="00ED33B3" w:rsidP="009D49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>Прийняття про</w:t>
            </w:r>
            <w:r w:rsidR="009D4978" w:rsidRPr="00542B7F">
              <w:rPr>
                <w:rFonts w:ascii="Times New Roman" w:hAnsi="Times New Roman"/>
              </w:rPr>
              <w:t>е</w:t>
            </w:r>
            <w:r w:rsidRPr="00542B7F">
              <w:rPr>
                <w:rFonts w:ascii="Times New Roman" w:hAnsi="Times New Roman"/>
              </w:rPr>
              <w:t xml:space="preserve">кту наказу забезпечить дотримання фізичними особами – платниками єдиного податку та платниками єдиного внеску вимог статті 296 </w:t>
            </w:r>
            <w:r w:rsidRPr="00542B7F">
              <w:rPr>
                <w:rFonts w:ascii="Times New Roman" w:hAnsi="Times New Roman"/>
              </w:rPr>
              <w:lastRenderedPageBreak/>
              <w:t>Кодексу та реалізацію положень пункту 295.9 статті 295 розділу ХIV Кодексу та пункту 4 частини другої статті 6 Закону № 2464 в частині подання до податкових органів фізичними особами – підприємцями платниками єдиного податку усіх груп спрощеної системи оподаткування та платниками єдиного внеску декларацій за затверджен</w:t>
            </w:r>
            <w:r w:rsidR="007B5FC8" w:rsidRPr="00542B7F">
              <w:rPr>
                <w:rFonts w:ascii="Times New Roman" w:hAnsi="Times New Roman"/>
              </w:rPr>
              <w:t>ими</w:t>
            </w:r>
            <w:r w:rsidRPr="00542B7F">
              <w:rPr>
                <w:rFonts w:ascii="Times New Roman" w:hAnsi="Times New Roman"/>
              </w:rPr>
              <w:t xml:space="preserve"> нов</w:t>
            </w:r>
            <w:r w:rsidR="007B5FC8" w:rsidRPr="00542B7F">
              <w:rPr>
                <w:rFonts w:ascii="Times New Roman" w:hAnsi="Times New Roman"/>
              </w:rPr>
              <w:t>ими</w:t>
            </w:r>
            <w:r w:rsidRPr="00542B7F">
              <w:rPr>
                <w:rFonts w:ascii="Times New Roman" w:hAnsi="Times New Roman"/>
              </w:rPr>
              <w:t xml:space="preserve"> форм</w:t>
            </w:r>
            <w:r w:rsidR="007B5FC8" w:rsidRPr="00542B7F">
              <w:rPr>
                <w:rFonts w:ascii="Times New Roman" w:hAnsi="Times New Roman"/>
              </w:rPr>
              <w:t>ами</w:t>
            </w:r>
            <w:r w:rsidRPr="00542B7F">
              <w:rPr>
                <w:rFonts w:ascii="Times New Roman" w:hAnsi="Times New Roman"/>
              </w:rPr>
              <w:t>, що враховуватиме вимоги прийнятих законодавчих змін, внесених законами №№ 115 і 116.</w:t>
            </w:r>
          </w:p>
        </w:tc>
      </w:tr>
    </w:tbl>
    <w:p w:rsidR="00ED33B3" w:rsidRPr="00542B7F" w:rsidRDefault="00ED33B3" w:rsidP="00ED33B3">
      <w:pPr>
        <w:spacing w:line="240" w:lineRule="auto"/>
        <w:jc w:val="both"/>
        <w:rPr>
          <w:sz w:val="24"/>
        </w:rPr>
      </w:pPr>
    </w:p>
    <w:p w:rsidR="00610361" w:rsidRPr="00542B7F" w:rsidRDefault="00610361"/>
    <w:sectPr w:rsidR="00610361" w:rsidRPr="00542B7F" w:rsidSect="005C421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D2" w:rsidRDefault="009728D2" w:rsidP="005C421A">
      <w:pPr>
        <w:spacing w:after="0" w:line="240" w:lineRule="auto"/>
      </w:pPr>
      <w:r>
        <w:separator/>
      </w:r>
    </w:p>
  </w:endnote>
  <w:endnote w:type="continuationSeparator" w:id="0">
    <w:p w:rsidR="009728D2" w:rsidRDefault="009728D2" w:rsidP="005C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D2" w:rsidRDefault="009728D2" w:rsidP="005C421A">
      <w:pPr>
        <w:spacing w:after="0" w:line="240" w:lineRule="auto"/>
      </w:pPr>
      <w:r>
        <w:separator/>
      </w:r>
    </w:p>
  </w:footnote>
  <w:footnote w:type="continuationSeparator" w:id="0">
    <w:p w:rsidR="009728D2" w:rsidRDefault="009728D2" w:rsidP="005C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6554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421A" w:rsidRPr="005C421A" w:rsidRDefault="005C421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421A">
          <w:rPr>
            <w:rFonts w:ascii="Times New Roman" w:hAnsi="Times New Roman"/>
            <w:sz w:val="28"/>
            <w:szCs w:val="28"/>
          </w:rPr>
          <w:fldChar w:fldCharType="begin"/>
        </w:r>
        <w:r w:rsidRPr="005C42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421A">
          <w:rPr>
            <w:rFonts w:ascii="Times New Roman" w:hAnsi="Times New Roman"/>
            <w:sz w:val="28"/>
            <w:szCs w:val="28"/>
          </w:rPr>
          <w:fldChar w:fldCharType="separate"/>
        </w:r>
        <w:r w:rsidR="00B71947" w:rsidRPr="00B71947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5C42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C421A" w:rsidRDefault="005C4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B3"/>
    <w:rsid w:val="0003556C"/>
    <w:rsid w:val="002A1495"/>
    <w:rsid w:val="004C5662"/>
    <w:rsid w:val="00542B7F"/>
    <w:rsid w:val="005C421A"/>
    <w:rsid w:val="00610361"/>
    <w:rsid w:val="007B5FC8"/>
    <w:rsid w:val="00865937"/>
    <w:rsid w:val="008A166D"/>
    <w:rsid w:val="009728D2"/>
    <w:rsid w:val="009D4978"/>
    <w:rsid w:val="009E77B6"/>
    <w:rsid w:val="00A913C7"/>
    <w:rsid w:val="00B71947"/>
    <w:rsid w:val="00E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42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42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42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4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2691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ЛАРИСА МИКОЛАЇВНА</dc:creator>
  <cp:lastModifiedBy>User</cp:lastModifiedBy>
  <cp:revision>2</cp:revision>
  <dcterms:created xsi:type="dcterms:W3CDTF">2020-11-04T15:24:00Z</dcterms:created>
  <dcterms:modified xsi:type="dcterms:W3CDTF">2020-11-04T15:24:00Z</dcterms:modified>
</cp:coreProperties>
</file>