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A6" w:rsidRDefault="001053A6" w:rsidP="001053A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C55EB">
        <w:rPr>
          <w:rFonts w:ascii="Times New Roman" w:eastAsia="Times New Roman" w:hAnsi="Times New Roman"/>
          <w:b/>
          <w:sz w:val="28"/>
          <w:szCs w:val="28"/>
          <w:lang w:eastAsia="ru-RU"/>
        </w:rPr>
        <w:t>АНАЛІЗ РЕГУЛЯТОРНОГО ВПЛИВУ</w:t>
      </w:r>
    </w:p>
    <w:p w:rsidR="001053A6" w:rsidRPr="008C79FF" w:rsidRDefault="001053A6" w:rsidP="00810E5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C79F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до </w:t>
      </w:r>
      <w:r w:rsidRPr="008C7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</w:t>
      </w:r>
      <w:r w:rsidR="002B5BBE" w:rsidRPr="008C7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8C79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кту наказу Міністерства фінансів України «Про внесення змін до наказу Міністерства фінансів України від 19 червня 2015 року № 578»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53A6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C55EB">
        <w:rPr>
          <w:rFonts w:ascii="Times New Roman" w:hAnsi="Times New Roman"/>
          <w:b/>
          <w:sz w:val="28"/>
          <w:szCs w:val="28"/>
        </w:rPr>
        <w:t>І. Визначення проблеми</w:t>
      </w:r>
    </w:p>
    <w:p w:rsidR="001053A6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053A6" w:rsidRPr="008C79FF" w:rsidRDefault="001053A6" w:rsidP="001053A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Подання податкової декларації платника єдиного податку – фізичної особи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– підприємця (далі – декларація) передбачено  Податковим кодексом України (далі – Кодекс). У випадках, передбачених розділом ХІ</w:t>
      </w:r>
      <w:r w:rsidRPr="008C79FF">
        <w:rPr>
          <w:rFonts w:ascii="Times New Roman" w:hAnsi="Times New Roman"/>
          <w:sz w:val="28"/>
          <w:szCs w:val="28"/>
        </w:rPr>
        <w:t>V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Кодексу, платники єдиного податку зобов’язані подавати декларацію, форма якої затверджена наказом Міністерства фінансів України від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19.06.2015 №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578 «Про затвердження форм податкових декларацій платника єдиного податку»</w:t>
      </w:r>
      <w:r w:rsidRPr="008C79FF">
        <w:rPr>
          <w:b/>
          <w:sz w:val="28"/>
          <w:szCs w:val="28"/>
          <w:lang w:val="uk-UA"/>
        </w:rPr>
        <w:t xml:space="preserve"> </w:t>
      </w:r>
      <w:r w:rsidRPr="008C79FF">
        <w:rPr>
          <w:rFonts w:ascii="Times New Roman" w:hAnsi="Times New Roman"/>
          <w:sz w:val="28"/>
          <w:szCs w:val="28"/>
          <w:lang w:val="uk-UA"/>
        </w:rPr>
        <w:t>(зі змінами) (далі – наказ № 578).</w:t>
      </w:r>
    </w:p>
    <w:p w:rsidR="001053A6" w:rsidRPr="008C79FF" w:rsidRDefault="001053A6" w:rsidP="001053A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Згідно з пунктом 295.9 статті 295 Кодексу платники єдиного податку четвертої групи самостійно обчислюють суму податку щороку станом на 01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формою, встановленою у порядку, передбаченому статтею 46 Кодексу.</w:t>
      </w:r>
    </w:p>
    <w:p w:rsidR="00C15FB5" w:rsidRPr="008C79FF" w:rsidRDefault="00C15FB5" w:rsidP="00C15FB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На сьогодні фізичні особи – підприємці – платники єдиного податку четвертої групи, на яких поширюються вищезазначені вимоги, не мають можливості реалізувати обов’язки щодо звітування, застосовуючи форму звітного документа, оскільки наказом № 578 не передбачалося використання затверджених форм декларацій окремою категорією фізичних осіб – підприємців – платників єдиного податку четвертої групи, запровадженою Законом України від 10 липня 2018 року № 2497-VIII «Про внесення змін до Податкового кодексу України та деяких законів України щодо стимулювання утворення та діяльності сім</w:t>
      </w:r>
      <w:r w:rsidR="0065229F" w:rsidRPr="008C79FF">
        <w:rPr>
          <w:rFonts w:ascii="Times New Roman" w:hAnsi="Times New Roman"/>
          <w:sz w:val="28"/>
          <w:szCs w:val="28"/>
          <w:lang w:val="uk-UA"/>
        </w:rPr>
        <w:t>ейних фермерських господарств»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 xml:space="preserve"> (далі – Закон №</w:t>
      </w:r>
      <w:r w:rsidR="00760891" w:rsidRPr="008C79FF">
        <w:rPr>
          <w:rFonts w:ascii="Times New Roman" w:hAnsi="Times New Roman"/>
          <w:sz w:val="28"/>
          <w:szCs w:val="28"/>
          <w:lang w:val="uk-UA"/>
        </w:rPr>
        <w:t> 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>2497)</w:t>
      </w:r>
      <w:r w:rsidR="0065229F" w:rsidRPr="008C79FF">
        <w:rPr>
          <w:rFonts w:ascii="Times New Roman" w:hAnsi="Times New Roman"/>
          <w:sz w:val="28"/>
          <w:szCs w:val="28"/>
          <w:lang w:val="uk-UA"/>
        </w:rPr>
        <w:t>.</w:t>
      </w:r>
    </w:p>
    <w:p w:rsidR="001053A6" w:rsidRPr="008C79FF" w:rsidRDefault="001053A6" w:rsidP="0065229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Водночас у зв’язку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 xml:space="preserve"> з прийнятими </w:t>
      </w:r>
      <w:r w:rsidRPr="008C79FF">
        <w:rPr>
          <w:rFonts w:ascii="Times New Roman" w:hAnsi="Times New Roman"/>
          <w:sz w:val="28"/>
          <w:szCs w:val="28"/>
          <w:lang w:val="uk-UA"/>
        </w:rPr>
        <w:t>Закон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>ом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України від 19 вересня 2019 року №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115-</w:t>
      </w:r>
      <w:r w:rsidRPr="008C79FF">
        <w:rPr>
          <w:rFonts w:ascii="Times New Roman" w:hAnsi="Times New Roman"/>
          <w:sz w:val="28"/>
          <w:szCs w:val="28"/>
        </w:rPr>
        <w:t>IX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і податку на доходи фізичних осіб» (зі змінами) та Закон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>ом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України від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19 вересня 2019 року №</w:t>
      </w:r>
      <w:r w:rsidRPr="008C79FF">
        <w:rPr>
          <w:rFonts w:ascii="Times New Roman" w:hAnsi="Times New Roman"/>
          <w:sz w:val="28"/>
          <w:szCs w:val="28"/>
        </w:rPr>
        <w:t> </w:t>
      </w:r>
      <w:r w:rsidRPr="008C79FF">
        <w:rPr>
          <w:rFonts w:ascii="Times New Roman" w:hAnsi="Times New Roman"/>
          <w:sz w:val="28"/>
          <w:szCs w:val="28"/>
          <w:lang w:val="uk-UA"/>
        </w:rPr>
        <w:t>116-</w:t>
      </w:r>
      <w:r w:rsidRPr="008C79FF">
        <w:rPr>
          <w:rFonts w:ascii="Times New Roman" w:hAnsi="Times New Roman"/>
          <w:sz w:val="28"/>
          <w:szCs w:val="28"/>
        </w:rPr>
        <w:t>IX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Податкового кодексу України щодо подання єдиної звітності з єдиного внеску на загальнообов’язкове державне соціальне страхування і податку на доходи фізичних осіб» (далі – Закони №№ 115 і 116)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>, якими передбачено подання звітності про нарахування єдиного внеску на загальнообов’язкове державне соціальне страхування (далі – єдиний внесок) у складі звітності з податку на доходи фізичних осіб (єдиного податку)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виникла необхідність 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 xml:space="preserve">приведення у відповідність </w:t>
      </w:r>
      <w:r w:rsidR="00760891" w:rsidRPr="008C79F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D3D47" w:rsidRPr="008C79FF">
        <w:rPr>
          <w:rFonts w:ascii="Times New Roman" w:hAnsi="Times New Roman"/>
          <w:sz w:val="28"/>
          <w:szCs w:val="28"/>
          <w:lang w:val="uk-UA"/>
        </w:rPr>
        <w:t xml:space="preserve">законодавчих </w:t>
      </w:r>
      <w:r w:rsidR="0065229F" w:rsidRPr="008C79FF">
        <w:rPr>
          <w:rFonts w:ascii="Times New Roman" w:hAnsi="Times New Roman"/>
          <w:sz w:val="28"/>
          <w:szCs w:val="28"/>
          <w:lang w:val="uk-UA"/>
        </w:rPr>
        <w:t>змін наказу №</w:t>
      </w:r>
      <w:r w:rsidR="0065229F" w:rsidRPr="008C79FF">
        <w:rPr>
          <w:rFonts w:ascii="Times New Roman" w:hAnsi="Times New Roman"/>
          <w:sz w:val="28"/>
          <w:szCs w:val="28"/>
        </w:rPr>
        <w:t> </w:t>
      </w:r>
      <w:r w:rsidR="0065229F" w:rsidRPr="008C79FF">
        <w:rPr>
          <w:rFonts w:ascii="Times New Roman" w:hAnsi="Times New Roman"/>
          <w:sz w:val="28"/>
          <w:szCs w:val="28"/>
          <w:lang w:val="uk-UA"/>
        </w:rPr>
        <w:t xml:space="preserve">578. </w:t>
      </w:r>
      <w:r w:rsidR="00DF0212" w:rsidRPr="008C79FF">
        <w:rPr>
          <w:rFonts w:ascii="Times New Roman" w:hAnsi="Times New Roman"/>
          <w:sz w:val="28"/>
          <w:szCs w:val="28"/>
          <w:lang w:val="uk-UA"/>
        </w:rPr>
        <w:t>Зокрема, шляхом розробки Міністерством фінансів України про</w:t>
      </w:r>
      <w:r w:rsidR="000452A1" w:rsidRPr="008C79FF">
        <w:rPr>
          <w:rFonts w:ascii="Times New Roman" w:hAnsi="Times New Roman"/>
          <w:sz w:val="28"/>
          <w:szCs w:val="28"/>
          <w:lang w:val="uk-UA"/>
        </w:rPr>
        <w:t>е</w:t>
      </w:r>
      <w:r w:rsidR="00DF0212" w:rsidRPr="008C79FF">
        <w:rPr>
          <w:rFonts w:ascii="Times New Roman" w:hAnsi="Times New Roman"/>
          <w:sz w:val="28"/>
          <w:szCs w:val="28"/>
          <w:lang w:val="uk-UA"/>
        </w:rPr>
        <w:t>кту наказу «Про внесення змін до наказу Міністерства фінансів України від 19 червня 2015 року № 578» (далі – про</w:t>
      </w:r>
      <w:r w:rsidR="000452A1" w:rsidRPr="008C79FF">
        <w:rPr>
          <w:rFonts w:ascii="Times New Roman" w:hAnsi="Times New Roman"/>
          <w:sz w:val="28"/>
          <w:szCs w:val="28"/>
          <w:lang w:val="uk-UA"/>
        </w:rPr>
        <w:t>е</w:t>
      </w:r>
      <w:r w:rsidR="00DF0212" w:rsidRPr="008C79FF">
        <w:rPr>
          <w:rFonts w:ascii="Times New Roman" w:hAnsi="Times New Roman"/>
          <w:sz w:val="28"/>
          <w:szCs w:val="28"/>
          <w:lang w:val="uk-UA"/>
        </w:rPr>
        <w:t>кт наказу).</w:t>
      </w:r>
    </w:p>
    <w:p w:rsidR="00DF0212" w:rsidRPr="008C79FF" w:rsidRDefault="001053A6" w:rsidP="003247B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Оскільки діюч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>і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>и декларацій</w:t>
      </w:r>
      <w:r w:rsidR="00DF0212" w:rsidRPr="008C79FF">
        <w:rPr>
          <w:rFonts w:ascii="Times New Roman" w:hAnsi="Times New Roman"/>
          <w:sz w:val="28"/>
          <w:szCs w:val="28"/>
          <w:lang w:val="uk-UA"/>
        </w:rPr>
        <w:t>, затверджені наказом № 578</w:t>
      </w:r>
      <w:r w:rsidR="003247B6" w:rsidRPr="008C79FF">
        <w:rPr>
          <w:rFonts w:ascii="Times New Roman" w:hAnsi="Times New Roman"/>
          <w:sz w:val="28"/>
          <w:szCs w:val="28"/>
          <w:lang w:val="uk-UA"/>
        </w:rPr>
        <w:t>,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не передбачал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>и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відображення відомостей з нарахування сум з єдиного внеску до </w:t>
      </w:r>
      <w:r w:rsidRPr="008C79FF">
        <w:rPr>
          <w:rFonts w:ascii="Times New Roman" w:hAnsi="Times New Roman"/>
          <w:sz w:val="28"/>
          <w:szCs w:val="28"/>
          <w:lang w:val="uk-UA"/>
        </w:rPr>
        <w:lastRenderedPageBreak/>
        <w:t>встановлення вимог Законами № 115 і № 116, пропонується прийняти удосконален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>і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>и декларацій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платника єдиного податку – фізичної особи – підприємця</w:t>
      </w:r>
      <w:r w:rsidR="00D96709" w:rsidRPr="008C79FF">
        <w:rPr>
          <w:rFonts w:ascii="Times New Roman" w:hAnsi="Times New Roman"/>
          <w:sz w:val="28"/>
          <w:szCs w:val="28"/>
          <w:lang w:val="uk-UA"/>
        </w:rPr>
        <w:t xml:space="preserve"> та платника єдиного податку четвертої </w:t>
      </w:r>
      <w:r w:rsidR="00D96709" w:rsidRPr="008C79FF">
        <w:rPr>
          <w:rFonts w:ascii="Times New Roman" w:eastAsia="Times New Roman" w:hAnsi="Times New Roman"/>
          <w:sz w:val="28"/>
          <w:szCs w:val="28"/>
          <w:lang w:val="uk-UA" w:eastAsia="uk-UA"/>
        </w:rPr>
        <w:t>групи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0212" w:rsidRPr="008C79FF">
        <w:rPr>
          <w:rFonts w:ascii="Times New Roman" w:eastAsia="Times New Roman" w:hAnsi="Times New Roman"/>
          <w:sz w:val="28"/>
          <w:szCs w:val="28"/>
          <w:lang w:val="uk-UA" w:eastAsia="uk-UA"/>
        </w:rPr>
        <w:t>які включатимуть інформацію щодо відображення податкових зобов’язань з єдиного податку для фізичних осіб – підприємців – платників єдиного податку та відомостей про суми нарахованого доходу застрахованих осіб та суми нарахованого єдиного внеску</w:t>
      </w:r>
      <w:r w:rsidR="003247B6" w:rsidRPr="008C79FF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За даними інформаційних систем ДПС</w:t>
      </w:r>
      <w:r w:rsidR="000452A1" w:rsidRPr="008C79FF">
        <w:rPr>
          <w:rFonts w:ascii="Times New Roman" w:hAnsi="Times New Roman"/>
          <w:sz w:val="28"/>
          <w:szCs w:val="28"/>
        </w:rPr>
        <w:t>,</w:t>
      </w:r>
      <w:r w:rsidRPr="008C79FF">
        <w:rPr>
          <w:rFonts w:ascii="Times New Roman" w:hAnsi="Times New Roman"/>
          <w:sz w:val="28"/>
          <w:szCs w:val="28"/>
        </w:rPr>
        <w:t xml:space="preserve"> платниками єдиного податку фізичними особами – підприємцями подано </w:t>
      </w:r>
      <w:r w:rsidRPr="008C79FF">
        <w:rPr>
          <w:rFonts w:ascii="Times New Roman" w:hAnsi="Times New Roman"/>
          <w:sz w:val="28"/>
          <w:szCs w:val="28"/>
          <w:lang w:val="ru-RU"/>
        </w:rPr>
        <w:t>2 869 743 </w:t>
      </w:r>
      <w:r w:rsidRPr="008C79FF">
        <w:rPr>
          <w:rFonts w:ascii="Times New Roman" w:hAnsi="Times New Roman"/>
          <w:sz w:val="28"/>
          <w:szCs w:val="28"/>
        </w:rPr>
        <w:t>декларацій за 2019 рік, у т. ч. 215 326 – платниками єдиного податку першої групи (подається раз на рік), 665 692 – платниками єдиного податку другої групи (подається раз на рік), 1 976 237 – платниками єдиного податку третьої групи (подається щокварталу – чотири рази на рік).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C79FF">
        <w:rPr>
          <w:rFonts w:ascii="Times New Roman" w:hAnsi="Times New Roman"/>
          <w:sz w:val="28"/>
          <w:szCs w:val="28"/>
        </w:rPr>
        <w:t>Протягом 2020 року (станом на 01.09.2020) подано 2 482 666 податкових декларацій, з них 1 585 733 подано фізичними особами – підприємцями в електронному вигляді, або 64</w:t>
      </w: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 xml:space="preserve"> відсотки від загальної кількості поданих декларацій.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 xml:space="preserve">Кількість фізичних осіб – платників єдиного податку станом на 01.09.2020 становить 1 469,2 тис. осіб, у тому числі: першої групи – 216,4 тис. осіб; другої групи – 641,6 тис. осіб, </w:t>
      </w:r>
      <w:r w:rsidR="002538E8" w:rsidRPr="008C79FF">
        <w:rPr>
          <w:rFonts w:ascii="Times New Roman" w:eastAsia="Times New Roman" w:hAnsi="Times New Roman"/>
          <w:sz w:val="28"/>
          <w:szCs w:val="28"/>
          <w:lang w:eastAsia="uk-UA"/>
        </w:rPr>
        <w:t>третьої групи – 611,2 тис. осіб та четвертої групи – 60 осіб.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>Разом з тим</w:t>
      </w:r>
      <w:r w:rsidR="000452A1" w:rsidRPr="008C79FF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 xml:space="preserve"> кількість поданих звітів про суми нарахованого доходу застрахованих осіб та суми нарахованого єдиного внеску (далі – звіт) протягом 2020 року становить 1 178 953 звітів.</w:t>
      </w:r>
    </w:p>
    <w:p w:rsidR="001053A6" w:rsidRPr="008C79FF" w:rsidRDefault="001053A6" w:rsidP="00105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  <w:lang w:eastAsia="uk-UA"/>
        </w:rPr>
        <w:t xml:space="preserve">Вартість часових витрат працівників органів ДПС на опрацювання звітів суб’єктів господарювання </w:t>
      </w:r>
      <w:r w:rsidRPr="008C79FF">
        <w:rPr>
          <w:rFonts w:ascii="Times New Roman" w:hAnsi="Times New Roman"/>
          <w:sz w:val="28"/>
          <w:szCs w:val="28"/>
        </w:rPr>
        <w:t>без внесення змін становитиме 5,9</w:t>
      </w:r>
      <w:r w:rsidRPr="008C79FF">
        <w:rPr>
          <w:rFonts w:ascii="Times New Roman" w:hAnsi="Times New Roman"/>
          <w:sz w:val="28"/>
          <w:szCs w:val="28"/>
          <w:lang w:eastAsia="ru-RU"/>
        </w:rPr>
        <w:t xml:space="preserve"> млн грн   (0,2 год х 25,20 грн/год х 1 178 953 тис. осіб (на підставі аналізу кількості поданих звітів), де </w:t>
      </w:r>
      <w:r w:rsidRPr="008C79FF">
        <w:rPr>
          <w:rFonts w:ascii="Times New Roman" w:hAnsi="Times New Roman"/>
          <w:sz w:val="28"/>
          <w:szCs w:val="28"/>
        </w:rPr>
        <w:t>0,2 год – це п</w:t>
      </w:r>
      <w:r w:rsidRPr="008C79FF">
        <w:rPr>
          <w:rFonts w:ascii="Times New Roman" w:hAnsi="Times New Roman"/>
          <w:sz w:val="28"/>
          <w:szCs w:val="28"/>
          <w:lang w:eastAsia="ru-RU"/>
        </w:rPr>
        <w:t>ланові витрати часу на процедуру</w:t>
      </w:r>
      <w:r w:rsidRPr="008C79FF">
        <w:rPr>
          <w:rFonts w:ascii="Times New Roman" w:hAnsi="Times New Roman"/>
          <w:sz w:val="28"/>
          <w:szCs w:val="28"/>
        </w:rPr>
        <w:t xml:space="preserve"> (0,1 год приймання та опрацювання звіту + 0,1 год аналіз інформаційних баз даних ДПС щодо правильності визначення доходів та сум нарахованого єдиного внеску)). </w:t>
      </w:r>
    </w:p>
    <w:p w:rsidR="001053A6" w:rsidRPr="008C79FF" w:rsidRDefault="001053A6" w:rsidP="001053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  <w:lang w:eastAsia="ru-RU"/>
        </w:rPr>
        <w:t>У зв’язку з тим при прийнятті про</w:t>
      </w:r>
      <w:r w:rsidR="008E299E" w:rsidRPr="008C79FF">
        <w:rPr>
          <w:rFonts w:ascii="Times New Roman" w:hAnsi="Times New Roman"/>
          <w:sz w:val="28"/>
          <w:szCs w:val="28"/>
          <w:lang w:eastAsia="ru-RU"/>
        </w:rPr>
        <w:t>е</w:t>
      </w:r>
      <w:r w:rsidRPr="008C79FF">
        <w:rPr>
          <w:rFonts w:ascii="Times New Roman" w:hAnsi="Times New Roman"/>
          <w:sz w:val="28"/>
          <w:szCs w:val="28"/>
          <w:lang w:eastAsia="ru-RU"/>
        </w:rPr>
        <w:t>кту наказу в</w:t>
      </w:r>
      <w:r w:rsidRPr="008C79FF">
        <w:rPr>
          <w:rFonts w:ascii="Times New Roman" w:hAnsi="Times New Roman"/>
          <w:sz w:val="28"/>
          <w:szCs w:val="28"/>
          <w:lang w:eastAsia="uk-UA"/>
        </w:rPr>
        <w:t xml:space="preserve">артість часових витрат працівників органів ДПС на опрацювання звітних документів суб’єктів господарювання </w:t>
      </w:r>
      <w:r w:rsidRPr="008C79FF">
        <w:rPr>
          <w:rFonts w:ascii="Times New Roman" w:hAnsi="Times New Roman"/>
          <w:sz w:val="28"/>
          <w:szCs w:val="28"/>
        </w:rPr>
        <w:t>з внесеними змінами зменшується. Економія витрат у разі прийняття про</w:t>
      </w:r>
      <w:r w:rsidR="008E299E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 xml:space="preserve">кту наказу призведе до щорічної економії бюджетних коштів у розмірі близько 5,9 млн грн/рік. </w:t>
      </w:r>
    </w:p>
    <w:p w:rsidR="001053A6" w:rsidRPr="008C79FF" w:rsidRDefault="001053A6" w:rsidP="001053A6">
      <w:pPr>
        <w:pStyle w:val="a6"/>
        <w:widowControl w:val="0"/>
        <w:spacing w:before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Основні групи (підгрупи), на які проблема впливає:</w:t>
      </w:r>
    </w:p>
    <w:p w:rsidR="001053A6" w:rsidRPr="008C79FF" w:rsidRDefault="001053A6" w:rsidP="001053A6">
      <w:pPr>
        <w:pStyle w:val="a6"/>
        <w:widowControl w:val="0"/>
        <w:spacing w:before="120"/>
        <w:ind w:firstLine="567"/>
        <w:rPr>
          <w:rFonts w:ascii="Times New Roman" w:hAnsi="Times New Roman"/>
          <w:sz w:val="28"/>
          <w:szCs w:val="28"/>
          <w:highlight w:val="lightGray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8C79FF" w:rsidRPr="008C79FF" w:rsidTr="00362FAA">
        <w:trPr>
          <w:cantSplit/>
          <w:trHeight w:val="479"/>
        </w:trPr>
        <w:tc>
          <w:tcPr>
            <w:tcW w:w="310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8C79FF" w:rsidRPr="008C79FF" w:rsidTr="00362FAA">
        <w:trPr>
          <w:cantSplit/>
          <w:trHeight w:val="415"/>
        </w:trPr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108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C79FF" w:rsidRPr="008C79FF" w:rsidTr="00362FAA">
        <w:trPr>
          <w:cantSplit/>
          <w:trHeight w:val="421"/>
        </w:trPr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  <w:tr w:rsidR="008C79FF" w:rsidRPr="008C79FF" w:rsidTr="00362FAA">
        <w:trPr>
          <w:cantSplit/>
          <w:trHeight w:val="413"/>
        </w:trPr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  <w:tr w:rsidR="001053A6" w:rsidRPr="008C79FF" w:rsidTr="00362FAA">
        <w:trPr>
          <w:cantSplit/>
          <w:trHeight w:val="562"/>
        </w:trPr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before="120"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310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</w:tbl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Врегулювання зазначеного питання не може бути вирішено за допомогою ринкових механізмів, оскільки у цьому випадку регулюються відносини, що виникають у сфері справляння податків і зборів. 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lightGray"/>
        </w:rPr>
      </w:pPr>
      <w:r w:rsidRPr="008C79FF">
        <w:rPr>
          <w:rFonts w:ascii="Times New Roman" w:hAnsi="Times New Roman"/>
          <w:sz w:val="28"/>
          <w:szCs w:val="28"/>
        </w:rPr>
        <w:t>За допомогою діючих регуляторних актів вирішити проблему також не є можливим, оскільки нова форма декларації має бути затверджена одним нормативно-правовим актом Міністерства фінансів України, до якого і вносяться зміни.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lightGray"/>
        </w:rPr>
      </w:pPr>
    </w:p>
    <w:p w:rsidR="001053A6" w:rsidRPr="008C79FF" w:rsidRDefault="001053A6" w:rsidP="001053A6">
      <w:pPr>
        <w:pStyle w:val="a3"/>
        <w:widowControl w:val="0"/>
        <w:spacing w:before="120" w:beforeAutospacing="0" w:after="0" w:afterAutospacing="0"/>
        <w:ind w:firstLine="567"/>
        <w:jc w:val="both"/>
        <w:rPr>
          <w:b/>
          <w:sz w:val="28"/>
          <w:szCs w:val="28"/>
        </w:rPr>
      </w:pPr>
      <w:r w:rsidRPr="008C79FF">
        <w:rPr>
          <w:b/>
          <w:sz w:val="28"/>
          <w:szCs w:val="28"/>
        </w:rPr>
        <w:t>ІІ. Цілі державного регулювання</w:t>
      </w: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Ціллю державного регулювання є забезпечення дотримання фізичними особами – платниками єдиного податку та платниками єдиного внеску вимог статті 296 Кодексу та реалізація положень пункту 295.9 статті 295 розділу ХIV Кодексу та пункту 4 частини другої статті 6 </w:t>
      </w:r>
      <w:r w:rsidRPr="008C79FF">
        <w:rPr>
          <w:rFonts w:ascii="Times New Roman" w:hAnsi="Times New Roman"/>
          <w:sz w:val="28"/>
          <w:szCs w:val="28"/>
        </w:rPr>
        <w:t>Закону України від 08 липня 2010 року № 2464 «Про збір та облік єдиного внеску на загальнообов’язкове державне соціальне страхування» (зі змінами) (далі – Закон № 2464) в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частині подання до податкових органів фізичними особами – підприємцями платниками єдиного податку усіх груп спрощеної системи оподаткування та платниками єдиного внеску декларацій, за затверджен</w:t>
      </w:r>
      <w:r w:rsidR="000A1478" w:rsidRPr="008C79FF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478" w:rsidRPr="008C79FF">
        <w:rPr>
          <w:rFonts w:ascii="Times New Roman" w:eastAsia="Times New Roman" w:hAnsi="Times New Roman"/>
          <w:sz w:val="28"/>
          <w:szCs w:val="28"/>
          <w:lang w:eastAsia="ru-RU"/>
        </w:rPr>
        <w:t>удосконаленими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 w:rsidR="000A1478"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ами з 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врахува</w:t>
      </w:r>
      <w:r w:rsidR="000A1478" w:rsidRPr="008C79FF">
        <w:rPr>
          <w:rFonts w:ascii="Times New Roman" w:eastAsia="Times New Roman" w:hAnsi="Times New Roman"/>
          <w:sz w:val="28"/>
          <w:szCs w:val="28"/>
          <w:lang w:eastAsia="ru-RU"/>
        </w:rPr>
        <w:t>нням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прийнятих законодавчих змін, внесених Законами </w:t>
      </w:r>
      <w:r w:rsidRPr="008C79FF">
        <w:rPr>
          <w:rFonts w:ascii="Times New Roman" w:hAnsi="Times New Roman"/>
          <w:sz w:val="28"/>
          <w:szCs w:val="28"/>
        </w:rPr>
        <w:t>№№ 115 і 116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та № 2497.</w:t>
      </w: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C79FF">
        <w:rPr>
          <w:rFonts w:ascii="Times New Roman" w:hAnsi="Times New Roman"/>
          <w:b/>
          <w:sz w:val="28"/>
          <w:szCs w:val="28"/>
        </w:rPr>
        <w:t>ІІІ. Визначення та оцінка альтернативних способів досягнення цілей</w:t>
      </w:r>
    </w:p>
    <w:p w:rsidR="001053A6" w:rsidRPr="008C79FF" w:rsidRDefault="001053A6" w:rsidP="001053A6">
      <w:pPr>
        <w:widowControl w:val="0"/>
        <w:numPr>
          <w:ilvl w:val="0"/>
          <w:numId w:val="2"/>
        </w:numPr>
        <w:spacing w:before="120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Визначення альтернативних способів</w:t>
      </w:r>
    </w:p>
    <w:p w:rsidR="001053A6" w:rsidRPr="008C79FF" w:rsidRDefault="001053A6" w:rsidP="001053A6">
      <w:pPr>
        <w:widowControl w:val="0"/>
        <w:spacing w:before="120" w:after="0" w:line="240" w:lineRule="auto"/>
        <w:ind w:left="92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8C79FF" w:rsidRPr="008C79FF" w:rsidTr="00810E51">
        <w:trPr>
          <w:cantSplit/>
        </w:trPr>
        <w:tc>
          <w:tcPr>
            <w:tcW w:w="2376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</w:tr>
      <w:tr w:rsidR="008C79FF" w:rsidRPr="008C79FF" w:rsidTr="00810E51">
        <w:tc>
          <w:tcPr>
            <w:tcW w:w="2376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7513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Залишити існуючу нормативно-правову базу без змін</w:t>
            </w:r>
          </w:p>
        </w:tc>
      </w:tr>
      <w:tr w:rsidR="001053A6" w:rsidRPr="008C79FF" w:rsidTr="00810E51">
        <w:tc>
          <w:tcPr>
            <w:tcW w:w="2376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120" w:beforeAutospacing="0" w:after="0" w:afterAutospacing="0"/>
              <w:ind w:right="-67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2</w:t>
            </w:r>
          </w:p>
        </w:tc>
        <w:tc>
          <w:tcPr>
            <w:tcW w:w="7513" w:type="dxa"/>
            <w:shd w:val="clear" w:color="auto" w:fill="auto"/>
          </w:tcPr>
          <w:p w:rsidR="001053A6" w:rsidRPr="008C79FF" w:rsidRDefault="001053A6" w:rsidP="008E299E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Затвердити про</w:t>
            </w:r>
            <w:r w:rsidR="008E299E" w:rsidRPr="008C79FF">
              <w:rPr>
                <w:sz w:val="28"/>
                <w:szCs w:val="28"/>
              </w:rPr>
              <w:t>е</w:t>
            </w:r>
            <w:r w:rsidRPr="008C79FF">
              <w:rPr>
                <w:sz w:val="28"/>
                <w:szCs w:val="28"/>
              </w:rPr>
              <w:t>кт наказу Міністерства фінансів України «Про внесення змін до наказу Міністерства фінансів України від 19 червня 2015 року № 578»</w:t>
            </w:r>
          </w:p>
        </w:tc>
      </w:tr>
    </w:tbl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2. Оцінка вибраних альтернативних способів досягнення цілей</w:t>
      </w: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2.1. Оцінка впливу на сферу інтересів держави</w:t>
      </w:r>
    </w:p>
    <w:p w:rsidR="00810E51" w:rsidRPr="008C79FF" w:rsidRDefault="00810E51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4111"/>
      </w:tblGrid>
      <w:tr w:rsidR="008C79FF" w:rsidRPr="008C79FF" w:rsidTr="00810E51">
        <w:tc>
          <w:tcPr>
            <w:tcW w:w="1985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Витрати</w:t>
            </w:r>
          </w:p>
        </w:tc>
      </w:tr>
      <w:tr w:rsidR="008C79FF" w:rsidRPr="008C79FF" w:rsidTr="00810E51">
        <w:trPr>
          <w:trHeight w:val="1012"/>
        </w:trPr>
        <w:tc>
          <w:tcPr>
            <w:tcW w:w="198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3827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Відсутні</w:t>
            </w:r>
          </w:p>
        </w:tc>
        <w:tc>
          <w:tcPr>
            <w:tcW w:w="4111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8C79FF">
              <w:rPr>
                <w:sz w:val="28"/>
                <w:szCs w:val="28"/>
                <w:lang w:eastAsia="uk-UA"/>
              </w:rPr>
              <w:t>Не вирішує існуючі проблеми. Збереження чинного стану регулювання не забезпечує реалізацію норм Кодексу. Проблема залишається невирішеною.</w:t>
            </w:r>
          </w:p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8C79FF">
              <w:rPr>
                <w:sz w:val="28"/>
                <w:szCs w:val="28"/>
                <w:lang w:eastAsia="uk-UA"/>
              </w:rPr>
              <w:t xml:space="preserve">Альтернатива є </w:t>
            </w:r>
            <w:r w:rsidRPr="008C79FF">
              <w:rPr>
                <w:sz w:val="28"/>
                <w:szCs w:val="28"/>
                <w:lang w:eastAsia="uk-UA"/>
              </w:rPr>
              <w:lastRenderedPageBreak/>
              <w:t>неприйнятною, оскільки не забезпечує досягнення поставленої мети</w:t>
            </w:r>
          </w:p>
        </w:tc>
      </w:tr>
      <w:tr w:rsidR="008C79FF" w:rsidRPr="008C79FF" w:rsidTr="00810E51">
        <w:tc>
          <w:tcPr>
            <w:tcW w:w="1985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C79FF">
              <w:rPr>
                <w:rFonts w:ascii="Times New Roman" w:hAnsi="Times New Roman"/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:rsidR="001053A6" w:rsidRPr="008C79FF" w:rsidRDefault="001053A6" w:rsidP="00F9719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pacing w:val="-4"/>
                <w:sz w:val="28"/>
                <w:szCs w:val="28"/>
                <w:highlight w:val="yellow"/>
              </w:rPr>
            </w:pPr>
            <w:r w:rsidRPr="008C79FF">
              <w:rPr>
                <w:rFonts w:ascii="Times New Roman" w:hAnsi="Times New Roman"/>
                <w:spacing w:val="-4"/>
                <w:sz w:val="28"/>
                <w:szCs w:val="28"/>
              </w:rPr>
              <w:t>Є необхідним і достатнім способом вирішення проблеми, оскільки удосконален</w:t>
            </w:r>
            <w:r w:rsidR="00F9719A" w:rsidRPr="008C79FF">
              <w:rPr>
                <w:rFonts w:ascii="Times New Roman" w:hAnsi="Times New Roman"/>
                <w:spacing w:val="-4"/>
                <w:sz w:val="28"/>
                <w:szCs w:val="28"/>
              </w:rPr>
              <w:t>і</w:t>
            </w:r>
            <w:r w:rsidRPr="008C79F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форм</w:t>
            </w:r>
            <w:r w:rsidR="00F9719A" w:rsidRPr="008C79FF">
              <w:rPr>
                <w:rFonts w:ascii="Times New Roman" w:hAnsi="Times New Roman"/>
                <w:spacing w:val="-4"/>
                <w:sz w:val="28"/>
                <w:szCs w:val="28"/>
              </w:rPr>
              <w:t>и декларацій</w:t>
            </w:r>
            <w:r w:rsidRPr="008C79F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платника єдиного податку – фізичної особи – підприємця </w:t>
            </w:r>
            <w:r w:rsidR="00F9719A" w:rsidRPr="008C79FF">
              <w:rPr>
                <w:rFonts w:ascii="Times New Roman" w:hAnsi="Times New Roman"/>
                <w:spacing w:val="-4"/>
                <w:sz w:val="28"/>
                <w:szCs w:val="28"/>
              </w:rPr>
              <w:t>та платника єдиного податку четвертої групи відповідають</w:t>
            </w:r>
            <w:r w:rsidRPr="008C79F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9719A" w:rsidRPr="008C79FF">
              <w:rPr>
                <w:rFonts w:ascii="Times New Roman" w:hAnsi="Times New Roman"/>
                <w:sz w:val="28"/>
                <w:szCs w:val="28"/>
              </w:rPr>
              <w:t>діючим</w:t>
            </w:r>
            <w:r w:rsidRPr="008C79FF">
              <w:rPr>
                <w:rFonts w:ascii="Times New Roman" w:hAnsi="Times New Roman"/>
                <w:sz w:val="28"/>
                <w:szCs w:val="28"/>
              </w:rPr>
              <w:t xml:space="preserve"> норм</w:t>
            </w:r>
            <w:r w:rsidR="00F9719A" w:rsidRPr="008C79FF">
              <w:rPr>
                <w:rFonts w:ascii="Times New Roman" w:hAnsi="Times New Roman"/>
                <w:sz w:val="28"/>
                <w:szCs w:val="28"/>
              </w:rPr>
              <w:t>ам</w:t>
            </w:r>
            <w:r w:rsidRPr="008C79FF">
              <w:rPr>
                <w:rFonts w:ascii="Times New Roman" w:hAnsi="Times New Roman"/>
                <w:sz w:val="28"/>
                <w:szCs w:val="28"/>
              </w:rPr>
              <w:t xml:space="preserve"> розділу Х</w:t>
            </w:r>
            <w:r w:rsidRPr="008C79F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C79FF">
              <w:rPr>
                <w:rFonts w:ascii="Times New Roman" w:hAnsi="Times New Roman"/>
                <w:sz w:val="28"/>
                <w:szCs w:val="28"/>
              </w:rPr>
              <w:t xml:space="preserve"> Кодексу.</w:t>
            </w:r>
          </w:p>
        </w:tc>
        <w:tc>
          <w:tcPr>
            <w:tcW w:w="4111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Основні витрати держави, пов’язані з оновленням програмного забезпечення, здійснюються в межах фінансування Державної податкової служби України без необхідності залучення нових кадрів.</w:t>
            </w:r>
          </w:p>
          <w:p w:rsidR="001053A6" w:rsidRPr="008C79FF" w:rsidRDefault="001053A6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lang w:val="ru-RU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Водночас додаткових витрат  у держави не виникне</w:t>
            </w:r>
            <w:r w:rsidR="008C79FF" w:rsidRPr="008C79FF">
              <w:rPr>
                <w:rFonts w:ascii="Times New Roman" w:hAnsi="Times New Roman"/>
                <w:sz w:val="28"/>
                <w:szCs w:val="28"/>
                <w:lang w:val="ru-RU" w:eastAsia="uk-UA"/>
              </w:rPr>
              <w:t>.</w:t>
            </w:r>
          </w:p>
        </w:tc>
      </w:tr>
    </w:tbl>
    <w:p w:rsidR="00127E68" w:rsidRPr="008C79FF" w:rsidRDefault="00127E68" w:rsidP="001053A6">
      <w:pPr>
        <w:widowControl w:val="0"/>
        <w:tabs>
          <w:tab w:val="left" w:pos="1701"/>
        </w:tabs>
        <w:spacing w:before="120" w:after="0" w:line="240" w:lineRule="auto"/>
        <w:ind w:right="20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53A6" w:rsidRPr="008C79FF" w:rsidRDefault="001053A6" w:rsidP="001053A6">
      <w:pPr>
        <w:widowControl w:val="0"/>
        <w:tabs>
          <w:tab w:val="left" w:pos="1701"/>
        </w:tabs>
        <w:spacing w:before="120" w:after="0" w:line="240" w:lineRule="auto"/>
        <w:ind w:right="204" w:firstLine="567"/>
        <w:jc w:val="both"/>
        <w:rPr>
          <w:rFonts w:ascii="Times New Roman" w:hAnsi="Times New Roman"/>
          <w:b/>
          <w:sz w:val="28"/>
          <w:szCs w:val="28"/>
        </w:rPr>
      </w:pPr>
      <w:r w:rsidRPr="008C79FF">
        <w:rPr>
          <w:rFonts w:ascii="Times New Roman" w:hAnsi="Times New Roman"/>
          <w:b/>
          <w:sz w:val="28"/>
          <w:szCs w:val="28"/>
        </w:rPr>
        <w:t>2.2. Оцінка впливу на сферу інтересів громадян</w:t>
      </w:r>
    </w:p>
    <w:p w:rsidR="001053A6" w:rsidRPr="008C79FF" w:rsidRDefault="001053A6" w:rsidP="001053A6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Про</w:t>
      </w:r>
      <w:r w:rsidR="008E299E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>кт наказу не впливає на сферу інтересів громадян.</w:t>
      </w:r>
    </w:p>
    <w:p w:rsidR="001053A6" w:rsidRPr="008C79FF" w:rsidRDefault="001053A6" w:rsidP="001053A6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1053A6" w:rsidRPr="008C79FF" w:rsidRDefault="001053A6" w:rsidP="001053A6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</w:rPr>
      </w:pPr>
      <w:r w:rsidRPr="008C79FF">
        <w:rPr>
          <w:rFonts w:ascii="Times New Roman" w:hAnsi="Times New Roman"/>
          <w:b/>
          <w:sz w:val="28"/>
          <w:szCs w:val="28"/>
        </w:rPr>
        <w:t>2.3. Оцінка впливу на сферу інтересів суб’єктів господарювання</w:t>
      </w:r>
    </w:p>
    <w:p w:rsidR="001053A6" w:rsidRPr="008C79FF" w:rsidRDefault="001053A6" w:rsidP="001053A6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417"/>
        <w:gridCol w:w="1701"/>
      </w:tblGrid>
      <w:tr w:rsidR="008C79FF" w:rsidRPr="008C79FF" w:rsidTr="00362FAA">
        <w:trPr>
          <w:trHeight w:val="1587"/>
        </w:trPr>
        <w:tc>
          <w:tcPr>
            <w:tcW w:w="2694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Великі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Середні</w:t>
            </w:r>
          </w:p>
        </w:tc>
        <w:tc>
          <w:tcPr>
            <w:tcW w:w="1276" w:type="dxa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Малі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Мікро- </w:t>
            </w:r>
            <w:r w:rsidRPr="008C79FF">
              <w:rPr>
                <w:rFonts w:ascii="Times New Roman" w:hAnsi="Times New Roman"/>
                <w:sz w:val="24"/>
                <w:szCs w:val="24"/>
                <w:lang w:eastAsia="uk-UA"/>
              </w:rPr>
              <w:t>(тис. осіб)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Разом </w:t>
            </w:r>
            <w:r w:rsidRPr="008C79FF">
              <w:rPr>
                <w:rFonts w:ascii="Times New Roman" w:hAnsi="Times New Roman"/>
                <w:sz w:val="24"/>
                <w:szCs w:val="24"/>
                <w:lang w:eastAsia="uk-UA"/>
              </w:rPr>
              <w:t>(тис. осіб)</w:t>
            </w:r>
          </w:p>
        </w:tc>
      </w:tr>
      <w:tr w:rsidR="008C79FF" w:rsidRPr="008C79FF" w:rsidTr="00362FAA">
        <w:trPr>
          <w:trHeight w:val="1837"/>
        </w:trPr>
        <w:tc>
          <w:tcPr>
            <w:tcW w:w="2694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суб’єктів господарювання, що підпадають під дію регулювання*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1469,2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1469,2</w:t>
            </w:r>
          </w:p>
        </w:tc>
      </w:tr>
      <w:tr w:rsidR="008C79FF" w:rsidRPr="008C79FF" w:rsidTr="00362FAA">
        <w:tc>
          <w:tcPr>
            <w:tcW w:w="2694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Питома вага групи у загальній кількості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3A6" w:rsidRPr="008C79FF" w:rsidRDefault="001053A6" w:rsidP="00362FAA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100%</w:t>
            </w:r>
          </w:p>
        </w:tc>
      </w:tr>
    </w:tbl>
    <w:p w:rsidR="00810E51" w:rsidRPr="008C79FF" w:rsidRDefault="00810E51" w:rsidP="001053A6">
      <w:pPr>
        <w:pStyle w:val="a3"/>
        <w:widowControl w:val="0"/>
        <w:spacing w:before="0" w:beforeAutospacing="0" w:after="0" w:afterAutospacing="0"/>
        <w:ind w:right="49" w:firstLine="567"/>
        <w:jc w:val="both"/>
        <w:rPr>
          <w:sz w:val="28"/>
          <w:szCs w:val="28"/>
        </w:rPr>
      </w:pPr>
    </w:p>
    <w:p w:rsidR="001053A6" w:rsidRPr="008C79FF" w:rsidRDefault="001053A6" w:rsidP="001053A6">
      <w:pPr>
        <w:pStyle w:val="a3"/>
        <w:widowControl w:val="0"/>
        <w:spacing w:before="0" w:beforeAutospacing="0" w:after="0" w:afterAutospacing="0"/>
        <w:ind w:right="49" w:firstLine="567"/>
        <w:jc w:val="both"/>
        <w:rPr>
          <w:sz w:val="28"/>
          <w:szCs w:val="28"/>
          <w:lang w:val="ru-RU"/>
        </w:rPr>
      </w:pPr>
      <w:r w:rsidRPr="008C79FF">
        <w:rPr>
          <w:sz w:val="28"/>
          <w:szCs w:val="28"/>
        </w:rPr>
        <w:t xml:space="preserve">* показники щодо кількості суб’єктів господарювання (фізичних осіб – підприємців – платників єдиного податку), що підпадають під дію регулювання, наведені згідно з базами даних ДПС за даними поданих декларацій протягом 2020 року (станом на 01.09.2020). </w:t>
      </w:r>
      <w:r w:rsidRPr="008C79FF">
        <w:rPr>
          <w:sz w:val="28"/>
          <w:szCs w:val="28"/>
          <w:lang w:val="ru-RU"/>
        </w:rPr>
        <w:t xml:space="preserve">До </w:t>
      </w:r>
      <w:proofErr w:type="spellStart"/>
      <w:r w:rsidRPr="008C79FF">
        <w:rPr>
          <w:sz w:val="28"/>
          <w:szCs w:val="28"/>
          <w:lang w:val="ru-RU"/>
        </w:rPr>
        <w:t>зазначеної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кількості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платників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єдиного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податку</w:t>
      </w:r>
      <w:proofErr w:type="spellEnd"/>
      <w:r w:rsidRPr="008C79FF">
        <w:rPr>
          <w:sz w:val="28"/>
          <w:szCs w:val="28"/>
          <w:lang w:val="ru-RU"/>
        </w:rPr>
        <w:t xml:space="preserve"> включено </w:t>
      </w:r>
      <w:proofErr w:type="spellStart"/>
      <w:r w:rsidRPr="008C79FF">
        <w:rPr>
          <w:sz w:val="28"/>
          <w:szCs w:val="28"/>
          <w:lang w:val="ru-RU"/>
        </w:rPr>
        <w:t>фізичних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осіб</w:t>
      </w:r>
      <w:proofErr w:type="spellEnd"/>
      <w:r w:rsidRPr="008C79FF">
        <w:rPr>
          <w:sz w:val="28"/>
          <w:szCs w:val="28"/>
          <w:lang w:val="ru-RU"/>
        </w:rPr>
        <w:t xml:space="preserve"> – </w:t>
      </w:r>
      <w:proofErr w:type="spellStart"/>
      <w:r w:rsidRPr="008C79FF">
        <w:rPr>
          <w:sz w:val="28"/>
          <w:szCs w:val="28"/>
          <w:lang w:val="ru-RU"/>
        </w:rPr>
        <w:t>підприємців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платників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єдиного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податку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четвертої</w:t>
      </w:r>
      <w:proofErr w:type="spellEnd"/>
      <w:r w:rsidRPr="008C79FF">
        <w:rPr>
          <w:sz w:val="28"/>
          <w:szCs w:val="28"/>
          <w:lang w:val="ru-RU"/>
        </w:rPr>
        <w:t xml:space="preserve"> </w:t>
      </w:r>
      <w:proofErr w:type="spellStart"/>
      <w:r w:rsidRPr="008C79FF">
        <w:rPr>
          <w:sz w:val="28"/>
          <w:szCs w:val="28"/>
          <w:lang w:val="ru-RU"/>
        </w:rPr>
        <w:t>групи</w:t>
      </w:r>
      <w:proofErr w:type="spellEnd"/>
      <w:r w:rsidRPr="008C79FF">
        <w:rPr>
          <w:sz w:val="28"/>
          <w:szCs w:val="28"/>
          <w:lang w:val="ru-RU"/>
        </w:rPr>
        <w:t xml:space="preserve"> (60 </w:t>
      </w:r>
      <w:proofErr w:type="spellStart"/>
      <w:r w:rsidRPr="008C79FF">
        <w:rPr>
          <w:sz w:val="28"/>
          <w:szCs w:val="28"/>
          <w:lang w:val="ru-RU"/>
        </w:rPr>
        <w:t>осіб</w:t>
      </w:r>
      <w:proofErr w:type="spellEnd"/>
      <w:r w:rsidRPr="008C79FF">
        <w:rPr>
          <w:sz w:val="28"/>
          <w:szCs w:val="28"/>
          <w:lang w:val="ru-RU"/>
        </w:rPr>
        <w:t>).</w:t>
      </w:r>
    </w:p>
    <w:p w:rsidR="001053A6" w:rsidRPr="008C79FF" w:rsidRDefault="001053A6" w:rsidP="001053A6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685"/>
      </w:tblGrid>
      <w:tr w:rsidR="008C79FF" w:rsidRPr="008C79FF" w:rsidTr="00362FAA">
        <w:tc>
          <w:tcPr>
            <w:tcW w:w="2235" w:type="dxa"/>
            <w:shd w:val="clear" w:color="auto" w:fill="auto"/>
          </w:tcPr>
          <w:p w:rsidR="001053A6" w:rsidRPr="008C79FF" w:rsidRDefault="001053A6" w:rsidP="008E299E">
            <w:pPr>
              <w:pStyle w:val="a3"/>
              <w:widowControl w:val="0"/>
              <w:spacing w:before="120" w:beforeAutospacing="0" w:after="0" w:afterAutospacing="0"/>
              <w:ind w:firstLine="567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120" w:beforeAutospacing="0" w:after="0" w:afterAutospacing="0"/>
              <w:ind w:firstLine="567"/>
              <w:jc w:val="center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Вигоди</w:t>
            </w:r>
          </w:p>
        </w:tc>
        <w:tc>
          <w:tcPr>
            <w:tcW w:w="368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120" w:beforeAutospacing="0" w:after="0" w:afterAutospacing="0"/>
              <w:ind w:firstLine="567"/>
              <w:jc w:val="center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Витрати</w:t>
            </w:r>
          </w:p>
        </w:tc>
      </w:tr>
      <w:tr w:rsidR="008C79FF" w:rsidRPr="008C79FF" w:rsidTr="00362FAA">
        <w:tc>
          <w:tcPr>
            <w:tcW w:w="223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120" w:beforeAutospacing="0" w:after="0" w:afterAutospacing="0"/>
              <w:rPr>
                <w:sz w:val="27"/>
                <w:szCs w:val="27"/>
                <w:lang w:eastAsia="uk-UA"/>
              </w:rPr>
            </w:pPr>
            <w:r w:rsidRPr="008C79FF">
              <w:rPr>
                <w:sz w:val="27"/>
                <w:szCs w:val="27"/>
                <w:lang w:eastAsia="uk-UA"/>
              </w:rPr>
              <w:t>Альтернатива 1</w:t>
            </w:r>
          </w:p>
        </w:tc>
        <w:tc>
          <w:tcPr>
            <w:tcW w:w="382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Відсутні</w:t>
            </w:r>
          </w:p>
        </w:tc>
        <w:tc>
          <w:tcPr>
            <w:tcW w:w="3685" w:type="dxa"/>
            <w:shd w:val="clear" w:color="auto" w:fill="auto"/>
          </w:tcPr>
          <w:p w:rsidR="001053A6" w:rsidRPr="008C79FF" w:rsidRDefault="001053A6" w:rsidP="008E299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  <w:lang w:val="ru-RU" w:eastAsia="uk-UA"/>
              </w:rPr>
            </w:pPr>
            <w:r w:rsidRPr="008C79FF">
              <w:rPr>
                <w:sz w:val="27"/>
                <w:szCs w:val="27"/>
                <w:lang w:eastAsia="uk-UA"/>
              </w:rPr>
              <w:t>Реалізація положень про</w:t>
            </w:r>
            <w:r w:rsidR="008E299E" w:rsidRPr="008C79FF">
              <w:rPr>
                <w:sz w:val="27"/>
                <w:szCs w:val="27"/>
                <w:lang w:eastAsia="uk-UA"/>
              </w:rPr>
              <w:t>е</w:t>
            </w:r>
            <w:r w:rsidRPr="008C79FF">
              <w:rPr>
                <w:sz w:val="27"/>
                <w:szCs w:val="27"/>
                <w:lang w:eastAsia="uk-UA"/>
              </w:rPr>
              <w:t xml:space="preserve">кту наказу не потребує </w:t>
            </w:r>
            <w:r w:rsidRPr="008C79FF">
              <w:rPr>
                <w:sz w:val="27"/>
                <w:szCs w:val="27"/>
                <w:lang w:eastAsia="uk-UA"/>
              </w:rPr>
              <w:lastRenderedPageBreak/>
              <w:t>додаткових матеріальних витрат, оскільки не змінюватиметься</w:t>
            </w:r>
            <w:r w:rsidR="008C79FF" w:rsidRPr="008C79FF">
              <w:rPr>
                <w:sz w:val="27"/>
                <w:szCs w:val="27"/>
                <w:lang w:val="ru-RU" w:eastAsia="uk-UA"/>
              </w:rPr>
              <w:t xml:space="preserve"> нормативно-</w:t>
            </w:r>
            <w:proofErr w:type="spellStart"/>
            <w:r w:rsidR="008C79FF" w:rsidRPr="008C79FF">
              <w:rPr>
                <w:sz w:val="27"/>
                <w:szCs w:val="27"/>
                <w:lang w:val="ru-RU" w:eastAsia="uk-UA"/>
              </w:rPr>
              <w:t>правова</w:t>
            </w:r>
            <w:proofErr w:type="spellEnd"/>
            <w:r w:rsidR="008C79FF" w:rsidRPr="008C79FF">
              <w:rPr>
                <w:sz w:val="27"/>
                <w:szCs w:val="27"/>
                <w:lang w:val="ru-RU" w:eastAsia="uk-UA"/>
              </w:rPr>
              <w:t xml:space="preserve"> база.</w:t>
            </w:r>
          </w:p>
        </w:tc>
      </w:tr>
      <w:tr w:rsidR="001053A6" w:rsidRPr="008C79FF" w:rsidTr="00362FAA">
        <w:tc>
          <w:tcPr>
            <w:tcW w:w="223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  <w:lang w:eastAsia="uk-UA"/>
              </w:rPr>
            </w:pPr>
            <w:r w:rsidRPr="008C79FF">
              <w:rPr>
                <w:sz w:val="27"/>
                <w:szCs w:val="27"/>
                <w:lang w:eastAsia="uk-UA"/>
              </w:rPr>
              <w:lastRenderedPageBreak/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8C79FF">
              <w:rPr>
                <w:rFonts w:ascii="Times New Roman" w:hAnsi="Times New Roman"/>
                <w:spacing w:val="-4"/>
                <w:sz w:val="27"/>
                <w:szCs w:val="27"/>
              </w:rPr>
              <w:t>Є необхідним і достатнім способом вирішення проблеми, оскільки форм</w:t>
            </w:r>
            <w:r w:rsidR="00DD470B" w:rsidRPr="008C79FF">
              <w:rPr>
                <w:rFonts w:ascii="Times New Roman" w:hAnsi="Times New Roman"/>
                <w:spacing w:val="-4"/>
                <w:sz w:val="27"/>
                <w:szCs w:val="27"/>
              </w:rPr>
              <w:t>и декларацій</w:t>
            </w:r>
            <w:r w:rsidRPr="008C79FF">
              <w:rPr>
                <w:rFonts w:ascii="Times New Roman" w:hAnsi="Times New Roman"/>
                <w:spacing w:val="-4"/>
                <w:sz w:val="27"/>
                <w:szCs w:val="27"/>
              </w:rPr>
              <w:t>, затверджен</w:t>
            </w:r>
            <w:r w:rsidR="00DD470B" w:rsidRPr="008C79FF">
              <w:rPr>
                <w:rFonts w:ascii="Times New Roman" w:hAnsi="Times New Roman"/>
                <w:spacing w:val="-4"/>
                <w:sz w:val="27"/>
                <w:szCs w:val="27"/>
              </w:rPr>
              <w:t>і</w:t>
            </w:r>
            <w:r w:rsidRPr="008C79FF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</w:t>
            </w:r>
            <w:r w:rsidRPr="008C79FF">
              <w:rPr>
                <w:rFonts w:ascii="Times New Roman" w:hAnsi="Times New Roman"/>
                <w:sz w:val="27"/>
                <w:szCs w:val="27"/>
              </w:rPr>
              <w:t>наказом № 578, буд</w:t>
            </w:r>
            <w:r w:rsidR="00DD470B" w:rsidRPr="008C79FF">
              <w:rPr>
                <w:rFonts w:ascii="Times New Roman" w:hAnsi="Times New Roman"/>
                <w:sz w:val="27"/>
                <w:szCs w:val="27"/>
              </w:rPr>
              <w:t>уть</w:t>
            </w:r>
            <w:r w:rsidRPr="008C79FF">
              <w:rPr>
                <w:rFonts w:ascii="Times New Roman" w:hAnsi="Times New Roman"/>
                <w:sz w:val="27"/>
                <w:szCs w:val="27"/>
              </w:rPr>
              <w:t xml:space="preserve"> приведен</w:t>
            </w:r>
            <w:r w:rsidR="00DD470B" w:rsidRPr="008C79FF">
              <w:rPr>
                <w:rFonts w:ascii="Times New Roman" w:hAnsi="Times New Roman"/>
                <w:sz w:val="27"/>
                <w:szCs w:val="27"/>
              </w:rPr>
              <w:t>і</w:t>
            </w:r>
            <w:r w:rsidRPr="008C79FF">
              <w:rPr>
                <w:rFonts w:ascii="Times New Roman" w:hAnsi="Times New Roman"/>
                <w:sz w:val="27"/>
                <w:szCs w:val="27"/>
              </w:rPr>
              <w:t xml:space="preserve"> у відповідність до діючих норм розділу Х</w:t>
            </w:r>
            <w:r w:rsidRPr="008C79FF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8C79FF">
              <w:rPr>
                <w:rFonts w:ascii="Times New Roman" w:hAnsi="Times New Roman"/>
                <w:sz w:val="27"/>
                <w:szCs w:val="27"/>
              </w:rPr>
              <w:t xml:space="preserve"> Кодексу.</w:t>
            </w:r>
          </w:p>
          <w:p w:rsidR="001053A6" w:rsidRPr="008C79FF" w:rsidRDefault="001053A6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Вартість часових витрат працівників органів ДПС на опрацювання окремого звіту суб’єктів господарювання без внесення змін становитиме 5,9 млн грн (0,2 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 25,20 грн/год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 1 469,2 тис. осіб), де 0,2 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це планові витрати часу на процедуру (0,1 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приймання та опрацювання звіту + 0,1 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аналіз інформаційних баз даних ДПС щодо правильності визначення доходів). </w:t>
            </w:r>
          </w:p>
          <w:p w:rsidR="001053A6" w:rsidRPr="008C79FF" w:rsidRDefault="001053A6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При прийнятті про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кту наказу вартість часових витрат працівників органів ДПС на опрацювання звітів суб’єктів господарювання з внесеними змінами становитиме 8,32 млн грн 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(0,1 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 25,20 грн/год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х 1 469,2 тис. осіб). </w:t>
            </w:r>
          </w:p>
          <w:p w:rsidR="001053A6" w:rsidRPr="008C79FF" w:rsidRDefault="001053A6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Економія витрат у разі прийняття про</w:t>
            </w:r>
            <w:r w:rsidR="008E299E"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8C79FF">
              <w:rPr>
                <w:rFonts w:ascii="Times New Roman" w:hAnsi="Times New Roman"/>
                <w:sz w:val="28"/>
                <w:szCs w:val="28"/>
                <w:lang w:eastAsia="uk-UA"/>
              </w:rPr>
              <w:t>кту наказу призведе до щорічної економії бюджетних коштів у розмірі близько 5,9 млн грн/рік</w:t>
            </w:r>
          </w:p>
          <w:p w:rsidR="00127E68" w:rsidRPr="008C79FF" w:rsidRDefault="00127E68" w:rsidP="0036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sz w:val="27"/>
                <w:szCs w:val="27"/>
                <w:highlight w:val="yellow"/>
                <w:lang w:eastAsia="uk-UA"/>
              </w:rPr>
            </w:pPr>
          </w:p>
        </w:tc>
        <w:tc>
          <w:tcPr>
            <w:tcW w:w="3685" w:type="dxa"/>
            <w:shd w:val="clear" w:color="auto" w:fill="auto"/>
          </w:tcPr>
          <w:p w:rsidR="001053A6" w:rsidRPr="008C79FF" w:rsidRDefault="001053A6" w:rsidP="00362FA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Реалізація положень про</w:t>
            </w:r>
            <w:r w:rsidR="008E299E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е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кту наказу не потребує додаткових матеріальних витрат.</w:t>
            </w:r>
          </w:p>
          <w:p w:rsidR="001053A6" w:rsidRPr="008C79FF" w:rsidRDefault="001053A6" w:rsidP="00362FA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Витрати працівників контролюючого органу на приймання та опрацювання </w:t>
            </w:r>
            <w:r w:rsidR="00C0425A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удосконалених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форм деклараці</w:t>
            </w:r>
            <w:r w:rsidR="00C0425A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й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з додатками розрахунково </w:t>
            </w:r>
            <w:r w:rsidR="008E299E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становитимуть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8 323,06 тис. гривень.</w:t>
            </w:r>
          </w:p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На офіційному 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вебсайті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 ДПС розміщено безоплатне програмне забезпечення («Електронний кабінет»), що над</w:t>
            </w:r>
            <w:r w:rsidR="00DD470B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ає можливість подання декларації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. За даними інформаційних баз ДПС</w:t>
            </w:r>
            <w:r w:rsidR="008E299E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,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у 2020 році в середньому 64 відсотки 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суб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>’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єктів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господарювання подали  декларацію в електронному вигляді. </w:t>
            </w:r>
          </w:p>
          <w:p w:rsidR="001053A6" w:rsidRPr="008C79FF" w:rsidRDefault="001053A6" w:rsidP="00362FAA">
            <w:pPr>
              <w:widowControl w:val="0"/>
              <w:spacing w:after="0" w:line="240" w:lineRule="auto"/>
              <w:ind w:firstLine="567"/>
              <w:jc w:val="both"/>
              <w:textAlignment w:val="baseline"/>
              <w:rPr>
                <w:sz w:val="27"/>
                <w:szCs w:val="27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Разом з тим</w:t>
            </w:r>
            <w:r w:rsidR="00DD470B"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,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подання звітності в електронному вигляді не є 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обов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>’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>язком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 xml:space="preserve"> </w:t>
            </w:r>
            <w:proofErr w:type="spellStart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>платника</w:t>
            </w:r>
            <w:proofErr w:type="spellEnd"/>
            <w:r w:rsidRPr="008C79FF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 xml:space="preserve">, а </w:t>
            </w:r>
            <w:r w:rsidRPr="008C79FF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є його правом щодо вибору способу подання декларації</w:t>
            </w:r>
          </w:p>
        </w:tc>
      </w:tr>
    </w:tbl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ru-RU" w:eastAsia="uk-UA"/>
        </w:rPr>
      </w:pPr>
    </w:p>
    <w:p w:rsidR="000C36BB" w:rsidRPr="008C79FF" w:rsidRDefault="000C36BB" w:rsidP="001053A6">
      <w:pPr>
        <w:pStyle w:val="3"/>
        <w:keepNext w:val="0"/>
        <w:widowControl w:val="0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7E68" w:rsidRPr="008C79FF" w:rsidRDefault="00127E68" w:rsidP="00127E68">
      <w:pPr>
        <w:rPr>
          <w:lang w:eastAsia="ru-RU"/>
        </w:rPr>
      </w:pPr>
    </w:p>
    <w:p w:rsidR="00127E68" w:rsidRPr="008C79FF" w:rsidRDefault="00127E68" w:rsidP="00127E68">
      <w:pPr>
        <w:rPr>
          <w:lang w:eastAsia="ru-RU"/>
        </w:rPr>
      </w:pPr>
    </w:p>
    <w:p w:rsidR="001053A6" w:rsidRPr="008C79FF" w:rsidRDefault="001053A6" w:rsidP="001053A6">
      <w:pPr>
        <w:pStyle w:val="3"/>
        <w:keepNext w:val="0"/>
        <w:widowControl w:val="0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79FF">
        <w:rPr>
          <w:rFonts w:ascii="Times New Roman" w:hAnsi="Times New Roman"/>
          <w:sz w:val="28"/>
          <w:szCs w:val="28"/>
          <w:lang w:eastAsia="ru-RU"/>
        </w:rPr>
        <w:lastRenderedPageBreak/>
        <w:t>IV. Вибір найбільш оптимального альтернативного способу досягнення цілей</w:t>
      </w:r>
      <w:r w:rsidRPr="008C79FF">
        <w:rPr>
          <w:rFonts w:ascii="Times New Roman" w:hAnsi="Times New Roman"/>
          <w:sz w:val="28"/>
          <w:szCs w:val="28"/>
          <w:lang w:eastAsia="ru-RU"/>
        </w:rPr>
        <w:cr/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6096"/>
      </w:tblGrid>
      <w:tr w:rsidR="008C79FF" w:rsidRPr="008C79FF" w:rsidTr="00362FAA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 xml:space="preserve">Рейтинг </w:t>
            </w:r>
            <w:proofErr w:type="spellStart"/>
            <w:r w:rsidRPr="008C79FF">
              <w:rPr>
                <w:b/>
                <w:sz w:val="27"/>
                <w:szCs w:val="27"/>
              </w:rPr>
              <w:t>результативно</w:t>
            </w:r>
            <w:r w:rsidR="008E299E" w:rsidRPr="008C79FF">
              <w:rPr>
                <w:b/>
                <w:sz w:val="27"/>
                <w:szCs w:val="27"/>
              </w:rPr>
              <w:t>-</w:t>
            </w:r>
            <w:r w:rsidRPr="008C79FF">
              <w:rPr>
                <w:b/>
                <w:sz w:val="27"/>
                <w:szCs w:val="27"/>
              </w:rPr>
              <w:t>сті</w:t>
            </w:r>
            <w:proofErr w:type="spellEnd"/>
            <w:r w:rsidRPr="008C79FF">
              <w:rPr>
                <w:b/>
                <w:sz w:val="27"/>
                <w:szCs w:val="27"/>
              </w:rPr>
              <w:t xml:space="preserve"> (досягнення цілей під час вирішення проблеми)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34"/>
              <w:jc w:val="center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Бал</w:t>
            </w:r>
          </w:p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34"/>
              <w:jc w:val="center"/>
              <w:rPr>
                <w:b/>
                <w:sz w:val="27"/>
                <w:szCs w:val="27"/>
              </w:rPr>
            </w:pPr>
            <w:proofErr w:type="spellStart"/>
            <w:r w:rsidRPr="008C79FF">
              <w:rPr>
                <w:b/>
                <w:sz w:val="27"/>
                <w:szCs w:val="27"/>
              </w:rPr>
              <w:t>результа-тивності</w:t>
            </w:r>
            <w:proofErr w:type="spellEnd"/>
            <w:r w:rsidRPr="008C79FF">
              <w:rPr>
                <w:b/>
                <w:sz w:val="27"/>
                <w:szCs w:val="27"/>
              </w:rPr>
              <w:br/>
              <w:t>(за чотири-бальною системою оцінки)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34"/>
              <w:jc w:val="center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 xml:space="preserve">Коментарі щодо присвоєння відповідного </w:t>
            </w:r>
            <w:proofErr w:type="spellStart"/>
            <w:r w:rsidRPr="008C79FF">
              <w:rPr>
                <w:b/>
                <w:sz w:val="27"/>
                <w:szCs w:val="27"/>
              </w:rPr>
              <w:t>бала</w:t>
            </w:r>
            <w:proofErr w:type="spellEnd"/>
          </w:p>
        </w:tc>
      </w:tr>
      <w:tr w:rsidR="008C79FF" w:rsidRPr="008C79FF" w:rsidTr="00362FAA">
        <w:trPr>
          <w:trHeight w:val="1190"/>
        </w:trPr>
        <w:tc>
          <w:tcPr>
            <w:tcW w:w="2127" w:type="dxa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1701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1053A6" w:rsidRPr="008C79FF" w:rsidRDefault="001053A6" w:rsidP="008E299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1 залишить проблему невирішеною, що не дозволить досягнути поставлених цілей державного регулювання</w:t>
            </w:r>
          </w:p>
        </w:tc>
      </w:tr>
      <w:tr w:rsidR="008C79FF" w:rsidRPr="008C79FF" w:rsidTr="00362FAA">
        <w:trPr>
          <w:trHeight w:val="1124"/>
        </w:trPr>
        <w:tc>
          <w:tcPr>
            <w:tcW w:w="2127" w:type="dxa"/>
            <w:tcBorders>
              <w:bottom w:val="single" w:sz="4" w:space="0" w:color="auto"/>
            </w:tcBorders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eastAsia="uk-UA"/>
              </w:rPr>
            </w:pPr>
            <w:r w:rsidRPr="008C79FF">
              <w:rPr>
                <w:sz w:val="28"/>
                <w:szCs w:val="28"/>
              </w:rPr>
              <w:t>Альтернатива 2 дає змогу досягнути поставлених цілей державного регулювання з відсутністю додаткових витрат з боку держави</w:t>
            </w:r>
          </w:p>
        </w:tc>
      </w:tr>
    </w:tbl>
    <w:p w:rsidR="001053A6" w:rsidRPr="008C79FF" w:rsidRDefault="001053A6" w:rsidP="001053A6">
      <w:pPr>
        <w:widowControl w:val="0"/>
        <w:spacing w:line="240" w:lineRule="auto"/>
        <w:ind w:left="567" w:right="203" w:firstLine="567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835"/>
        <w:gridCol w:w="2410"/>
      </w:tblGrid>
      <w:tr w:rsidR="008C79FF" w:rsidRPr="008C79FF" w:rsidTr="00810E51">
        <w:tc>
          <w:tcPr>
            <w:tcW w:w="2127" w:type="dxa"/>
            <w:shd w:val="clear" w:color="auto" w:fill="auto"/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 xml:space="preserve">Рейтинг </w:t>
            </w:r>
            <w:proofErr w:type="spellStart"/>
            <w:r w:rsidRPr="008C79FF">
              <w:rPr>
                <w:b/>
                <w:sz w:val="27"/>
                <w:szCs w:val="27"/>
              </w:rPr>
              <w:t>результативно</w:t>
            </w:r>
            <w:r w:rsidR="008E299E" w:rsidRPr="008C79FF">
              <w:rPr>
                <w:b/>
                <w:sz w:val="27"/>
                <w:szCs w:val="27"/>
              </w:rPr>
              <w:t>-</w:t>
            </w:r>
            <w:r w:rsidRPr="008C79FF">
              <w:rPr>
                <w:b/>
                <w:sz w:val="27"/>
                <w:szCs w:val="27"/>
              </w:rPr>
              <w:t>сті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Вигоди (підсумок)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Витрати (підсумок)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8C79FF">
              <w:rPr>
                <w:b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8C79FF" w:rsidRPr="008C79FF" w:rsidTr="00810E51">
        <w:tc>
          <w:tcPr>
            <w:tcW w:w="2127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2551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 xml:space="preserve">Відсутні </w:t>
            </w:r>
          </w:p>
        </w:tc>
        <w:tc>
          <w:tcPr>
            <w:tcW w:w="283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Загальна сума витрат</w:t>
            </w:r>
            <w:r w:rsidR="000C36BB" w:rsidRPr="008C79FF">
              <w:rPr>
                <w:sz w:val="28"/>
                <w:szCs w:val="28"/>
              </w:rPr>
              <w:t> </w:t>
            </w:r>
            <w:r w:rsidRPr="008C79FF">
              <w:rPr>
                <w:sz w:val="28"/>
                <w:szCs w:val="28"/>
              </w:rPr>
              <w:t>–  5,9 млн грн у разі подання окремого звітного документа – звіту про суми нарахованого доходу застрахованих осіб та суми нарахованого єдиного внеску.</w:t>
            </w:r>
          </w:p>
          <w:p w:rsidR="001053A6" w:rsidRPr="008C79FF" w:rsidRDefault="001053A6" w:rsidP="00362FAA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 xml:space="preserve">При залишенні ситуації без змін сума витрат залишиться без змін. </w:t>
            </w:r>
          </w:p>
          <w:p w:rsidR="001053A6" w:rsidRPr="008C79FF" w:rsidRDefault="001053A6" w:rsidP="00362FAA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 xml:space="preserve">На відміну від альтернативи 2  не дозволяє скоротити витрати часу суб’єктів господарювання на заповнення </w:t>
            </w:r>
            <w:r w:rsidRPr="008C79FF">
              <w:rPr>
                <w:sz w:val="28"/>
                <w:szCs w:val="28"/>
              </w:rPr>
              <w:lastRenderedPageBreak/>
              <w:t>податкової звітності.</w:t>
            </w:r>
          </w:p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Не дає можливості виконання фізичними особами – підприємцям</w:t>
            </w:r>
            <w:r w:rsidR="008E299E" w:rsidRPr="008C79FF">
              <w:rPr>
                <w:sz w:val="28"/>
                <w:szCs w:val="28"/>
              </w:rPr>
              <w:t>и</w:t>
            </w:r>
            <w:r w:rsidRPr="008C79FF">
              <w:rPr>
                <w:sz w:val="28"/>
                <w:szCs w:val="28"/>
              </w:rPr>
              <w:t xml:space="preserve"> – платниками єдиного податку та платниками єдиного внеску своїх законодавчих обов’язків. А саме</w:t>
            </w:r>
            <w:r w:rsidR="008E299E" w:rsidRPr="008C79FF">
              <w:rPr>
                <w:sz w:val="28"/>
                <w:szCs w:val="28"/>
              </w:rPr>
              <w:t>,</w:t>
            </w:r>
            <w:r w:rsidRPr="008C79FF">
              <w:rPr>
                <w:sz w:val="28"/>
                <w:szCs w:val="28"/>
              </w:rPr>
              <w:t xml:space="preserve"> за відсутності затверджен</w:t>
            </w:r>
            <w:r w:rsidR="00CD5CAC" w:rsidRPr="008C79FF">
              <w:rPr>
                <w:sz w:val="28"/>
                <w:szCs w:val="28"/>
              </w:rPr>
              <w:t>их</w:t>
            </w:r>
            <w:r w:rsidRPr="008C79FF">
              <w:rPr>
                <w:sz w:val="28"/>
                <w:szCs w:val="28"/>
              </w:rPr>
              <w:t xml:space="preserve"> </w:t>
            </w:r>
            <w:r w:rsidR="00CD5CAC" w:rsidRPr="008C79FF">
              <w:rPr>
                <w:sz w:val="28"/>
                <w:szCs w:val="28"/>
              </w:rPr>
              <w:t>удосконалених</w:t>
            </w:r>
            <w:r w:rsidRPr="008C79FF">
              <w:rPr>
                <w:sz w:val="28"/>
                <w:szCs w:val="28"/>
              </w:rPr>
              <w:t xml:space="preserve"> форм</w:t>
            </w:r>
            <w:r w:rsidR="00CD5CAC" w:rsidRPr="008C79FF">
              <w:rPr>
                <w:sz w:val="28"/>
                <w:szCs w:val="28"/>
              </w:rPr>
              <w:t xml:space="preserve"> декларацій</w:t>
            </w:r>
            <w:r w:rsidRPr="008C79FF">
              <w:rPr>
                <w:sz w:val="28"/>
                <w:szCs w:val="28"/>
              </w:rPr>
              <w:t xml:space="preserve"> у таких фізичних осіб – підприємців відсутня можливість подання об’єднаної звітності, передбаченої Законами №№ 115 і 116.</w:t>
            </w:r>
          </w:p>
          <w:p w:rsidR="001053A6" w:rsidRPr="008C79FF" w:rsidRDefault="001053A6" w:rsidP="000C36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8C79FF">
              <w:rPr>
                <w:sz w:val="28"/>
                <w:szCs w:val="28"/>
              </w:rPr>
              <w:t>Крім того, залишення ситуації може призвести до виникнення непорозумінь між контролюючими органами та фізичними  особами</w:t>
            </w:r>
            <w:r w:rsidR="000C36BB" w:rsidRPr="008C79FF">
              <w:rPr>
                <w:sz w:val="28"/>
                <w:szCs w:val="28"/>
              </w:rPr>
              <w:t> </w:t>
            </w:r>
            <w:r w:rsidRPr="008C79FF">
              <w:rPr>
                <w:sz w:val="28"/>
                <w:szCs w:val="28"/>
              </w:rPr>
              <w:t>– підприємцями платниками єдиного податку четвертої групи податку в частині звітування шляхом подання відповідної декларації</w:t>
            </w:r>
          </w:p>
        </w:tc>
        <w:tc>
          <w:tcPr>
            <w:tcW w:w="2410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lastRenderedPageBreak/>
              <w:t xml:space="preserve">Не призведе до досягнення цілей і позбавить суб’єктів господарювання можливості </w:t>
            </w:r>
          </w:p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C79FF" w:rsidRPr="008C79FF" w:rsidTr="00810E51">
        <w:trPr>
          <w:trHeight w:val="1691"/>
        </w:trPr>
        <w:tc>
          <w:tcPr>
            <w:tcW w:w="2127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2551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>Забезпечить:</w:t>
            </w:r>
          </w:p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bCs/>
                <w:sz w:val="28"/>
                <w:szCs w:val="28"/>
              </w:rPr>
            </w:pPr>
            <w:r w:rsidRPr="008C79FF">
              <w:rPr>
                <w:sz w:val="28"/>
                <w:szCs w:val="28"/>
              </w:rPr>
              <w:t xml:space="preserve">можливість фізичним особам – підприємцям платникам єдиного податку подавати </w:t>
            </w:r>
            <w:r w:rsidRPr="008C79FF">
              <w:rPr>
                <w:sz w:val="28"/>
                <w:szCs w:val="28"/>
              </w:rPr>
              <w:lastRenderedPageBreak/>
              <w:t>звітність, у якій визначати свої податкові зобов’язання та з єдиного внеску</w:t>
            </w:r>
            <w:r w:rsidRPr="008C79FF">
              <w:rPr>
                <w:bCs/>
                <w:sz w:val="28"/>
                <w:szCs w:val="28"/>
              </w:rPr>
              <w:t>;</w:t>
            </w:r>
          </w:p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bCs/>
                <w:sz w:val="28"/>
                <w:szCs w:val="28"/>
              </w:rPr>
              <w:t xml:space="preserve">врегулювати питання щодо правильності визначення суми податкових зобов’язань </w:t>
            </w:r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зобов</w:t>
            </w:r>
            <w:proofErr w:type="spellEnd"/>
            <w:r w:rsidRPr="008C79F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язань</w:t>
            </w:r>
            <w:proofErr w:type="spellEnd"/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єдиного внеску</w:t>
            </w:r>
            <w:r w:rsidRPr="008C79F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уникнення непорозумінь між контролюючими органами та платниками податку в частині декларування </w:t>
            </w:r>
            <w:r w:rsidR="00CD5CAC" w:rsidRPr="008C79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зобов’язань</w:t>
            </w:r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;</w:t>
            </w:r>
          </w:p>
          <w:p w:rsidR="001053A6" w:rsidRPr="008C79FF" w:rsidRDefault="001053A6" w:rsidP="00362FAA">
            <w:pPr>
              <w:widowControl w:val="0"/>
              <w:spacing w:before="120" w:after="0" w:line="240" w:lineRule="auto"/>
              <w:ind w:firstLine="567"/>
              <w:jc w:val="both"/>
              <w:outlineLvl w:val="0"/>
              <w:rPr>
                <w:sz w:val="28"/>
                <w:szCs w:val="28"/>
              </w:rPr>
            </w:pPr>
            <w:r w:rsidRPr="008C79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усунення можливості неправильного застосування чинного законодавства платниками податків</w:t>
            </w:r>
          </w:p>
        </w:tc>
        <w:tc>
          <w:tcPr>
            <w:tcW w:w="2835" w:type="dxa"/>
            <w:shd w:val="clear" w:color="auto" w:fill="auto"/>
          </w:tcPr>
          <w:p w:rsidR="001053A6" w:rsidRPr="008C79FF" w:rsidRDefault="001053A6" w:rsidP="00362FAA">
            <w:pPr>
              <w:pStyle w:val="a3"/>
              <w:widowControl w:val="0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1053A6" w:rsidRPr="008C79FF" w:rsidRDefault="001053A6" w:rsidP="00362FAA">
            <w:pPr>
              <w:pStyle w:val="1"/>
              <w:widowControl w:val="0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Дає змогу досягнути поставлених цілей державного регулювання.</w:t>
            </w:r>
          </w:p>
          <w:p w:rsidR="001053A6" w:rsidRPr="008C79FF" w:rsidRDefault="001053A6" w:rsidP="00362FAA">
            <w:pPr>
              <w:pStyle w:val="1"/>
              <w:widowControl w:val="0"/>
              <w:spacing w:after="12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Затверджен</w:t>
            </w:r>
            <w:proofErr w:type="spellEnd"/>
            <w:r w:rsidR="008E299E"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ня </w:t>
            </w:r>
            <w:r w:rsidR="00CD5CAC"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удосконалених</w:t>
            </w: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</w:t>
            </w:r>
            <w:r w:rsidR="00CD5CAC"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декларацій</w:t>
            </w: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фізичних осіб</w:t>
            </w:r>
            <w:r w:rsidR="000C36BB"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0C36BB"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підприємців платників єдиного податку всіх  груп  та платників єдиного внеску сприятиме недопущенню порушень норм податкового та іншого законодавства.</w:t>
            </w:r>
          </w:p>
          <w:p w:rsidR="001053A6" w:rsidRPr="008C79FF" w:rsidRDefault="001053A6" w:rsidP="00362FAA">
            <w:pPr>
              <w:pStyle w:val="1"/>
              <w:widowControl w:val="0"/>
              <w:spacing w:after="120"/>
              <w:ind w:firstLine="567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uk-UA"/>
              </w:rPr>
            </w:pPr>
            <w:r w:rsidRPr="008C79FF">
              <w:rPr>
                <w:rFonts w:ascii="Times New Roman" w:hAnsi="Times New Roman"/>
                <w:sz w:val="28"/>
                <w:szCs w:val="28"/>
                <w:lang w:eastAsia="ru-RU"/>
              </w:rPr>
              <w:t>Також надає вигоду для суб’єктів господарювання та держави: без додаткових витрат з боку держави та без збільшення навантаження на платників та працівників ДПС</w:t>
            </w:r>
          </w:p>
        </w:tc>
      </w:tr>
    </w:tbl>
    <w:p w:rsidR="001053A6" w:rsidRPr="008C79FF" w:rsidRDefault="001053A6" w:rsidP="001053A6">
      <w:pPr>
        <w:pStyle w:val="3"/>
        <w:keepNext w:val="0"/>
        <w:widowControl w:val="0"/>
        <w:spacing w:before="120" w:after="0" w:line="240" w:lineRule="auto"/>
        <w:ind w:firstLine="567"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1053A6" w:rsidRPr="008C79FF" w:rsidRDefault="001053A6" w:rsidP="001053A6">
      <w:pPr>
        <w:pStyle w:val="3"/>
        <w:keepNext w:val="0"/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C79FF">
        <w:rPr>
          <w:rFonts w:ascii="Times New Roman" w:hAnsi="Times New Roman"/>
          <w:b w:val="0"/>
          <w:sz w:val="28"/>
          <w:szCs w:val="28"/>
        </w:rPr>
        <w:t xml:space="preserve">Витрати працівників контролюючого органу на приймання та опрацювання </w:t>
      </w:r>
      <w:r w:rsidR="00CD5CAC" w:rsidRPr="008C79FF">
        <w:rPr>
          <w:rFonts w:ascii="Times New Roman" w:hAnsi="Times New Roman"/>
          <w:b w:val="0"/>
          <w:sz w:val="28"/>
          <w:szCs w:val="28"/>
        </w:rPr>
        <w:t>удосконалених</w:t>
      </w:r>
      <w:r w:rsidRPr="008C79FF">
        <w:rPr>
          <w:rFonts w:ascii="Times New Roman" w:hAnsi="Times New Roman"/>
          <w:b w:val="0"/>
          <w:sz w:val="28"/>
          <w:szCs w:val="28"/>
        </w:rPr>
        <w:t xml:space="preserve"> форм</w:t>
      </w:r>
      <w:r w:rsidR="00CD5CAC" w:rsidRPr="008C79FF">
        <w:rPr>
          <w:rFonts w:ascii="Times New Roman" w:hAnsi="Times New Roman"/>
          <w:b w:val="0"/>
          <w:sz w:val="28"/>
          <w:szCs w:val="28"/>
        </w:rPr>
        <w:t xml:space="preserve"> декларацій</w:t>
      </w:r>
      <w:r w:rsidRPr="008C79FF">
        <w:rPr>
          <w:rFonts w:ascii="Times New Roman" w:hAnsi="Times New Roman"/>
          <w:b w:val="0"/>
          <w:sz w:val="28"/>
          <w:szCs w:val="28"/>
        </w:rPr>
        <w:t xml:space="preserve"> розрахунково становитимуть 8 323,06 тис. гривень.</w:t>
      </w:r>
    </w:p>
    <w:p w:rsidR="008E299E" w:rsidRPr="008C79FF" w:rsidRDefault="008E299E" w:rsidP="008E299E">
      <w:pPr>
        <w:rPr>
          <w:lang w:eastAsia="x-none"/>
        </w:rPr>
      </w:pPr>
    </w:p>
    <w:p w:rsidR="001053A6" w:rsidRPr="008C79FF" w:rsidRDefault="001053A6" w:rsidP="001053A6">
      <w:pPr>
        <w:pStyle w:val="3"/>
        <w:keepNext w:val="0"/>
        <w:widowControl w:val="0"/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V. Механізми та заходи, які забезпечать розв’язання визначеної проблеми</w:t>
      </w:r>
    </w:p>
    <w:p w:rsidR="000C36BB" w:rsidRPr="008C79FF" w:rsidRDefault="000C36BB" w:rsidP="000C36BB">
      <w:pPr>
        <w:rPr>
          <w:rFonts w:ascii="Times New Roman" w:hAnsi="Times New Roman"/>
          <w:sz w:val="16"/>
          <w:szCs w:val="16"/>
          <w:lang w:eastAsia="x-none"/>
        </w:rPr>
      </w:pPr>
    </w:p>
    <w:p w:rsidR="001053A6" w:rsidRPr="008C79FF" w:rsidRDefault="001053A6" w:rsidP="00127E68">
      <w:pPr>
        <w:pStyle w:val="ac"/>
        <w:widowControl w:val="0"/>
        <w:numPr>
          <w:ilvl w:val="0"/>
          <w:numId w:val="3"/>
        </w:numPr>
        <w:spacing w:before="120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Механізм дії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>.</w:t>
      </w:r>
    </w:p>
    <w:p w:rsidR="00127E68" w:rsidRPr="008C79FF" w:rsidRDefault="00127E68" w:rsidP="00127E68">
      <w:pPr>
        <w:pStyle w:val="ac"/>
        <w:widowControl w:val="0"/>
        <w:spacing w:before="120" w:after="0" w:line="240" w:lineRule="auto"/>
        <w:ind w:left="9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Основним механізмом для розв’язання визначеної проблеми є прийняття </w:t>
      </w: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8E299E" w:rsidRPr="008C79FF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8C79FF">
        <w:rPr>
          <w:rFonts w:ascii="Times New Roman" w:eastAsia="Times New Roman" w:hAnsi="Times New Roman"/>
          <w:sz w:val="28"/>
          <w:szCs w:val="28"/>
          <w:lang w:eastAsia="uk-UA"/>
        </w:rPr>
        <w:t xml:space="preserve">кту наказу </w:t>
      </w:r>
      <w:r w:rsidRPr="008C79FF">
        <w:rPr>
          <w:rFonts w:ascii="Times New Roman" w:hAnsi="Times New Roman"/>
          <w:sz w:val="28"/>
          <w:szCs w:val="28"/>
        </w:rPr>
        <w:t>та фактичних положень.</w:t>
      </w: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Запропонований про</w:t>
      </w:r>
      <w:r w:rsidR="008E299E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>кт наказу передбачає прийняття удосконален</w:t>
      </w:r>
      <w:r w:rsidR="00CD5CAC" w:rsidRPr="008C79FF">
        <w:rPr>
          <w:rFonts w:ascii="Times New Roman" w:hAnsi="Times New Roman"/>
          <w:sz w:val="28"/>
          <w:szCs w:val="28"/>
        </w:rPr>
        <w:t>их</w:t>
      </w:r>
      <w:r w:rsidRPr="008C79FF">
        <w:rPr>
          <w:rFonts w:ascii="Times New Roman" w:hAnsi="Times New Roman"/>
          <w:sz w:val="28"/>
          <w:szCs w:val="28"/>
        </w:rPr>
        <w:t xml:space="preserve"> форм</w:t>
      </w:r>
      <w:r w:rsidR="00CD5CAC" w:rsidRPr="008C79FF">
        <w:rPr>
          <w:rFonts w:ascii="Times New Roman" w:hAnsi="Times New Roman"/>
          <w:sz w:val="28"/>
          <w:szCs w:val="28"/>
        </w:rPr>
        <w:t xml:space="preserve"> декларацій та </w:t>
      </w:r>
      <w:r w:rsidRPr="008C79FF">
        <w:rPr>
          <w:rFonts w:ascii="Times New Roman" w:hAnsi="Times New Roman"/>
          <w:sz w:val="28"/>
          <w:szCs w:val="28"/>
        </w:rPr>
        <w:t>додат</w:t>
      </w:r>
      <w:r w:rsidR="008E299E" w:rsidRPr="008C79FF">
        <w:rPr>
          <w:rFonts w:ascii="Times New Roman" w:hAnsi="Times New Roman"/>
          <w:sz w:val="28"/>
          <w:szCs w:val="28"/>
        </w:rPr>
        <w:t>ка</w:t>
      </w:r>
      <w:r w:rsidRPr="008C79FF">
        <w:rPr>
          <w:rFonts w:ascii="Times New Roman" w:hAnsi="Times New Roman"/>
          <w:sz w:val="28"/>
          <w:szCs w:val="28"/>
        </w:rPr>
        <w:t xml:space="preserve"> до </w:t>
      </w:r>
      <w:r w:rsidR="00CD5CAC" w:rsidRPr="008C79FF">
        <w:rPr>
          <w:rFonts w:ascii="Times New Roman" w:hAnsi="Times New Roman"/>
          <w:sz w:val="28"/>
          <w:szCs w:val="28"/>
        </w:rPr>
        <w:t>таких декларацій, що</w:t>
      </w:r>
      <w:r w:rsidRPr="008C79FF">
        <w:rPr>
          <w:rFonts w:ascii="Times New Roman" w:hAnsi="Times New Roman"/>
          <w:sz w:val="28"/>
          <w:szCs w:val="28"/>
        </w:rPr>
        <w:t xml:space="preserve"> міст</w:t>
      </w:r>
      <w:r w:rsidR="00CD5CAC" w:rsidRPr="008C79FF">
        <w:rPr>
          <w:rFonts w:ascii="Times New Roman" w:hAnsi="Times New Roman"/>
          <w:sz w:val="28"/>
          <w:szCs w:val="28"/>
        </w:rPr>
        <w:t>и</w:t>
      </w:r>
      <w:r w:rsidRPr="008C79FF">
        <w:rPr>
          <w:rFonts w:ascii="Times New Roman" w:hAnsi="Times New Roman"/>
          <w:sz w:val="28"/>
          <w:szCs w:val="28"/>
        </w:rPr>
        <w:t>ть</w:t>
      </w:r>
      <w:r w:rsidR="008E299E" w:rsidRPr="008C79FF">
        <w:rPr>
          <w:rFonts w:ascii="Times New Roman" w:hAnsi="Times New Roman"/>
          <w:sz w:val="28"/>
          <w:szCs w:val="28"/>
        </w:rPr>
        <w:t xml:space="preserve"> </w:t>
      </w:r>
      <w:r w:rsidRPr="008C79FF">
        <w:rPr>
          <w:rFonts w:ascii="Times New Roman" w:hAnsi="Times New Roman"/>
          <w:sz w:val="28"/>
          <w:szCs w:val="28"/>
        </w:rPr>
        <w:t>«</w:t>
      </w:r>
      <w:r w:rsidR="00CD5CAC" w:rsidRPr="008C79FF">
        <w:rPr>
          <w:rFonts w:ascii="Times New Roman" w:hAnsi="Times New Roman"/>
          <w:sz w:val="28"/>
          <w:szCs w:val="28"/>
        </w:rPr>
        <w:t>Відомості</w:t>
      </w:r>
      <w:r w:rsidRPr="008C79FF">
        <w:rPr>
          <w:rFonts w:ascii="Times New Roman" w:hAnsi="Times New Roman"/>
          <w:sz w:val="28"/>
          <w:szCs w:val="28"/>
        </w:rPr>
        <w:t xml:space="preserve"> про суми </w:t>
      </w:r>
      <w:r w:rsidRPr="008C79FF">
        <w:rPr>
          <w:rFonts w:ascii="Times New Roman" w:hAnsi="Times New Roman"/>
          <w:sz w:val="28"/>
          <w:szCs w:val="28"/>
        </w:rPr>
        <w:lastRenderedPageBreak/>
        <w:t xml:space="preserve">нарахованого доходу застрахованих осіб та суми нарахованого єдиного внеску». </w:t>
      </w: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Контролюючі органи на підставі поданих відомостей здійснюватимуть контроль за повнотою та своєчасністю нарахування/сплати єдиного податку до відповідних бюджетів та єдиного внеску шляхом проведення аналізу поданої податкової інформації та фактичної сплати єдиного податку/єдиного внеску.</w:t>
      </w:r>
    </w:p>
    <w:p w:rsidR="00127E68" w:rsidRPr="008C79FF" w:rsidRDefault="00127E68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53A6" w:rsidRPr="008C79FF" w:rsidRDefault="001053A6" w:rsidP="001053A6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2. Організаційні заходи впровадження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в дію.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Для впровадження цього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шляхом його оприлюднення в засобах масової інформації та на офіційних </w:t>
      </w:r>
      <w:proofErr w:type="spellStart"/>
      <w:r w:rsidRPr="008C79FF">
        <w:rPr>
          <w:rFonts w:ascii="Times New Roman" w:hAnsi="Times New Roman"/>
          <w:sz w:val="28"/>
          <w:szCs w:val="28"/>
        </w:rPr>
        <w:t>вебсайтах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Міністерства фінансів України та Державної податкової служби України.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Для впровадження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Міністерству фінансів України необхідно здійснити процедуру погодження про</w:t>
      </w:r>
      <w:r w:rsidR="003B02B4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 xml:space="preserve">кту наказу із заінтересованими державними органами та подати на державну реєстрацію до Міністерства юстиції України. 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ab/>
      </w:r>
      <w:r w:rsidR="00F369DF" w:rsidRPr="008C79FF">
        <w:rPr>
          <w:rFonts w:ascii="Times New Roman" w:hAnsi="Times New Roman"/>
          <w:sz w:val="28"/>
          <w:szCs w:val="28"/>
        </w:rPr>
        <w:t>Для реалізації в</w:t>
      </w:r>
      <w:r w:rsidRPr="008C79FF">
        <w:rPr>
          <w:rFonts w:ascii="Times New Roman" w:hAnsi="Times New Roman"/>
          <w:sz w:val="28"/>
          <w:szCs w:val="28"/>
        </w:rPr>
        <w:t xml:space="preserve">провадження запропонованих </w:t>
      </w:r>
      <w:r w:rsidR="00F369DF" w:rsidRPr="008C79FF">
        <w:rPr>
          <w:rFonts w:ascii="Times New Roman" w:hAnsi="Times New Roman"/>
          <w:sz w:val="28"/>
          <w:szCs w:val="28"/>
        </w:rPr>
        <w:t xml:space="preserve">змін </w:t>
      </w:r>
      <w:r w:rsidR="00CD5CAC" w:rsidRPr="008C79FF">
        <w:rPr>
          <w:rFonts w:ascii="Times New Roman" w:hAnsi="Times New Roman"/>
          <w:sz w:val="28"/>
          <w:szCs w:val="28"/>
        </w:rPr>
        <w:t>удосконалених форм</w:t>
      </w:r>
      <w:r w:rsidRPr="008C79FF">
        <w:rPr>
          <w:rFonts w:ascii="Times New Roman" w:hAnsi="Times New Roman"/>
          <w:sz w:val="28"/>
          <w:szCs w:val="28"/>
        </w:rPr>
        <w:t xml:space="preserve"> </w:t>
      </w:r>
      <w:r w:rsidR="00F369DF" w:rsidRPr="008C79FF">
        <w:rPr>
          <w:rFonts w:ascii="Times New Roman" w:hAnsi="Times New Roman"/>
          <w:sz w:val="28"/>
          <w:szCs w:val="28"/>
        </w:rPr>
        <w:t xml:space="preserve">декларацій </w:t>
      </w:r>
      <w:r w:rsidRPr="008C79FF">
        <w:rPr>
          <w:rFonts w:ascii="Times New Roman" w:hAnsi="Times New Roman"/>
          <w:sz w:val="28"/>
          <w:szCs w:val="28"/>
        </w:rPr>
        <w:t xml:space="preserve">коригування програмного забезпечення здійснюється в межах фінансування Державної податкової служби України без необхідності залучення нових кадрів. 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Для реалізації положень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ДПС потрібно забезпечити впровадження та використання в Інформаційно-телекомунікаційній системі «Електронний кабінет» </w:t>
      </w:r>
      <w:r w:rsidR="00F369DF" w:rsidRPr="008C79FF">
        <w:rPr>
          <w:rFonts w:ascii="Times New Roman" w:hAnsi="Times New Roman"/>
          <w:sz w:val="28"/>
          <w:szCs w:val="28"/>
        </w:rPr>
        <w:t>удосконалених</w:t>
      </w:r>
      <w:r w:rsidRPr="008C79FF">
        <w:rPr>
          <w:rFonts w:ascii="Times New Roman" w:hAnsi="Times New Roman"/>
          <w:sz w:val="28"/>
          <w:szCs w:val="28"/>
        </w:rPr>
        <w:t xml:space="preserve"> форм деклараці</w:t>
      </w:r>
      <w:r w:rsidR="00F369DF" w:rsidRPr="008C79FF">
        <w:rPr>
          <w:rFonts w:ascii="Times New Roman" w:hAnsi="Times New Roman"/>
          <w:sz w:val="28"/>
          <w:szCs w:val="28"/>
        </w:rPr>
        <w:t>й</w:t>
      </w:r>
      <w:r w:rsidRPr="008C79FF">
        <w:rPr>
          <w:rFonts w:ascii="Times New Roman" w:hAnsi="Times New Roman"/>
          <w:sz w:val="28"/>
          <w:szCs w:val="28"/>
        </w:rPr>
        <w:t>, затверджен</w:t>
      </w:r>
      <w:r w:rsidR="00F369DF" w:rsidRPr="008C79FF">
        <w:rPr>
          <w:rFonts w:ascii="Times New Roman" w:hAnsi="Times New Roman"/>
          <w:sz w:val="28"/>
          <w:szCs w:val="28"/>
        </w:rPr>
        <w:t>их</w:t>
      </w:r>
      <w:r w:rsidRPr="008C79FF">
        <w:rPr>
          <w:rFonts w:ascii="Times New Roman" w:hAnsi="Times New Roman"/>
          <w:sz w:val="28"/>
          <w:szCs w:val="28"/>
        </w:rPr>
        <w:t xml:space="preserve"> цим актом, в електронному форматі.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Ризику впливу зовнішніх факторів на дію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немає.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Досягнення цілей не передбачає додаткових організаційних заходів.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Прийняття про</w:t>
      </w:r>
      <w:r w:rsidR="006177DB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>кту наказу не призведе до неочікуваних результатів і не потребує додаткових витрат з державного бюджету.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Можлива шкода у разі очікуваних наслідків дії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не прогнозується.</w:t>
      </w:r>
    </w:p>
    <w:p w:rsidR="001053A6" w:rsidRPr="008C79FF" w:rsidRDefault="001053A6" w:rsidP="000C36B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>З боку суб’єктів господарювання відсутня необхідність вчинення додаткових дій, оскільки про</w:t>
      </w:r>
      <w:r w:rsidR="006177DB" w:rsidRPr="008C79FF">
        <w:rPr>
          <w:rFonts w:ascii="Times New Roman" w:hAnsi="Times New Roman"/>
          <w:sz w:val="28"/>
          <w:szCs w:val="28"/>
        </w:rPr>
        <w:t>е</w:t>
      </w:r>
      <w:r w:rsidRPr="008C79FF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</w:rPr>
        <w:t xml:space="preserve"> не сприяє встановленню додаткових регуляторних бар’єрів щодо здійснення господарської діяльності.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1053A6" w:rsidRPr="008C79FF" w:rsidRDefault="001053A6" w:rsidP="000C36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79FF">
        <w:rPr>
          <w:rFonts w:ascii="Times New Roman" w:hAnsi="Times New Roman"/>
          <w:b/>
          <w:sz w:val="28"/>
          <w:szCs w:val="28"/>
        </w:rPr>
        <w:t xml:space="preserve">VI. Оцінка виконання вимог регуляторного </w:t>
      </w:r>
      <w:proofErr w:type="spellStart"/>
      <w:r w:rsidRPr="008C79FF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8C79FF">
        <w:rPr>
          <w:rFonts w:ascii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1053A6" w:rsidRPr="008C79FF" w:rsidRDefault="001053A6" w:rsidP="001053A6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Реалізація регуляторного </w:t>
      </w:r>
      <w:proofErr w:type="spellStart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не потребуватиме додаткових витрат та ресурсів органів виконавчої влади та платників податків.</w:t>
      </w:r>
    </w:p>
    <w:p w:rsidR="001053A6" w:rsidRPr="008C79FF" w:rsidRDefault="001053A6" w:rsidP="001053A6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1053A6" w:rsidRPr="008C79FF" w:rsidRDefault="001053A6" w:rsidP="001053A6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Відповідно</w:t>
      </w:r>
      <w:r w:rsidR="006177DB"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,</w:t>
      </w: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розрахунок витрат на виконання вимог регуляторного </w:t>
      </w:r>
      <w:proofErr w:type="spellStart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для </w:t>
      </w: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 xml:space="preserve">органів виконавчої влади згідно з додатком 3 до Методики проведення аналізу впливу регуляторного </w:t>
      </w:r>
      <w:proofErr w:type="spellStart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не проводився.</w:t>
      </w:r>
    </w:p>
    <w:p w:rsidR="001053A6" w:rsidRPr="008C79FF" w:rsidRDefault="001053A6" w:rsidP="001053A6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у зв’язку із чим проведено розрахунок витрат на запровадження державного регулювання для суб’єктів малого підприємництва (додаток 1 до аналізу регуляторного </w:t>
      </w:r>
      <w:proofErr w:type="spellStart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).</w:t>
      </w:r>
    </w:p>
    <w:p w:rsidR="000C36BB" w:rsidRPr="008C79FF" w:rsidRDefault="000C36BB" w:rsidP="001053A6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1053A6" w:rsidRPr="008C79FF" w:rsidRDefault="001053A6" w:rsidP="001053A6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8C79FF">
        <w:rPr>
          <w:rFonts w:ascii="Times New Roman" w:eastAsia="Times New Roman" w:hAnsi="Times New Roman"/>
          <w:b/>
          <w:bCs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8C79FF">
        <w:rPr>
          <w:rFonts w:ascii="Times New Roman" w:eastAsia="Times New Roman" w:hAnsi="Times New Roman"/>
          <w:b/>
          <w:bCs/>
          <w:sz w:val="28"/>
          <w:szCs w:val="28"/>
        </w:rPr>
        <w:t>акта</w:t>
      </w:r>
      <w:proofErr w:type="spellEnd"/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highlight w:val="yellow"/>
          <w:bdr w:val="none" w:sz="0" w:space="0" w:color="auto" w:frame="1"/>
          <w:lang w:eastAsia="uk-UA"/>
        </w:rPr>
      </w:pP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Термін дії є необмеженим, оскільки Кодекс, на виконання вимог якого розроблено про</w:t>
      </w:r>
      <w:r w:rsidR="006177DB"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е</w:t>
      </w: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кт наказу, має необмежений термін дії.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Зважаючи на те, що регуляторний акт є актом, розробленим відповідно до норм Кодексу та Закону № 2464, у разі внесення змін до таких законодавчих актів регуляторний акт має бути приведений у відповідність до таких змін.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Термін набрання чинності регуляторним актом – відповідно до законодавства</w:t>
      </w:r>
      <w:r w:rsidR="006177DB"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,</w:t>
      </w:r>
      <w:r w:rsidRPr="008C79F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з 01 січня 2021 року.</w:t>
      </w:r>
    </w:p>
    <w:p w:rsidR="001053A6" w:rsidRPr="008C79FF" w:rsidRDefault="001053A6" w:rsidP="001053A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highlight w:val="yellow"/>
          <w:bdr w:val="none" w:sz="0" w:space="0" w:color="auto" w:frame="1"/>
          <w:lang w:eastAsia="uk-UA"/>
        </w:rPr>
      </w:pPr>
    </w:p>
    <w:p w:rsidR="001053A6" w:rsidRPr="008C79FF" w:rsidRDefault="001053A6" w:rsidP="001053A6">
      <w:pPr>
        <w:pStyle w:val="3"/>
        <w:keepNext w:val="0"/>
        <w:widowControl w:val="0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</w:p>
    <w:p w:rsidR="001053A6" w:rsidRPr="008C79FF" w:rsidRDefault="001053A6" w:rsidP="001053A6">
      <w:pPr>
        <w:pStyle w:val="a5"/>
        <w:widowControl w:val="0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053A6" w:rsidRPr="008C79FF" w:rsidRDefault="001053A6" w:rsidP="001053A6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З огляду на цілі державного регулювання для відстеження результативності цього наказу пропонується встановити такі показники:</w:t>
      </w:r>
    </w:p>
    <w:p w:rsidR="001053A6" w:rsidRPr="008C79FF" w:rsidRDefault="001053A6" w:rsidP="001053A6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кількість фізичних осіб – підприємців – платників єдиного податку</w:t>
      </w:r>
      <w:r w:rsidR="000C36BB" w:rsidRPr="008C79FF">
        <w:rPr>
          <w:rFonts w:ascii="Times New Roman" w:hAnsi="Times New Roman"/>
          <w:sz w:val="28"/>
          <w:szCs w:val="28"/>
          <w:lang w:val="uk-UA"/>
        </w:rPr>
        <w:t xml:space="preserve"> в розрізі груп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1053A6" w:rsidRPr="008C79FF" w:rsidRDefault="001053A6" w:rsidP="001053A6">
      <w:pPr>
        <w:pStyle w:val="a5"/>
        <w:widowControl w:val="0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 xml:space="preserve">кількість поданої звітності за </w:t>
      </w:r>
      <w:r w:rsidR="000C36BB" w:rsidRPr="008C79FF">
        <w:rPr>
          <w:rFonts w:ascii="Times New Roman" w:hAnsi="Times New Roman"/>
          <w:sz w:val="28"/>
          <w:szCs w:val="28"/>
          <w:lang w:val="uk-UA"/>
        </w:rPr>
        <w:t>удосконаленими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форм</w:t>
      </w:r>
      <w:r w:rsidR="000C36BB" w:rsidRPr="008C79FF">
        <w:rPr>
          <w:rFonts w:ascii="Times New Roman" w:hAnsi="Times New Roman"/>
          <w:sz w:val="28"/>
          <w:szCs w:val="28"/>
          <w:lang w:val="uk-UA"/>
        </w:rPr>
        <w:t>ами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 деклараці</w:t>
      </w:r>
      <w:r w:rsidR="000C36BB" w:rsidRPr="008C79FF">
        <w:rPr>
          <w:rFonts w:ascii="Times New Roman" w:hAnsi="Times New Roman"/>
          <w:sz w:val="28"/>
          <w:szCs w:val="28"/>
          <w:lang w:val="uk-UA"/>
        </w:rPr>
        <w:t>й</w:t>
      </w:r>
      <w:r w:rsidRPr="008C79FF">
        <w:rPr>
          <w:rFonts w:ascii="Times New Roman" w:hAnsi="Times New Roman"/>
          <w:sz w:val="28"/>
          <w:szCs w:val="28"/>
          <w:lang w:val="uk-UA"/>
        </w:rPr>
        <w:t>;</w:t>
      </w:r>
    </w:p>
    <w:p w:rsidR="001053A6" w:rsidRPr="008C79FF" w:rsidRDefault="001053A6" w:rsidP="001053A6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 xml:space="preserve">показник витрат часу, досягнутий суб’єктами управління при виконанні вимог регуляторного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>, зменшиться;</w:t>
      </w:r>
    </w:p>
    <w:p w:rsidR="001053A6" w:rsidRPr="008C79FF" w:rsidRDefault="001053A6" w:rsidP="001053A6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 xml:space="preserve">рівень поінформованості суб’єктів господарювання стосовно основних положень регуляторного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 xml:space="preserve"> – вище середнього, оскільки:</w:t>
      </w:r>
    </w:p>
    <w:p w:rsidR="001053A6" w:rsidRPr="008C79FF" w:rsidRDefault="001053A6" w:rsidP="001053A6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зі змістом про</w:t>
      </w:r>
      <w:r w:rsidR="006177DB" w:rsidRPr="008C79FF">
        <w:rPr>
          <w:rFonts w:ascii="Times New Roman" w:hAnsi="Times New Roman"/>
          <w:sz w:val="28"/>
          <w:szCs w:val="28"/>
          <w:lang w:val="uk-UA"/>
        </w:rPr>
        <w:t>ек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ту наказу та супровідних до нього документів можна ознайомитися на офіційному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 xml:space="preserve"> Мінфіну (www.minfin.gov.ua);</w:t>
      </w:r>
    </w:p>
    <w:p w:rsidR="001053A6" w:rsidRPr="008C79FF" w:rsidRDefault="001053A6" w:rsidP="001053A6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після прийняття про</w:t>
      </w:r>
      <w:r w:rsidR="006177DB" w:rsidRPr="008C79FF">
        <w:rPr>
          <w:rFonts w:ascii="Times New Roman" w:hAnsi="Times New Roman"/>
          <w:sz w:val="28"/>
          <w:szCs w:val="28"/>
          <w:lang w:val="uk-UA"/>
        </w:rPr>
        <w:t>е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кту наказу та здійснення державної реєстрації наказ буде розміщено на офіційних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вебсайтах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 xml:space="preserve"> Мінфіну та ДПС.</w:t>
      </w:r>
    </w:p>
    <w:p w:rsidR="001053A6" w:rsidRPr="008C79FF" w:rsidRDefault="001053A6" w:rsidP="001053A6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суб</w:t>
      </w:r>
      <w:proofErr w:type="spellEnd"/>
      <w:r w:rsidRPr="008C79FF">
        <w:rPr>
          <w:rFonts w:ascii="Times New Roman" w:hAnsi="Times New Roman"/>
          <w:sz w:val="28"/>
          <w:szCs w:val="28"/>
        </w:rPr>
        <w:t>’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 xml:space="preserve"> господарювання та/або фізичних осіб, на яких поширюється дія наказу, не обмежується.</w:t>
      </w:r>
    </w:p>
    <w:p w:rsidR="001053A6" w:rsidRPr="008C79FF" w:rsidRDefault="001053A6" w:rsidP="001053A6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79FF">
        <w:rPr>
          <w:rFonts w:ascii="Times New Roman" w:hAnsi="Times New Roman"/>
          <w:sz w:val="28"/>
          <w:szCs w:val="28"/>
          <w:lang w:val="uk-UA"/>
        </w:rPr>
        <w:t>Про</w:t>
      </w:r>
      <w:r w:rsidR="006177DB" w:rsidRPr="008C79FF">
        <w:rPr>
          <w:rFonts w:ascii="Times New Roman" w:hAnsi="Times New Roman"/>
          <w:sz w:val="28"/>
          <w:szCs w:val="28"/>
          <w:lang w:val="uk-UA"/>
        </w:rPr>
        <w:t>е</w:t>
      </w:r>
      <w:r w:rsidRPr="008C79FF">
        <w:rPr>
          <w:rFonts w:ascii="Times New Roman" w:hAnsi="Times New Roman"/>
          <w:sz w:val="28"/>
          <w:szCs w:val="28"/>
          <w:lang w:val="uk-UA"/>
        </w:rPr>
        <w:t xml:space="preserve">кт наказу та відповідний аналіз його регуляторного впливу оприлюднено на офіційному </w:t>
      </w:r>
      <w:proofErr w:type="spellStart"/>
      <w:r w:rsidRPr="008C79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 xml:space="preserve"> Мінфіну (www.m</w:t>
      </w:r>
      <w:proofErr w:type="spellStart"/>
      <w:r w:rsidRPr="008C79FF">
        <w:rPr>
          <w:rFonts w:ascii="Times New Roman" w:hAnsi="Times New Roman"/>
          <w:sz w:val="28"/>
          <w:szCs w:val="28"/>
          <w:lang w:val="en-US"/>
        </w:rPr>
        <w:t>infin</w:t>
      </w:r>
      <w:proofErr w:type="spellEnd"/>
      <w:r w:rsidRPr="008C79FF">
        <w:rPr>
          <w:rFonts w:ascii="Times New Roman" w:hAnsi="Times New Roman"/>
          <w:sz w:val="28"/>
          <w:szCs w:val="28"/>
          <w:lang w:val="uk-UA"/>
        </w:rPr>
        <w:t>.gov.ua) з метою отримання зауважень та пропозицій до нього.</w:t>
      </w:r>
    </w:p>
    <w:p w:rsidR="001053A6" w:rsidRPr="008C79FF" w:rsidRDefault="001053A6" w:rsidP="001053A6">
      <w:pPr>
        <w:pStyle w:val="a5"/>
        <w:widowControl w:val="0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27E68" w:rsidRPr="008C79FF" w:rsidRDefault="00127E68" w:rsidP="001053A6">
      <w:pPr>
        <w:pStyle w:val="a5"/>
        <w:widowControl w:val="0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053A6" w:rsidRPr="008C79FF" w:rsidRDefault="001053A6" w:rsidP="001053A6">
      <w:pPr>
        <w:pStyle w:val="3"/>
        <w:keepNext w:val="0"/>
        <w:widowControl w:val="0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79FF">
        <w:rPr>
          <w:rFonts w:ascii="Times New Roman" w:hAnsi="Times New Roman"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8C79FF">
        <w:rPr>
          <w:rFonts w:ascii="Times New Roman" w:hAnsi="Times New Roman"/>
          <w:sz w:val="28"/>
          <w:szCs w:val="28"/>
        </w:rPr>
        <w:t>акта</w:t>
      </w:r>
      <w:proofErr w:type="spellEnd"/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Відстеження результативності буде здійснено із застосуванням статистичного методу шляхом аналізу статистичних даних з інформаційних баз </w:t>
      </w: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ДПС щодо надходжень до бюджету, пов’язаних з дією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, кількості суб’єктів господарювання, на яких  поширюватиметься дія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, кількості поданої звітності, обробки даних щодо кількості скарг та пропозицій від суб’єктів господарювання. Виконавець заходів із відстеження – Міністерство фінансів України.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Результативність дії регуляторного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здійснюватиметься за допомогою базового, повторного, періодичного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відстежень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Базове відстеження результативності здійснюватиметься після набрання чинності регуляторним актом, але не пізніше дня, з якого починається проведення повторного відстеження результативності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Повторне відстеження результативності регуляторного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здійснюється через рік з дня набрання ним чинності, але не пізніше двох років після набрання ним чинності. 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Періодичне відстеження результативності регуляторного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здійснюється раз на три роки, починаючи із дня виконання заходів із повторного відстеження.</w:t>
      </w:r>
    </w:p>
    <w:p w:rsidR="001053A6" w:rsidRPr="008C79FF" w:rsidRDefault="001053A6" w:rsidP="001053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виявлення неврегульованих та проблемних питань під час проведення аналізу показників дії </w:t>
      </w:r>
      <w:proofErr w:type="spellStart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такі питання будуть вирішені шляхом внесення відповідних змін.</w:t>
      </w:r>
    </w:p>
    <w:p w:rsidR="001053A6" w:rsidRPr="008C79FF" w:rsidRDefault="001053A6" w:rsidP="001053A6">
      <w:pPr>
        <w:spacing w:line="240" w:lineRule="auto"/>
        <w:ind w:firstLine="567"/>
        <w:rPr>
          <w:highlight w:val="yellow"/>
          <w:lang w:eastAsia="x-none"/>
        </w:rPr>
      </w:pPr>
      <w:bookmarkStart w:id="1" w:name="n171"/>
      <w:bookmarkEnd w:id="1"/>
    </w:p>
    <w:p w:rsidR="001053A6" w:rsidRPr="008C79FF" w:rsidRDefault="001053A6" w:rsidP="001053A6">
      <w:pPr>
        <w:spacing w:line="240" w:lineRule="auto"/>
        <w:ind w:firstLine="567"/>
        <w:rPr>
          <w:highlight w:val="yellow"/>
          <w:lang w:eastAsia="x-none"/>
        </w:rPr>
      </w:pPr>
    </w:p>
    <w:p w:rsidR="001053A6" w:rsidRPr="008C79FF" w:rsidRDefault="001053A6" w:rsidP="001053A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фінансів України                          </w:t>
      </w:r>
      <w:r w:rsidR="00475DAF" w:rsidRPr="008C7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79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Сергій МАРЧЕНКО</w:t>
      </w:r>
    </w:p>
    <w:p w:rsidR="001053A6" w:rsidRPr="008C79FF" w:rsidRDefault="001053A6" w:rsidP="001053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A6" w:rsidRPr="008C79FF" w:rsidRDefault="001053A6" w:rsidP="001053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9FF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 ________________2020 року </w:t>
      </w:r>
    </w:p>
    <w:p w:rsidR="001A29EF" w:rsidRPr="008C79FF" w:rsidRDefault="001A29EF"/>
    <w:p w:rsidR="001A29EF" w:rsidRPr="008C79FF" w:rsidRDefault="001A29EF" w:rsidP="001A29EF"/>
    <w:p w:rsidR="001A29EF" w:rsidRPr="008C79FF" w:rsidRDefault="001A29EF" w:rsidP="001A29EF"/>
    <w:p w:rsidR="001A29EF" w:rsidRPr="008C79FF" w:rsidRDefault="001A29EF" w:rsidP="001A29EF"/>
    <w:p w:rsidR="001A29EF" w:rsidRPr="008C79FF" w:rsidRDefault="001A29EF" w:rsidP="001A29EF"/>
    <w:p w:rsidR="00610361" w:rsidRPr="008C79FF" w:rsidRDefault="001A29EF" w:rsidP="001A29EF">
      <w:pPr>
        <w:tabs>
          <w:tab w:val="left" w:pos="8415"/>
        </w:tabs>
      </w:pPr>
      <w:r w:rsidRPr="008C79FF">
        <w:tab/>
      </w:r>
    </w:p>
    <w:sectPr w:rsidR="00610361" w:rsidRPr="008C79FF" w:rsidSect="00C15FB5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3D" w:rsidRDefault="007B793D" w:rsidP="00C15FB5">
      <w:pPr>
        <w:spacing w:after="0" w:line="240" w:lineRule="auto"/>
      </w:pPr>
      <w:r>
        <w:separator/>
      </w:r>
    </w:p>
  </w:endnote>
  <w:endnote w:type="continuationSeparator" w:id="0">
    <w:p w:rsidR="007B793D" w:rsidRDefault="007B793D" w:rsidP="00C1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3D" w:rsidRDefault="007B793D" w:rsidP="00C15FB5">
      <w:pPr>
        <w:spacing w:after="0" w:line="240" w:lineRule="auto"/>
      </w:pPr>
      <w:r>
        <w:separator/>
      </w:r>
    </w:p>
  </w:footnote>
  <w:footnote w:type="continuationSeparator" w:id="0">
    <w:p w:rsidR="007B793D" w:rsidRDefault="007B793D" w:rsidP="00C1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887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15FB5" w:rsidRPr="00C15FB5" w:rsidRDefault="00C15FB5" w:rsidP="00C15FB5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15FB5">
          <w:rPr>
            <w:rFonts w:ascii="Times New Roman" w:hAnsi="Times New Roman"/>
            <w:sz w:val="28"/>
            <w:szCs w:val="28"/>
          </w:rPr>
          <w:fldChar w:fldCharType="begin"/>
        </w:r>
        <w:r w:rsidRPr="00C15F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15FB5">
          <w:rPr>
            <w:rFonts w:ascii="Times New Roman" w:hAnsi="Times New Roman"/>
            <w:sz w:val="28"/>
            <w:szCs w:val="28"/>
          </w:rPr>
          <w:fldChar w:fldCharType="separate"/>
        </w:r>
        <w:r w:rsidR="007F5D7E" w:rsidRPr="007F5D7E">
          <w:rPr>
            <w:rFonts w:ascii="Times New Roman" w:hAnsi="Times New Roman"/>
            <w:noProof/>
            <w:sz w:val="28"/>
            <w:szCs w:val="28"/>
            <w:lang w:val="ru-RU"/>
          </w:rPr>
          <w:t>11</w:t>
        </w:r>
        <w:r w:rsidRPr="00C15F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BC1"/>
    <w:multiLevelType w:val="hybridMultilevel"/>
    <w:tmpl w:val="590C9F70"/>
    <w:lvl w:ilvl="0" w:tplc="23E6B8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AD0A70"/>
    <w:multiLevelType w:val="hybridMultilevel"/>
    <w:tmpl w:val="50BED92C"/>
    <w:lvl w:ilvl="0" w:tplc="689CA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F92819"/>
    <w:multiLevelType w:val="hybridMultilevel"/>
    <w:tmpl w:val="C3728102"/>
    <w:lvl w:ilvl="0" w:tplc="352E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A6"/>
    <w:rsid w:val="00037FF8"/>
    <w:rsid w:val="000452A1"/>
    <w:rsid w:val="000A1478"/>
    <w:rsid w:val="000C36BB"/>
    <w:rsid w:val="0010231A"/>
    <w:rsid w:val="001053A6"/>
    <w:rsid w:val="00127E68"/>
    <w:rsid w:val="001A29EF"/>
    <w:rsid w:val="001E5660"/>
    <w:rsid w:val="002538E8"/>
    <w:rsid w:val="002B5BBE"/>
    <w:rsid w:val="002C30E5"/>
    <w:rsid w:val="002F6E55"/>
    <w:rsid w:val="003247B6"/>
    <w:rsid w:val="003B02B4"/>
    <w:rsid w:val="00432E18"/>
    <w:rsid w:val="0047342F"/>
    <w:rsid w:val="00475DAF"/>
    <w:rsid w:val="004B2C97"/>
    <w:rsid w:val="00610361"/>
    <w:rsid w:val="006177DB"/>
    <w:rsid w:val="0065229F"/>
    <w:rsid w:val="00683AA7"/>
    <w:rsid w:val="00713DB1"/>
    <w:rsid w:val="00715395"/>
    <w:rsid w:val="00760891"/>
    <w:rsid w:val="007B793D"/>
    <w:rsid w:val="007F5D7E"/>
    <w:rsid w:val="00810E51"/>
    <w:rsid w:val="00867FBD"/>
    <w:rsid w:val="008C79FF"/>
    <w:rsid w:val="008E299E"/>
    <w:rsid w:val="009953E9"/>
    <w:rsid w:val="00A22C78"/>
    <w:rsid w:val="00A57DBF"/>
    <w:rsid w:val="00A67D6B"/>
    <w:rsid w:val="00BA18AF"/>
    <w:rsid w:val="00C0425A"/>
    <w:rsid w:val="00C15FB5"/>
    <w:rsid w:val="00CD5CAC"/>
    <w:rsid w:val="00D96709"/>
    <w:rsid w:val="00DD3D47"/>
    <w:rsid w:val="00DD470B"/>
    <w:rsid w:val="00DF0212"/>
    <w:rsid w:val="00EB3D44"/>
    <w:rsid w:val="00F369DF"/>
    <w:rsid w:val="00F9719A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3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3A6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unhideWhenUsed/>
    <w:rsid w:val="00105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rsid w:val="00105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053A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Plain Text"/>
    <w:basedOn w:val="a"/>
    <w:link w:val="a7"/>
    <w:rsid w:val="001053A6"/>
    <w:pPr>
      <w:spacing w:after="0" w:line="240" w:lineRule="auto"/>
      <w:ind w:firstLine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1053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Без интервала1"/>
    <w:rsid w:val="001053A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C1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15FB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1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15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15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2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3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3A6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unhideWhenUsed/>
    <w:rsid w:val="00105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rsid w:val="00105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1053A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Plain Text"/>
    <w:basedOn w:val="a"/>
    <w:link w:val="a7"/>
    <w:rsid w:val="001053A6"/>
    <w:pPr>
      <w:spacing w:after="0" w:line="240" w:lineRule="auto"/>
      <w:ind w:firstLine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1053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Без интервала1"/>
    <w:rsid w:val="001053A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C1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15FB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15F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15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15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4790-28F1-4615-81D5-7ADA4D85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12422</Words>
  <Characters>7081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ЛАРИСА МИКОЛАЇВНА</dc:creator>
  <cp:lastModifiedBy>User</cp:lastModifiedBy>
  <cp:revision>2</cp:revision>
  <dcterms:created xsi:type="dcterms:W3CDTF">2020-11-04T15:24:00Z</dcterms:created>
  <dcterms:modified xsi:type="dcterms:W3CDTF">2020-11-04T15:24:00Z</dcterms:modified>
</cp:coreProperties>
</file>