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84E" w:rsidRPr="00621893" w:rsidRDefault="00F9784E" w:rsidP="00F9784E">
      <w:pPr>
        <w:pStyle w:val="1"/>
        <w:shd w:val="clear" w:color="auto" w:fill="auto"/>
        <w:spacing w:line="276" w:lineRule="auto"/>
        <w:ind w:firstLine="0"/>
        <w:jc w:val="center"/>
        <w:rPr>
          <w:b/>
          <w:bCs/>
          <w:sz w:val="28"/>
          <w:szCs w:val="28"/>
          <w:lang w:eastAsia="uk-UA" w:bidi="uk-UA"/>
        </w:rPr>
      </w:pPr>
      <w:r w:rsidRPr="00621893">
        <w:rPr>
          <w:b/>
          <w:bCs/>
          <w:sz w:val="28"/>
          <w:szCs w:val="28"/>
          <w:lang w:eastAsia="uk-UA" w:bidi="uk-UA"/>
        </w:rPr>
        <w:t>АНАЛІЗ РЕГУЛЯТОРНОГО ВПЛИВУ</w:t>
      </w:r>
    </w:p>
    <w:p w:rsidR="00F9784E" w:rsidRPr="00621893" w:rsidRDefault="00110A97" w:rsidP="00F9784E">
      <w:pPr>
        <w:pStyle w:val="1"/>
        <w:shd w:val="clear" w:color="auto" w:fill="auto"/>
        <w:spacing w:line="276" w:lineRule="auto"/>
        <w:ind w:firstLine="0"/>
        <w:jc w:val="center"/>
        <w:rPr>
          <w:b/>
          <w:bCs/>
          <w:sz w:val="28"/>
          <w:szCs w:val="28"/>
          <w:lang w:val="ru-RU" w:eastAsia="uk-UA" w:bidi="uk-UA"/>
        </w:rPr>
      </w:pPr>
      <w:r>
        <w:rPr>
          <w:b/>
          <w:bCs/>
          <w:sz w:val="28"/>
          <w:szCs w:val="28"/>
          <w:lang w:eastAsia="uk-UA" w:bidi="uk-UA"/>
        </w:rPr>
        <w:t xml:space="preserve">до </w:t>
      </w:r>
      <w:proofErr w:type="spellStart"/>
      <w:r w:rsidR="00F9784E" w:rsidRPr="00621893">
        <w:rPr>
          <w:b/>
          <w:bCs/>
          <w:sz w:val="28"/>
          <w:szCs w:val="28"/>
          <w:lang w:eastAsia="uk-UA" w:bidi="uk-UA"/>
        </w:rPr>
        <w:t>про</w:t>
      </w:r>
      <w:r>
        <w:rPr>
          <w:b/>
          <w:bCs/>
          <w:sz w:val="28"/>
          <w:szCs w:val="28"/>
          <w:lang w:eastAsia="uk-UA" w:bidi="uk-UA"/>
        </w:rPr>
        <w:t>є</w:t>
      </w:r>
      <w:r w:rsidR="00F9784E" w:rsidRPr="00621893">
        <w:rPr>
          <w:b/>
          <w:bCs/>
          <w:sz w:val="28"/>
          <w:szCs w:val="28"/>
          <w:lang w:eastAsia="uk-UA" w:bidi="uk-UA"/>
        </w:rPr>
        <w:t>кту</w:t>
      </w:r>
      <w:proofErr w:type="spellEnd"/>
      <w:r w:rsidR="00F9784E" w:rsidRPr="00621893">
        <w:rPr>
          <w:b/>
          <w:bCs/>
          <w:sz w:val="28"/>
          <w:szCs w:val="28"/>
          <w:lang w:eastAsia="uk-UA" w:bidi="uk-UA"/>
        </w:rPr>
        <w:t xml:space="preserve"> наказ</w:t>
      </w:r>
      <w:r w:rsidR="00247D3A">
        <w:rPr>
          <w:b/>
          <w:bCs/>
          <w:sz w:val="28"/>
          <w:szCs w:val="28"/>
          <w:lang w:eastAsia="uk-UA" w:bidi="uk-UA"/>
        </w:rPr>
        <w:t>у Міністерства фінансів України</w:t>
      </w:r>
      <w:r w:rsidR="00247D3A">
        <w:rPr>
          <w:b/>
          <w:bCs/>
          <w:sz w:val="28"/>
          <w:szCs w:val="28"/>
          <w:lang w:eastAsia="uk-UA" w:bidi="uk-UA"/>
        </w:rPr>
        <w:br/>
      </w:r>
      <w:r w:rsidR="00F9784E" w:rsidRPr="00621893">
        <w:rPr>
          <w:b/>
          <w:bCs/>
          <w:sz w:val="28"/>
          <w:szCs w:val="28"/>
          <w:lang w:eastAsia="uk-UA" w:bidi="uk-UA"/>
        </w:rPr>
        <w:t>«Про</w:t>
      </w:r>
      <w:r w:rsidR="00F9365A">
        <w:rPr>
          <w:b/>
          <w:bCs/>
          <w:sz w:val="28"/>
          <w:szCs w:val="28"/>
          <w:lang w:eastAsia="uk-UA" w:bidi="uk-UA"/>
        </w:rPr>
        <w:t xml:space="preserve"> внесення змін до наказу </w:t>
      </w:r>
      <w:r w:rsidR="00F9365A" w:rsidRPr="00621893">
        <w:rPr>
          <w:b/>
          <w:bCs/>
          <w:sz w:val="28"/>
          <w:szCs w:val="28"/>
          <w:lang w:eastAsia="uk-UA" w:bidi="uk-UA"/>
        </w:rPr>
        <w:t>Міністерства фінансів України</w:t>
      </w:r>
      <w:r w:rsidR="00574E7B">
        <w:rPr>
          <w:b/>
          <w:bCs/>
          <w:sz w:val="28"/>
          <w:szCs w:val="28"/>
          <w:lang w:eastAsia="uk-UA" w:bidi="uk-UA"/>
        </w:rPr>
        <w:br/>
      </w:r>
      <w:r w:rsidR="00F9365A">
        <w:rPr>
          <w:b/>
          <w:bCs/>
          <w:sz w:val="28"/>
          <w:szCs w:val="28"/>
          <w:lang w:eastAsia="uk-UA" w:bidi="uk-UA"/>
        </w:rPr>
        <w:t>від 24 липня 2015 року № 666</w:t>
      </w:r>
      <w:r w:rsidR="00F9784E" w:rsidRPr="00621893">
        <w:rPr>
          <w:b/>
          <w:bCs/>
          <w:sz w:val="28"/>
          <w:szCs w:val="28"/>
          <w:lang w:eastAsia="uk-UA" w:bidi="uk-UA"/>
        </w:rPr>
        <w:t>»</w:t>
      </w:r>
    </w:p>
    <w:p w:rsidR="003E640E" w:rsidRPr="00621893" w:rsidRDefault="003E640E" w:rsidP="00F9784E">
      <w:pPr>
        <w:pStyle w:val="1"/>
        <w:shd w:val="clear" w:color="auto" w:fill="auto"/>
        <w:spacing w:line="276" w:lineRule="auto"/>
        <w:ind w:firstLine="0"/>
        <w:jc w:val="center"/>
        <w:rPr>
          <w:sz w:val="28"/>
          <w:szCs w:val="28"/>
          <w:lang w:val="ru-RU"/>
        </w:rPr>
      </w:pPr>
    </w:p>
    <w:p w:rsidR="009B45DF" w:rsidRPr="0072064E" w:rsidRDefault="00F9784E" w:rsidP="002A29A2">
      <w:pPr>
        <w:spacing w:line="276" w:lineRule="auto"/>
        <w:jc w:val="center"/>
        <w:rPr>
          <w:rFonts w:ascii="Times New Roman" w:hAnsi="Times New Roman" w:cs="Times New Roman"/>
          <w:b/>
          <w:color w:val="auto"/>
          <w:sz w:val="28"/>
          <w:szCs w:val="28"/>
        </w:rPr>
      </w:pPr>
      <w:bookmarkStart w:id="0" w:name="bookmark0"/>
      <w:r w:rsidRPr="0072064E">
        <w:rPr>
          <w:rFonts w:ascii="Times New Roman" w:hAnsi="Times New Roman" w:cs="Times New Roman"/>
          <w:b/>
          <w:color w:val="auto"/>
          <w:sz w:val="28"/>
          <w:szCs w:val="28"/>
        </w:rPr>
        <w:t>І. Визначення</w:t>
      </w:r>
      <w:r w:rsidR="00DF7BBE" w:rsidRPr="0072064E">
        <w:rPr>
          <w:rFonts w:ascii="Times New Roman" w:hAnsi="Times New Roman" w:cs="Times New Roman"/>
          <w:b/>
          <w:color w:val="auto"/>
          <w:sz w:val="28"/>
          <w:szCs w:val="28"/>
        </w:rPr>
        <w:t xml:space="preserve"> </w:t>
      </w:r>
      <w:r w:rsidRPr="0072064E">
        <w:rPr>
          <w:rFonts w:ascii="Times New Roman" w:hAnsi="Times New Roman" w:cs="Times New Roman"/>
          <w:b/>
          <w:color w:val="auto"/>
          <w:sz w:val="28"/>
          <w:szCs w:val="28"/>
        </w:rPr>
        <w:t>проблеми</w:t>
      </w:r>
      <w:bookmarkEnd w:id="0"/>
    </w:p>
    <w:p w:rsidR="003E640E" w:rsidRPr="00621893" w:rsidRDefault="003E640E" w:rsidP="002A29A2">
      <w:pPr>
        <w:spacing w:line="276" w:lineRule="auto"/>
        <w:jc w:val="center"/>
        <w:rPr>
          <w:rFonts w:ascii="Times New Roman" w:hAnsi="Times New Roman" w:cs="Times New Roman"/>
          <w:b/>
          <w:color w:val="auto"/>
          <w:sz w:val="28"/>
          <w:szCs w:val="28"/>
        </w:rPr>
      </w:pPr>
    </w:p>
    <w:p w:rsidR="00A90FC4" w:rsidRDefault="00C80879" w:rsidP="00513E5B">
      <w:pPr>
        <w:pStyle w:val="1"/>
        <w:shd w:val="clear" w:color="auto" w:fill="auto"/>
        <w:ind w:firstLine="709"/>
        <w:rPr>
          <w:sz w:val="28"/>
          <w:szCs w:val="28"/>
        </w:rPr>
      </w:pPr>
      <w:proofErr w:type="spellStart"/>
      <w:r w:rsidRPr="001E786C">
        <w:rPr>
          <w:sz w:val="28"/>
          <w:szCs w:val="28"/>
        </w:rPr>
        <w:t>Проєкт</w:t>
      </w:r>
      <w:proofErr w:type="spellEnd"/>
      <w:r w:rsidRPr="001E786C">
        <w:rPr>
          <w:sz w:val="28"/>
          <w:szCs w:val="28"/>
        </w:rPr>
        <w:t xml:space="preserve"> наказу</w:t>
      </w:r>
      <w:r w:rsidR="00DF7BBE" w:rsidRPr="00643034">
        <w:rPr>
          <w:sz w:val="28"/>
          <w:szCs w:val="28"/>
        </w:rPr>
        <w:t xml:space="preserve"> </w:t>
      </w:r>
      <w:r w:rsidRPr="001E786C">
        <w:rPr>
          <w:sz w:val="28"/>
          <w:szCs w:val="28"/>
        </w:rPr>
        <w:t xml:space="preserve">Міністерства фінансів України </w:t>
      </w:r>
      <w:r w:rsidRPr="001E786C">
        <w:rPr>
          <w:bCs/>
          <w:iCs/>
          <w:sz w:val="28"/>
          <w:szCs w:val="28"/>
        </w:rPr>
        <w:t>«</w:t>
      </w:r>
      <w:r w:rsidRPr="001E786C">
        <w:rPr>
          <w:sz w:val="28"/>
          <w:szCs w:val="28"/>
        </w:rPr>
        <w:t>Про</w:t>
      </w:r>
      <w:r>
        <w:rPr>
          <w:sz w:val="28"/>
          <w:szCs w:val="28"/>
        </w:rPr>
        <w:t xml:space="preserve"> внесення змін до наказу </w:t>
      </w:r>
      <w:r w:rsidRPr="001E786C">
        <w:rPr>
          <w:sz w:val="28"/>
          <w:szCs w:val="28"/>
        </w:rPr>
        <w:t>Міністерства фінансів України</w:t>
      </w:r>
      <w:r>
        <w:rPr>
          <w:sz w:val="28"/>
          <w:szCs w:val="28"/>
        </w:rPr>
        <w:t xml:space="preserve"> від 24 липня 2015 року № 666</w:t>
      </w:r>
      <w:r w:rsidRPr="001E786C">
        <w:rPr>
          <w:bCs/>
          <w:color w:val="000000"/>
          <w:sz w:val="28"/>
          <w:szCs w:val="28"/>
          <w:lang w:eastAsia="uk-UA"/>
        </w:rPr>
        <w:t xml:space="preserve">» </w:t>
      </w:r>
      <w:r>
        <w:rPr>
          <w:bCs/>
          <w:color w:val="000000"/>
          <w:sz w:val="28"/>
          <w:szCs w:val="28"/>
          <w:lang w:eastAsia="uk-UA"/>
        </w:rPr>
        <w:t xml:space="preserve">(далі – </w:t>
      </w:r>
      <w:proofErr w:type="spellStart"/>
      <w:r>
        <w:rPr>
          <w:bCs/>
          <w:color w:val="000000"/>
          <w:sz w:val="28"/>
          <w:szCs w:val="28"/>
          <w:lang w:eastAsia="uk-UA"/>
        </w:rPr>
        <w:t>проєкт</w:t>
      </w:r>
      <w:proofErr w:type="spellEnd"/>
      <w:r>
        <w:rPr>
          <w:bCs/>
          <w:color w:val="000000"/>
          <w:sz w:val="28"/>
          <w:szCs w:val="28"/>
          <w:lang w:eastAsia="uk-UA"/>
        </w:rPr>
        <w:t xml:space="preserve"> наказу) </w:t>
      </w:r>
      <w:r w:rsidR="001A050E">
        <w:rPr>
          <w:sz w:val="28"/>
          <w:szCs w:val="28"/>
          <w:lang w:eastAsia="uk-UA" w:bidi="uk-UA"/>
        </w:rPr>
        <w:t>розроблен</w:t>
      </w:r>
      <w:r w:rsidR="00404BDD">
        <w:rPr>
          <w:sz w:val="28"/>
          <w:szCs w:val="28"/>
          <w:lang w:eastAsia="uk-UA" w:bidi="uk-UA"/>
        </w:rPr>
        <w:t xml:space="preserve">о </w:t>
      </w:r>
      <w:r w:rsidR="008E5BDD">
        <w:rPr>
          <w:sz w:val="28"/>
          <w:szCs w:val="28"/>
          <w:lang w:eastAsia="uk-UA" w:bidi="uk-UA"/>
        </w:rPr>
        <w:t>відповідно до вимог</w:t>
      </w:r>
      <w:r w:rsidR="0072064E" w:rsidRPr="0072064E">
        <w:rPr>
          <w:sz w:val="28"/>
          <w:szCs w:val="28"/>
          <w:lang w:eastAsia="uk-UA" w:bidi="uk-UA"/>
        </w:rPr>
        <w:t xml:space="preserve"> </w:t>
      </w:r>
      <w:r w:rsidR="005A4DC8" w:rsidRPr="000458B8">
        <w:rPr>
          <w:sz w:val="28"/>
          <w:szCs w:val="28"/>
          <w:lang w:eastAsia="uk-UA" w:bidi="uk-UA"/>
        </w:rPr>
        <w:t>законів України</w:t>
      </w:r>
      <w:r w:rsidR="00A90FC4">
        <w:rPr>
          <w:sz w:val="28"/>
          <w:szCs w:val="28"/>
          <w:lang w:eastAsia="uk-UA" w:bidi="uk-UA"/>
        </w:rPr>
        <w:br/>
      </w:r>
      <w:r w:rsidR="005A4DC8">
        <w:rPr>
          <w:sz w:val="28"/>
          <w:szCs w:val="28"/>
          <w:lang w:eastAsia="uk-UA" w:bidi="uk-UA"/>
        </w:rPr>
        <w:t>від</w:t>
      </w:r>
      <w:r w:rsidR="00D84BDD">
        <w:rPr>
          <w:sz w:val="28"/>
          <w:szCs w:val="28"/>
          <w:lang w:eastAsia="uk-UA" w:bidi="uk-UA"/>
        </w:rPr>
        <w:t xml:space="preserve"> </w:t>
      </w:r>
      <w:r w:rsidR="005A4DC8" w:rsidRPr="000458B8">
        <w:rPr>
          <w:sz w:val="28"/>
          <w:szCs w:val="28"/>
          <w:lang w:eastAsia="uk-UA" w:bidi="uk-UA"/>
        </w:rPr>
        <w:t>04 жовтня 2019 року № 190-ХІ «Про внесення змін до Податкового кодексу України щодо запровадження єдиного рахунку для сплати податків і зборів, єдиного внеску на загальнообов’язкове державне соціальне страхування»</w:t>
      </w:r>
      <w:r w:rsidR="008E5BDD">
        <w:rPr>
          <w:sz w:val="28"/>
          <w:szCs w:val="28"/>
          <w:lang w:eastAsia="uk-UA" w:bidi="uk-UA"/>
        </w:rPr>
        <w:t>,</w:t>
      </w:r>
      <w:r w:rsidR="00A90FC4">
        <w:rPr>
          <w:sz w:val="28"/>
          <w:szCs w:val="28"/>
          <w:lang w:eastAsia="uk-UA" w:bidi="uk-UA"/>
        </w:rPr>
        <w:br/>
      </w:r>
      <w:r w:rsidR="00F05BF9">
        <w:rPr>
          <w:sz w:val="28"/>
          <w:szCs w:val="28"/>
          <w:lang w:eastAsia="uk-UA" w:bidi="uk-UA"/>
        </w:rPr>
        <w:t>від</w:t>
      </w:r>
      <w:r w:rsidR="005A4DC8" w:rsidRPr="000458B8">
        <w:rPr>
          <w:sz w:val="28"/>
          <w:szCs w:val="28"/>
          <w:lang w:eastAsia="uk-UA" w:bidi="uk-UA"/>
        </w:rPr>
        <w:t xml:space="preserve"> 13 квітня 2020 року № 559-IX «Про внесення змін до деяких законодавчих актів України щодо запровадження єдиного рахунку для сплати податків і зборів, єдиного внеску на загальнообов’язкове </w:t>
      </w:r>
      <w:r w:rsidR="005A4DC8">
        <w:rPr>
          <w:sz w:val="28"/>
          <w:szCs w:val="28"/>
          <w:lang w:eastAsia="uk-UA" w:bidi="uk-UA"/>
        </w:rPr>
        <w:t>державне соціальне страхування»</w:t>
      </w:r>
      <w:r w:rsidR="0072064E" w:rsidRPr="0072064E">
        <w:rPr>
          <w:sz w:val="28"/>
          <w:szCs w:val="28"/>
          <w:lang w:eastAsia="uk-UA" w:bidi="uk-UA"/>
        </w:rPr>
        <w:t xml:space="preserve"> </w:t>
      </w:r>
      <w:r w:rsidR="008E5BDD">
        <w:rPr>
          <w:sz w:val="28"/>
          <w:szCs w:val="28"/>
          <w:lang w:eastAsia="uk-UA" w:bidi="uk-UA"/>
        </w:rPr>
        <w:t xml:space="preserve">та від </w:t>
      </w:r>
      <w:r w:rsidR="008E5BDD">
        <w:rPr>
          <w:sz w:val="28"/>
          <w:szCs w:val="28"/>
        </w:rPr>
        <w:t>08 липня 2010 року № 2464-</w:t>
      </w:r>
      <w:r w:rsidR="008E5BDD">
        <w:rPr>
          <w:sz w:val="28"/>
          <w:szCs w:val="28"/>
          <w:lang w:val="en-US"/>
        </w:rPr>
        <w:t>VI</w:t>
      </w:r>
      <w:r w:rsidR="008E5BDD" w:rsidRPr="00A075FD">
        <w:rPr>
          <w:sz w:val="28"/>
          <w:szCs w:val="28"/>
        </w:rPr>
        <w:t xml:space="preserve"> «Про збір та облік єдиного внеску на загальнообов’язкове державне соціальне страхування»</w:t>
      </w:r>
      <w:r w:rsidR="008E5BDD">
        <w:rPr>
          <w:sz w:val="28"/>
          <w:szCs w:val="28"/>
        </w:rPr>
        <w:t xml:space="preserve">, підпункту 5 пункту 4 </w:t>
      </w:r>
      <w:r w:rsidR="008E5BDD" w:rsidRPr="00226DD5">
        <w:rPr>
          <w:sz w:val="28"/>
          <w:szCs w:val="28"/>
        </w:rPr>
        <w:t xml:space="preserve">Положення про Міністерство фінансів України, затвердженого постановою Кабінету Міністрів України від 20 серпня 2014 року </w:t>
      </w:r>
      <w:r w:rsidR="008E5BDD">
        <w:rPr>
          <w:sz w:val="28"/>
          <w:szCs w:val="28"/>
        </w:rPr>
        <w:t>№</w:t>
      </w:r>
      <w:r w:rsidR="008E5BDD" w:rsidRPr="00226DD5">
        <w:rPr>
          <w:sz w:val="28"/>
          <w:szCs w:val="28"/>
        </w:rPr>
        <w:t xml:space="preserve"> 375</w:t>
      </w:r>
      <w:r w:rsidR="008E5BDD">
        <w:rPr>
          <w:sz w:val="28"/>
          <w:szCs w:val="28"/>
        </w:rPr>
        <w:t>.</w:t>
      </w:r>
    </w:p>
    <w:p w:rsidR="00110A97" w:rsidRPr="004011F8" w:rsidRDefault="00110A97" w:rsidP="00110A97">
      <w:pPr>
        <w:autoSpaceDE w:val="0"/>
        <w:autoSpaceDN w:val="0"/>
        <w:adjustRightInd w:val="0"/>
        <w:ind w:firstLine="709"/>
        <w:jc w:val="both"/>
        <w:rPr>
          <w:rFonts w:ascii="Times New Roman" w:hAnsi="Times New Roman" w:cs="Times New Roman"/>
          <w:sz w:val="28"/>
          <w:szCs w:val="28"/>
        </w:rPr>
      </w:pPr>
      <w:r w:rsidRPr="004011F8">
        <w:rPr>
          <w:rFonts w:ascii="Times New Roman" w:hAnsi="Times New Roman" w:cs="Times New Roman"/>
          <w:sz w:val="28"/>
          <w:szCs w:val="28"/>
        </w:rPr>
        <w:t>На сьогодні при сплаті (стягненні) податків, зборів, платежів на бюджетні рахунки та/або єдиного внеску на загальнообов’язкове державне соціальне страхування (далі – єдиний внесок) на небюджетні рахунки платник податків/єдиного внеску (далі – платник) та/або органи Казначейства та/або податкові органи та/або органи державної виконавчої влади</w:t>
      </w:r>
      <w:r>
        <w:rPr>
          <w:rFonts w:ascii="Times New Roman" w:hAnsi="Times New Roman" w:cs="Times New Roman"/>
          <w:sz w:val="28"/>
          <w:szCs w:val="28"/>
        </w:rPr>
        <w:t>,</w:t>
      </w:r>
      <w:r w:rsidRPr="004011F8">
        <w:rPr>
          <w:rFonts w:ascii="Times New Roman" w:hAnsi="Times New Roman" w:cs="Times New Roman"/>
          <w:sz w:val="28"/>
          <w:szCs w:val="28"/>
        </w:rPr>
        <w:t xml:space="preserve"> заповнюючи реквізит «Призначення платежу» розрахункового документ</w:t>
      </w:r>
      <w:r>
        <w:rPr>
          <w:rFonts w:ascii="Times New Roman" w:hAnsi="Times New Roman" w:cs="Times New Roman"/>
          <w:sz w:val="28"/>
          <w:szCs w:val="28"/>
        </w:rPr>
        <w:t>а,</w:t>
      </w:r>
      <w:r w:rsidRPr="004011F8">
        <w:rPr>
          <w:rFonts w:ascii="Times New Roman" w:hAnsi="Times New Roman" w:cs="Times New Roman"/>
          <w:sz w:val="28"/>
          <w:szCs w:val="28"/>
        </w:rPr>
        <w:t xml:space="preserve"> керуються Порядком заповнення документів на переказ у разі сплати (стягнення) податків, зборів, митних платежів, єдиного внеску, здійснення бюджетного відшкодування податку на додану вартість, повернення помилково або надміру зарахованих коштів (далі – Порядок), затвердженим наказом Міністерства фінансів</w:t>
      </w:r>
      <w:r>
        <w:rPr>
          <w:rFonts w:ascii="Times New Roman" w:hAnsi="Times New Roman" w:cs="Times New Roman"/>
          <w:sz w:val="28"/>
          <w:szCs w:val="28"/>
        </w:rPr>
        <w:t xml:space="preserve"> </w:t>
      </w:r>
      <w:r w:rsidRPr="004011F8">
        <w:rPr>
          <w:rFonts w:ascii="Times New Roman" w:hAnsi="Times New Roman" w:cs="Times New Roman"/>
          <w:sz w:val="28"/>
          <w:szCs w:val="28"/>
        </w:rPr>
        <w:t>України</w:t>
      </w:r>
      <w:r>
        <w:rPr>
          <w:rFonts w:ascii="Times New Roman" w:hAnsi="Times New Roman" w:cs="Times New Roman"/>
          <w:sz w:val="28"/>
          <w:szCs w:val="28"/>
        </w:rPr>
        <w:t xml:space="preserve">  </w:t>
      </w:r>
      <w:r w:rsidRPr="004011F8">
        <w:rPr>
          <w:rFonts w:ascii="Times New Roman" w:hAnsi="Times New Roman" w:cs="Times New Roman"/>
          <w:sz w:val="28"/>
          <w:szCs w:val="28"/>
        </w:rPr>
        <w:t>від 24</w:t>
      </w:r>
      <w:r>
        <w:rPr>
          <w:rFonts w:ascii="Times New Roman" w:hAnsi="Times New Roman" w:cs="Times New Roman"/>
          <w:sz w:val="28"/>
          <w:szCs w:val="28"/>
        </w:rPr>
        <w:t>.07.</w:t>
      </w:r>
      <w:r w:rsidRPr="004011F8">
        <w:rPr>
          <w:rFonts w:ascii="Times New Roman" w:hAnsi="Times New Roman" w:cs="Times New Roman"/>
          <w:sz w:val="28"/>
          <w:szCs w:val="28"/>
        </w:rPr>
        <w:t>2015 № 666</w:t>
      </w:r>
      <w:r>
        <w:rPr>
          <w:rFonts w:ascii="Times New Roman" w:hAnsi="Times New Roman" w:cs="Times New Roman"/>
          <w:sz w:val="28"/>
          <w:szCs w:val="28"/>
        </w:rPr>
        <w:t>,</w:t>
      </w:r>
      <w:r w:rsidRPr="004011F8">
        <w:rPr>
          <w:rFonts w:ascii="Times New Roman" w:hAnsi="Times New Roman" w:cs="Times New Roman"/>
          <w:sz w:val="28"/>
          <w:szCs w:val="28"/>
        </w:rPr>
        <w:t xml:space="preserve"> зареєстровани</w:t>
      </w:r>
      <w:r>
        <w:rPr>
          <w:rFonts w:ascii="Times New Roman" w:hAnsi="Times New Roman" w:cs="Times New Roman"/>
          <w:sz w:val="28"/>
          <w:szCs w:val="28"/>
        </w:rPr>
        <w:t>м</w:t>
      </w:r>
      <w:r w:rsidRPr="004011F8">
        <w:rPr>
          <w:rFonts w:ascii="Times New Roman" w:hAnsi="Times New Roman" w:cs="Times New Roman"/>
          <w:sz w:val="28"/>
          <w:szCs w:val="28"/>
        </w:rPr>
        <w:t xml:space="preserve"> </w:t>
      </w:r>
      <w:r>
        <w:rPr>
          <w:rFonts w:ascii="Times New Roman" w:hAnsi="Times New Roman" w:cs="Times New Roman"/>
          <w:sz w:val="28"/>
          <w:szCs w:val="28"/>
        </w:rPr>
        <w:t>у</w:t>
      </w:r>
      <w:r w:rsidRPr="004011F8">
        <w:rPr>
          <w:rFonts w:ascii="Times New Roman" w:hAnsi="Times New Roman" w:cs="Times New Roman"/>
          <w:sz w:val="28"/>
          <w:szCs w:val="28"/>
        </w:rPr>
        <w:t xml:space="preserve"> Міністерстві юстиції України 12</w:t>
      </w:r>
      <w:r>
        <w:rPr>
          <w:rFonts w:ascii="Times New Roman" w:hAnsi="Times New Roman" w:cs="Times New Roman"/>
          <w:sz w:val="28"/>
          <w:szCs w:val="28"/>
        </w:rPr>
        <w:t>.08.</w:t>
      </w:r>
      <w:r w:rsidRPr="004011F8">
        <w:rPr>
          <w:rFonts w:ascii="Times New Roman" w:hAnsi="Times New Roman" w:cs="Times New Roman"/>
          <w:sz w:val="28"/>
          <w:szCs w:val="28"/>
        </w:rPr>
        <w:t>2015 за № 974/27419 (зі змінами).</w:t>
      </w:r>
    </w:p>
    <w:p w:rsidR="00110A97" w:rsidRPr="004011F8" w:rsidRDefault="00110A97" w:rsidP="00110A97">
      <w:pPr>
        <w:autoSpaceDE w:val="0"/>
        <w:autoSpaceDN w:val="0"/>
        <w:adjustRightInd w:val="0"/>
        <w:ind w:firstLine="709"/>
        <w:jc w:val="both"/>
        <w:rPr>
          <w:rFonts w:ascii="Times New Roman" w:hAnsi="Times New Roman" w:cs="Times New Roman"/>
          <w:sz w:val="28"/>
          <w:szCs w:val="28"/>
        </w:rPr>
      </w:pPr>
      <w:r w:rsidRPr="004011F8">
        <w:rPr>
          <w:rFonts w:ascii="Times New Roman" w:hAnsi="Times New Roman" w:cs="Times New Roman"/>
          <w:sz w:val="28"/>
          <w:szCs w:val="28"/>
        </w:rPr>
        <w:t xml:space="preserve">В умовах </w:t>
      </w:r>
      <w:proofErr w:type="spellStart"/>
      <w:r w:rsidRPr="004011F8">
        <w:rPr>
          <w:rFonts w:ascii="Times New Roman" w:hAnsi="Times New Roman" w:cs="Times New Roman"/>
          <w:sz w:val="28"/>
          <w:szCs w:val="28"/>
        </w:rPr>
        <w:t>цифровізації</w:t>
      </w:r>
      <w:proofErr w:type="spellEnd"/>
      <w:r w:rsidRPr="004011F8">
        <w:rPr>
          <w:rFonts w:ascii="Times New Roman" w:hAnsi="Times New Roman" w:cs="Times New Roman"/>
          <w:sz w:val="28"/>
          <w:szCs w:val="28"/>
        </w:rPr>
        <w:t xml:space="preserve"> податкові органи вживають всі</w:t>
      </w:r>
      <w:r>
        <w:rPr>
          <w:rFonts w:ascii="Times New Roman" w:hAnsi="Times New Roman" w:cs="Times New Roman"/>
          <w:sz w:val="28"/>
          <w:szCs w:val="28"/>
        </w:rPr>
        <w:t>х</w:t>
      </w:r>
      <w:r w:rsidRPr="004011F8">
        <w:rPr>
          <w:rFonts w:ascii="Times New Roman" w:hAnsi="Times New Roman" w:cs="Times New Roman"/>
          <w:sz w:val="28"/>
          <w:szCs w:val="28"/>
        </w:rPr>
        <w:t xml:space="preserve"> необхідн</w:t>
      </w:r>
      <w:r>
        <w:rPr>
          <w:rFonts w:ascii="Times New Roman" w:hAnsi="Times New Roman" w:cs="Times New Roman"/>
          <w:sz w:val="28"/>
          <w:szCs w:val="28"/>
        </w:rPr>
        <w:t>их</w:t>
      </w:r>
      <w:r w:rsidRPr="004011F8">
        <w:rPr>
          <w:rFonts w:ascii="Times New Roman" w:hAnsi="Times New Roman" w:cs="Times New Roman"/>
          <w:sz w:val="28"/>
          <w:szCs w:val="28"/>
        </w:rPr>
        <w:t xml:space="preserve"> заход</w:t>
      </w:r>
      <w:r>
        <w:rPr>
          <w:rFonts w:ascii="Times New Roman" w:hAnsi="Times New Roman" w:cs="Times New Roman"/>
          <w:sz w:val="28"/>
          <w:szCs w:val="28"/>
        </w:rPr>
        <w:t>ів</w:t>
      </w:r>
      <w:r w:rsidRPr="004011F8">
        <w:rPr>
          <w:rFonts w:ascii="Times New Roman" w:hAnsi="Times New Roman" w:cs="Times New Roman"/>
          <w:sz w:val="28"/>
          <w:szCs w:val="28"/>
        </w:rPr>
        <w:t xml:space="preserve"> </w:t>
      </w:r>
      <w:r>
        <w:rPr>
          <w:rFonts w:ascii="Times New Roman" w:hAnsi="Times New Roman" w:cs="Times New Roman"/>
          <w:sz w:val="28"/>
          <w:szCs w:val="28"/>
        </w:rPr>
        <w:t>із</w:t>
      </w:r>
      <w:r w:rsidRPr="004011F8">
        <w:rPr>
          <w:rFonts w:ascii="Times New Roman" w:hAnsi="Times New Roman" w:cs="Times New Roman"/>
          <w:sz w:val="28"/>
          <w:szCs w:val="28"/>
        </w:rPr>
        <w:t xml:space="preserve"> забезпеченн</w:t>
      </w:r>
      <w:r>
        <w:rPr>
          <w:rFonts w:ascii="Times New Roman" w:hAnsi="Times New Roman" w:cs="Times New Roman"/>
          <w:sz w:val="28"/>
          <w:szCs w:val="28"/>
        </w:rPr>
        <w:t>я</w:t>
      </w:r>
      <w:r w:rsidRPr="004011F8">
        <w:rPr>
          <w:rFonts w:ascii="Times New Roman" w:hAnsi="Times New Roman" w:cs="Times New Roman"/>
          <w:sz w:val="28"/>
          <w:szCs w:val="28"/>
        </w:rPr>
        <w:t xml:space="preserve"> ведення оперативного обліку податків, зборів, платежів та єдиного внеску в автоматизованому режимі, </w:t>
      </w:r>
      <w:r>
        <w:rPr>
          <w:rFonts w:ascii="Times New Roman" w:hAnsi="Times New Roman" w:cs="Times New Roman"/>
          <w:sz w:val="28"/>
          <w:szCs w:val="28"/>
        </w:rPr>
        <w:t>у</w:t>
      </w:r>
      <w:r w:rsidRPr="004011F8">
        <w:rPr>
          <w:rFonts w:ascii="Times New Roman" w:hAnsi="Times New Roman" w:cs="Times New Roman"/>
          <w:sz w:val="28"/>
          <w:szCs w:val="28"/>
        </w:rPr>
        <w:t xml:space="preserve"> тому числі і процесу опрацювання сум надходжень, отриманих від органів Казначейства на підставі реквізиту «Призначення платежу» розрахункових документів.</w:t>
      </w:r>
    </w:p>
    <w:p w:rsidR="00110A97" w:rsidRPr="004011F8" w:rsidRDefault="00110A97" w:rsidP="00110A97">
      <w:pPr>
        <w:autoSpaceDE w:val="0"/>
        <w:autoSpaceDN w:val="0"/>
        <w:adjustRightInd w:val="0"/>
        <w:ind w:firstLine="709"/>
        <w:jc w:val="both"/>
        <w:rPr>
          <w:rFonts w:ascii="Times New Roman" w:hAnsi="Times New Roman" w:cs="Times New Roman"/>
          <w:sz w:val="28"/>
          <w:szCs w:val="28"/>
        </w:rPr>
      </w:pPr>
      <w:r w:rsidRPr="004011F8">
        <w:rPr>
          <w:rFonts w:ascii="Times New Roman" w:hAnsi="Times New Roman" w:cs="Times New Roman"/>
          <w:sz w:val="28"/>
          <w:szCs w:val="28"/>
        </w:rPr>
        <w:t>Станом на 01.10.2020 на обліку в органах ДПС перебуває</w:t>
      </w:r>
      <w:r>
        <w:rPr>
          <w:rFonts w:ascii="Times New Roman" w:hAnsi="Times New Roman" w:cs="Times New Roman"/>
          <w:sz w:val="28"/>
          <w:szCs w:val="28"/>
        </w:rPr>
        <w:t> </w:t>
      </w:r>
      <w:r w:rsidRPr="004011F8">
        <w:rPr>
          <w:rFonts w:ascii="Times New Roman" w:hAnsi="Times New Roman" w:cs="Times New Roman"/>
          <w:sz w:val="28"/>
          <w:szCs w:val="28"/>
        </w:rPr>
        <w:t>3,6</w:t>
      </w:r>
      <w:r>
        <w:rPr>
          <w:rFonts w:ascii="Times New Roman" w:hAnsi="Times New Roman" w:cs="Times New Roman"/>
          <w:sz w:val="28"/>
          <w:szCs w:val="28"/>
        </w:rPr>
        <w:t> </w:t>
      </w:r>
      <w:r w:rsidRPr="004011F8">
        <w:rPr>
          <w:rFonts w:ascii="Times New Roman" w:hAnsi="Times New Roman" w:cs="Times New Roman"/>
          <w:sz w:val="28"/>
          <w:szCs w:val="28"/>
        </w:rPr>
        <w:t>млн</w:t>
      </w:r>
      <w:r>
        <w:rPr>
          <w:rFonts w:ascii="Times New Roman" w:hAnsi="Times New Roman" w:cs="Times New Roman"/>
          <w:sz w:val="28"/>
          <w:szCs w:val="28"/>
        </w:rPr>
        <w:t> </w:t>
      </w:r>
      <w:r w:rsidRPr="004011F8">
        <w:rPr>
          <w:rFonts w:ascii="Times New Roman" w:hAnsi="Times New Roman" w:cs="Times New Roman"/>
          <w:sz w:val="28"/>
          <w:szCs w:val="28"/>
        </w:rPr>
        <w:t>платників податків, з них 1,6 млн юридичних осіб та</w:t>
      </w:r>
      <w:r>
        <w:rPr>
          <w:rFonts w:ascii="Times New Roman" w:hAnsi="Times New Roman" w:cs="Times New Roman"/>
          <w:sz w:val="28"/>
          <w:szCs w:val="28"/>
        </w:rPr>
        <w:t> </w:t>
      </w:r>
      <w:r w:rsidRPr="004011F8">
        <w:rPr>
          <w:rFonts w:ascii="Times New Roman" w:hAnsi="Times New Roman" w:cs="Times New Roman"/>
          <w:sz w:val="28"/>
          <w:szCs w:val="28"/>
        </w:rPr>
        <w:t>2,0</w:t>
      </w:r>
      <w:r>
        <w:rPr>
          <w:rFonts w:ascii="Times New Roman" w:hAnsi="Times New Roman" w:cs="Times New Roman"/>
          <w:sz w:val="28"/>
          <w:szCs w:val="28"/>
        </w:rPr>
        <w:t> </w:t>
      </w:r>
      <w:r w:rsidRPr="004011F8">
        <w:rPr>
          <w:rFonts w:ascii="Times New Roman" w:hAnsi="Times New Roman" w:cs="Times New Roman"/>
          <w:sz w:val="28"/>
          <w:szCs w:val="28"/>
        </w:rPr>
        <w:t>млн</w:t>
      </w:r>
      <w:r>
        <w:rPr>
          <w:rFonts w:ascii="Times New Roman" w:hAnsi="Times New Roman" w:cs="Times New Roman"/>
          <w:sz w:val="28"/>
          <w:szCs w:val="28"/>
        </w:rPr>
        <w:t> </w:t>
      </w:r>
      <w:r w:rsidRPr="004011F8">
        <w:rPr>
          <w:rFonts w:ascii="Times New Roman" w:hAnsi="Times New Roman" w:cs="Times New Roman"/>
          <w:sz w:val="28"/>
          <w:szCs w:val="28"/>
        </w:rPr>
        <w:t xml:space="preserve">фізичних осіб – підприємців, а також 3,5 млн платників єдиного внеску, з них 1,5 млн юридичних осіб та </w:t>
      </w:r>
      <w:r>
        <w:rPr>
          <w:rFonts w:ascii="Times New Roman" w:hAnsi="Times New Roman" w:cs="Times New Roman"/>
          <w:sz w:val="28"/>
          <w:szCs w:val="28"/>
        </w:rPr>
        <w:t> </w:t>
      </w:r>
      <w:r w:rsidRPr="004011F8">
        <w:rPr>
          <w:rFonts w:ascii="Times New Roman" w:hAnsi="Times New Roman" w:cs="Times New Roman"/>
          <w:sz w:val="28"/>
          <w:szCs w:val="28"/>
        </w:rPr>
        <w:t xml:space="preserve">2,0 млн фізичних осіб – підприємців, а громадян, яким 18 років і </w:t>
      </w:r>
      <w:r>
        <w:rPr>
          <w:rFonts w:ascii="Times New Roman" w:hAnsi="Times New Roman" w:cs="Times New Roman"/>
          <w:sz w:val="28"/>
          <w:szCs w:val="28"/>
        </w:rPr>
        <w:t>більше</w:t>
      </w:r>
      <w:r w:rsidRPr="004011F8">
        <w:rPr>
          <w:rFonts w:ascii="Times New Roman" w:hAnsi="Times New Roman" w:cs="Times New Roman"/>
          <w:sz w:val="28"/>
          <w:szCs w:val="28"/>
        </w:rPr>
        <w:t xml:space="preserve"> – 34,3 млн осіб. Потенційно при сплаті податків, зборів, платежів та єдиного внеску можуть скористуватись нормами цього Порядку при заповненні реквізиту «Призначення платежу» </w:t>
      </w:r>
      <w:r w:rsidRPr="004011F8">
        <w:rPr>
          <w:rFonts w:ascii="Times New Roman" w:hAnsi="Times New Roman" w:cs="Times New Roman"/>
          <w:sz w:val="28"/>
          <w:szCs w:val="28"/>
        </w:rPr>
        <w:lastRenderedPageBreak/>
        <w:t>розрахункового документ</w:t>
      </w:r>
      <w:r>
        <w:rPr>
          <w:rFonts w:ascii="Times New Roman" w:hAnsi="Times New Roman" w:cs="Times New Roman"/>
          <w:sz w:val="28"/>
          <w:szCs w:val="28"/>
        </w:rPr>
        <w:t>а</w:t>
      </w:r>
      <w:r w:rsidRPr="004011F8">
        <w:rPr>
          <w:rFonts w:ascii="Times New Roman" w:hAnsi="Times New Roman" w:cs="Times New Roman"/>
          <w:sz w:val="28"/>
          <w:szCs w:val="28"/>
        </w:rPr>
        <w:t>.</w:t>
      </w:r>
    </w:p>
    <w:p w:rsidR="00110A97" w:rsidRPr="004011F8" w:rsidRDefault="00110A97" w:rsidP="00110A97">
      <w:pPr>
        <w:autoSpaceDE w:val="0"/>
        <w:autoSpaceDN w:val="0"/>
        <w:adjustRightInd w:val="0"/>
        <w:ind w:firstLine="709"/>
        <w:jc w:val="both"/>
        <w:rPr>
          <w:rFonts w:ascii="Times New Roman" w:hAnsi="Times New Roman" w:cs="Times New Roman"/>
          <w:sz w:val="28"/>
          <w:szCs w:val="28"/>
        </w:rPr>
      </w:pPr>
      <w:r w:rsidRPr="004011F8">
        <w:rPr>
          <w:rFonts w:ascii="Times New Roman" w:hAnsi="Times New Roman" w:cs="Times New Roman"/>
          <w:sz w:val="28"/>
          <w:szCs w:val="28"/>
        </w:rPr>
        <w:t>На сьогодні інформаційно-телекомунікаційними системами ДПС (далі – ІТС ДПС) забезпечується опрацювання в середньому за місяць цього року</w:t>
      </w:r>
      <w:r w:rsidRPr="004011F8">
        <w:rPr>
          <w:rFonts w:ascii="Times New Roman" w:hAnsi="Times New Roman" w:cs="Times New Roman"/>
          <w:sz w:val="28"/>
          <w:szCs w:val="28"/>
        </w:rPr>
        <w:br/>
        <w:t>6597,3 тис. розрахункових документів. Так, від платників, які сплатили платежі та відповідно скористались нормами Порядку при заповненні реквізиту «Призначення платежу» розрахункового документ</w:t>
      </w:r>
      <w:r>
        <w:rPr>
          <w:rFonts w:ascii="Times New Roman" w:hAnsi="Times New Roman" w:cs="Times New Roman"/>
          <w:sz w:val="28"/>
          <w:szCs w:val="28"/>
        </w:rPr>
        <w:t>а</w:t>
      </w:r>
      <w:r w:rsidRPr="004011F8">
        <w:rPr>
          <w:rFonts w:ascii="Times New Roman" w:hAnsi="Times New Roman" w:cs="Times New Roman"/>
          <w:sz w:val="28"/>
          <w:szCs w:val="28"/>
        </w:rPr>
        <w:t xml:space="preserve"> станом на 01.10.2020 надійшло 59 376,1 тис. розрахункових документів на загальну</w:t>
      </w:r>
      <w:r w:rsidRPr="004011F8">
        <w:rPr>
          <w:rFonts w:ascii="Times New Roman" w:hAnsi="Times New Roman" w:cs="Times New Roman"/>
          <w:sz w:val="28"/>
          <w:szCs w:val="28"/>
          <w:lang w:val="ru-RU"/>
        </w:rPr>
        <w:br/>
      </w:r>
      <w:r w:rsidRPr="004011F8">
        <w:rPr>
          <w:rFonts w:ascii="Times New Roman" w:hAnsi="Times New Roman" w:cs="Times New Roman"/>
          <w:sz w:val="28"/>
          <w:szCs w:val="28"/>
        </w:rPr>
        <w:t>суму 704 784,3 млн грн до Зведеного бюджету України та з єдиного внеску – 209 929,9 млн гривень.</w:t>
      </w:r>
    </w:p>
    <w:p w:rsidR="00110A97" w:rsidRPr="004011F8" w:rsidRDefault="00110A97" w:rsidP="00110A97">
      <w:pPr>
        <w:autoSpaceDE w:val="0"/>
        <w:autoSpaceDN w:val="0"/>
        <w:adjustRightInd w:val="0"/>
        <w:ind w:firstLine="709"/>
        <w:jc w:val="both"/>
        <w:rPr>
          <w:rFonts w:ascii="Times New Roman" w:hAnsi="Times New Roman" w:cs="Times New Roman"/>
          <w:sz w:val="28"/>
          <w:szCs w:val="28"/>
        </w:rPr>
      </w:pPr>
      <w:r w:rsidRPr="004011F8">
        <w:rPr>
          <w:rFonts w:ascii="Times New Roman" w:hAnsi="Times New Roman" w:cs="Times New Roman"/>
          <w:sz w:val="28"/>
          <w:szCs w:val="28"/>
        </w:rPr>
        <w:t>Також, крім платників, норми такого Порядку для заповнення реквізиту «Призначення платежу» розрахункового документ</w:t>
      </w:r>
      <w:r>
        <w:rPr>
          <w:rFonts w:ascii="Times New Roman" w:hAnsi="Times New Roman" w:cs="Times New Roman"/>
          <w:sz w:val="28"/>
          <w:szCs w:val="28"/>
        </w:rPr>
        <w:t>а</w:t>
      </w:r>
      <w:r w:rsidRPr="004011F8">
        <w:rPr>
          <w:rFonts w:ascii="Times New Roman" w:hAnsi="Times New Roman" w:cs="Times New Roman"/>
          <w:sz w:val="28"/>
          <w:szCs w:val="28"/>
        </w:rPr>
        <w:t xml:space="preserve"> використали органи ДПС:</w:t>
      </w:r>
    </w:p>
    <w:p w:rsidR="00110A97" w:rsidRPr="004011F8" w:rsidRDefault="00110A97" w:rsidP="00110A97">
      <w:pPr>
        <w:autoSpaceDE w:val="0"/>
        <w:autoSpaceDN w:val="0"/>
        <w:adjustRightInd w:val="0"/>
        <w:ind w:firstLine="709"/>
        <w:jc w:val="both"/>
        <w:rPr>
          <w:rFonts w:ascii="Times New Roman" w:hAnsi="Times New Roman" w:cs="Times New Roman"/>
          <w:sz w:val="28"/>
          <w:szCs w:val="28"/>
        </w:rPr>
      </w:pPr>
      <w:r w:rsidRPr="004011F8">
        <w:rPr>
          <w:rFonts w:ascii="Times New Roman" w:hAnsi="Times New Roman" w:cs="Times New Roman"/>
          <w:sz w:val="28"/>
          <w:szCs w:val="28"/>
        </w:rPr>
        <w:t>при відшкодуванні ПДВ платникам податків станом на 01.10.2020, а саме</w:t>
      </w:r>
      <w:r w:rsidRPr="004011F8">
        <w:rPr>
          <w:rFonts w:ascii="Times New Roman" w:hAnsi="Times New Roman" w:cs="Times New Roman"/>
          <w:sz w:val="28"/>
          <w:szCs w:val="28"/>
        </w:rPr>
        <w:br/>
        <w:t>6,5 тис. документів на суму 104 262,5 млн гривень;</w:t>
      </w:r>
    </w:p>
    <w:p w:rsidR="00110A97" w:rsidRPr="004011F8" w:rsidRDefault="00110A97" w:rsidP="00110A97">
      <w:pPr>
        <w:autoSpaceDE w:val="0"/>
        <w:autoSpaceDN w:val="0"/>
        <w:adjustRightInd w:val="0"/>
        <w:ind w:firstLine="709"/>
        <w:jc w:val="both"/>
        <w:rPr>
          <w:rFonts w:ascii="Times New Roman" w:hAnsi="Times New Roman" w:cs="Times New Roman"/>
          <w:sz w:val="28"/>
          <w:szCs w:val="28"/>
        </w:rPr>
      </w:pPr>
      <w:r w:rsidRPr="004011F8">
        <w:rPr>
          <w:rFonts w:ascii="Times New Roman" w:hAnsi="Times New Roman" w:cs="Times New Roman"/>
          <w:sz w:val="28"/>
          <w:szCs w:val="28"/>
        </w:rPr>
        <w:t>при стягненні коштів з рахунків платників податків у рахунок погашення податкового боргу – 82,2 тис. інкасових доручень на суму 1 440,8 млн гривень.</w:t>
      </w:r>
    </w:p>
    <w:p w:rsidR="00110A97" w:rsidRPr="004011F8" w:rsidRDefault="00110A97" w:rsidP="00110A97">
      <w:pPr>
        <w:ind w:firstLine="709"/>
        <w:jc w:val="both"/>
        <w:rPr>
          <w:rFonts w:ascii="Times New Roman" w:hAnsi="Times New Roman" w:cs="Times New Roman"/>
          <w:sz w:val="28"/>
          <w:szCs w:val="28"/>
        </w:rPr>
      </w:pPr>
      <w:r w:rsidRPr="004011F8">
        <w:rPr>
          <w:rFonts w:ascii="Times New Roman" w:hAnsi="Times New Roman" w:cs="Times New Roman"/>
          <w:sz w:val="28"/>
          <w:szCs w:val="28"/>
        </w:rPr>
        <w:t xml:space="preserve">Разом з </w:t>
      </w:r>
      <w:r>
        <w:rPr>
          <w:rFonts w:ascii="Times New Roman" w:hAnsi="Times New Roman" w:cs="Times New Roman"/>
          <w:sz w:val="28"/>
          <w:szCs w:val="28"/>
        </w:rPr>
        <w:t>т</w:t>
      </w:r>
      <w:r w:rsidRPr="004011F8">
        <w:rPr>
          <w:rFonts w:ascii="Times New Roman" w:hAnsi="Times New Roman" w:cs="Times New Roman"/>
          <w:sz w:val="28"/>
          <w:szCs w:val="28"/>
        </w:rPr>
        <w:t xml:space="preserve">им ці норми Порядку використали і органи Казначейства для заповнення реквізиту «Призначення платежу» розрахункових документів, на підставі отриманих від органів ДПС електронних висновків та електронних повідомлень. </w:t>
      </w:r>
    </w:p>
    <w:p w:rsidR="00110A97" w:rsidRPr="004011F8" w:rsidRDefault="00110A97" w:rsidP="00110A97">
      <w:pPr>
        <w:ind w:firstLine="709"/>
        <w:jc w:val="both"/>
        <w:rPr>
          <w:rFonts w:ascii="Times New Roman" w:hAnsi="Times New Roman" w:cs="Times New Roman"/>
          <w:sz w:val="28"/>
          <w:szCs w:val="28"/>
        </w:rPr>
      </w:pPr>
      <w:r w:rsidRPr="004011F8">
        <w:rPr>
          <w:rFonts w:ascii="Times New Roman" w:hAnsi="Times New Roman" w:cs="Times New Roman"/>
          <w:sz w:val="28"/>
          <w:szCs w:val="28"/>
        </w:rPr>
        <w:t>Так, за 9 місяців поточного року органами ДПС сформовано та передано до Казначейства електронні висновки на повернення за 154 тис. платниками податків на суму 5 187 млн грн помилково або надміру сплачених сум грошових зобов’язань. Також органами ДПС сформовано та передано до Казначейства електронн</w:t>
      </w:r>
      <w:r>
        <w:rPr>
          <w:rFonts w:ascii="Times New Roman" w:hAnsi="Times New Roman" w:cs="Times New Roman"/>
          <w:sz w:val="28"/>
          <w:szCs w:val="28"/>
        </w:rPr>
        <w:t>і</w:t>
      </w:r>
      <w:r w:rsidRPr="004011F8">
        <w:rPr>
          <w:rFonts w:ascii="Times New Roman" w:hAnsi="Times New Roman" w:cs="Times New Roman"/>
          <w:sz w:val="28"/>
          <w:szCs w:val="28"/>
        </w:rPr>
        <w:t xml:space="preserve"> повідомлен</w:t>
      </w:r>
      <w:r>
        <w:rPr>
          <w:rFonts w:ascii="Times New Roman" w:hAnsi="Times New Roman" w:cs="Times New Roman"/>
          <w:sz w:val="28"/>
          <w:szCs w:val="28"/>
        </w:rPr>
        <w:t>ня</w:t>
      </w:r>
      <w:r w:rsidRPr="004011F8">
        <w:rPr>
          <w:rFonts w:ascii="Times New Roman" w:hAnsi="Times New Roman" w:cs="Times New Roman"/>
          <w:sz w:val="28"/>
          <w:szCs w:val="28"/>
        </w:rPr>
        <w:t xml:space="preserve"> за 128 тис. платниками, які задекларували право на податкову знижку за деклараціями про майновий стан і доходи, поданими у 2019 році</w:t>
      </w:r>
      <w:r>
        <w:rPr>
          <w:rFonts w:ascii="Times New Roman" w:hAnsi="Times New Roman" w:cs="Times New Roman"/>
          <w:sz w:val="28"/>
          <w:szCs w:val="28"/>
        </w:rPr>
        <w:t>,</w:t>
      </w:r>
      <w:r w:rsidRPr="004011F8">
        <w:rPr>
          <w:rFonts w:ascii="Times New Roman" w:hAnsi="Times New Roman" w:cs="Times New Roman"/>
          <w:sz w:val="28"/>
          <w:szCs w:val="28"/>
        </w:rPr>
        <w:t xml:space="preserve"> на суму 219 млн грн та </w:t>
      </w:r>
      <w:r>
        <w:rPr>
          <w:rFonts w:ascii="Times New Roman" w:hAnsi="Times New Roman" w:cs="Times New Roman"/>
          <w:sz w:val="28"/>
          <w:szCs w:val="28"/>
        </w:rPr>
        <w:t xml:space="preserve">за </w:t>
      </w:r>
      <w:r w:rsidRPr="004011F8">
        <w:rPr>
          <w:rFonts w:ascii="Times New Roman" w:hAnsi="Times New Roman" w:cs="Times New Roman"/>
          <w:sz w:val="28"/>
          <w:szCs w:val="28"/>
        </w:rPr>
        <w:t>79 тис. платниками у</w:t>
      </w:r>
      <w:r w:rsidRPr="00084093">
        <w:rPr>
          <w:rFonts w:ascii="Times New Roman" w:hAnsi="Times New Roman" w:cs="Times New Roman"/>
          <w:sz w:val="28"/>
          <w:szCs w:val="28"/>
        </w:rPr>
        <w:t> </w:t>
      </w:r>
      <w:r w:rsidRPr="004011F8">
        <w:rPr>
          <w:rFonts w:ascii="Times New Roman" w:hAnsi="Times New Roman" w:cs="Times New Roman"/>
          <w:sz w:val="28"/>
          <w:szCs w:val="28"/>
        </w:rPr>
        <w:t>2020</w:t>
      </w:r>
      <w:r w:rsidRPr="00084093">
        <w:rPr>
          <w:rFonts w:ascii="Times New Roman" w:hAnsi="Times New Roman" w:cs="Times New Roman"/>
          <w:sz w:val="28"/>
          <w:szCs w:val="28"/>
        </w:rPr>
        <w:t> </w:t>
      </w:r>
      <w:r w:rsidRPr="004011F8">
        <w:rPr>
          <w:rFonts w:ascii="Times New Roman" w:hAnsi="Times New Roman" w:cs="Times New Roman"/>
          <w:sz w:val="28"/>
          <w:szCs w:val="28"/>
        </w:rPr>
        <w:t>році на суму 317 млн гривень.</w:t>
      </w:r>
    </w:p>
    <w:p w:rsidR="00110A97" w:rsidRPr="004F5A84" w:rsidRDefault="00110A97" w:rsidP="00110A97">
      <w:pPr>
        <w:autoSpaceDE w:val="0"/>
        <w:autoSpaceDN w:val="0"/>
        <w:adjustRightInd w:val="0"/>
        <w:ind w:firstLine="709"/>
        <w:jc w:val="both"/>
        <w:rPr>
          <w:rFonts w:ascii="Times New Roman" w:hAnsi="Times New Roman" w:cs="Times New Roman"/>
          <w:sz w:val="28"/>
          <w:szCs w:val="28"/>
          <w:lang w:val="ru-RU"/>
        </w:rPr>
      </w:pPr>
      <w:r w:rsidRPr="00084093">
        <w:rPr>
          <w:rFonts w:ascii="Times New Roman" w:hAnsi="Times New Roman" w:cs="Times New Roman"/>
          <w:sz w:val="28"/>
          <w:szCs w:val="28"/>
        </w:rPr>
        <w:t xml:space="preserve">Розробка </w:t>
      </w:r>
      <w:proofErr w:type="spellStart"/>
      <w:r w:rsidRPr="00084093">
        <w:rPr>
          <w:rFonts w:ascii="Times New Roman" w:hAnsi="Times New Roman" w:cs="Times New Roman"/>
          <w:sz w:val="28"/>
          <w:szCs w:val="28"/>
        </w:rPr>
        <w:t>проєкту</w:t>
      </w:r>
      <w:proofErr w:type="spellEnd"/>
      <w:r w:rsidRPr="00084093">
        <w:rPr>
          <w:rFonts w:ascii="Times New Roman" w:hAnsi="Times New Roman" w:cs="Times New Roman"/>
          <w:sz w:val="28"/>
          <w:szCs w:val="28"/>
        </w:rPr>
        <w:t xml:space="preserve"> наказу зумовлена</w:t>
      </w:r>
      <w:r w:rsidRPr="00AA5393">
        <w:rPr>
          <w:rFonts w:ascii="Times New Roman" w:hAnsi="Times New Roman" w:cs="Times New Roman"/>
          <w:sz w:val="28"/>
          <w:szCs w:val="28"/>
        </w:rPr>
        <w:t xml:space="preserve"> запровадженням, починаючи</w:t>
      </w:r>
      <w:r w:rsidRPr="00AA5393">
        <w:rPr>
          <w:rFonts w:ascii="Times New Roman" w:hAnsi="Times New Roman" w:cs="Times New Roman"/>
          <w:sz w:val="28"/>
          <w:szCs w:val="28"/>
        </w:rPr>
        <w:br/>
      </w:r>
      <w:r w:rsidRPr="004F5A84">
        <w:rPr>
          <w:rFonts w:ascii="Times New Roman" w:hAnsi="Times New Roman" w:cs="Times New Roman"/>
          <w:sz w:val="28"/>
          <w:szCs w:val="28"/>
        </w:rPr>
        <w:t>з 01 січня 2021 року</w:t>
      </w:r>
      <w:r>
        <w:rPr>
          <w:rFonts w:ascii="Times New Roman" w:hAnsi="Times New Roman" w:cs="Times New Roman"/>
          <w:sz w:val="28"/>
          <w:szCs w:val="28"/>
        </w:rPr>
        <w:t>,</w:t>
      </w:r>
      <w:r w:rsidRPr="004F5A84">
        <w:rPr>
          <w:rFonts w:ascii="Times New Roman" w:hAnsi="Times New Roman" w:cs="Times New Roman"/>
          <w:sz w:val="28"/>
          <w:szCs w:val="28"/>
        </w:rPr>
        <w:t xml:space="preserve"> нової системи сплати податків, зборів, платежів на бюджетні рахунки та/або єдиного внеску на небюджетні рахунки з використанням єдиного рахунку паралельно з діючою системою оперативного обліку та сплати платежів.</w:t>
      </w:r>
    </w:p>
    <w:p w:rsidR="00110A97" w:rsidRPr="004F5A84" w:rsidRDefault="00110A97" w:rsidP="00110A97">
      <w:pPr>
        <w:pStyle w:val="1"/>
        <w:shd w:val="clear" w:color="auto" w:fill="auto"/>
        <w:ind w:firstLine="709"/>
        <w:rPr>
          <w:sz w:val="28"/>
          <w:szCs w:val="28"/>
        </w:rPr>
      </w:pPr>
      <w:r w:rsidRPr="004F5A84">
        <w:rPr>
          <w:sz w:val="28"/>
          <w:szCs w:val="28"/>
        </w:rPr>
        <w:t>Для зарахування коштів на єдиний рахунок платникам, що виявлять бажання сплачувати податки, збори, платежі та єдиний внесок через єдиний рахунок постане потреба зазначення у розрахунковому документі інформації, а саме реквізитів одержувачів коштів, сум коштів для відповідних одержувачів коштів, дати та номер</w:t>
      </w:r>
      <w:r>
        <w:rPr>
          <w:sz w:val="28"/>
          <w:szCs w:val="28"/>
        </w:rPr>
        <w:t>а</w:t>
      </w:r>
      <w:r w:rsidRPr="004F5A84">
        <w:rPr>
          <w:sz w:val="28"/>
          <w:szCs w:val="28"/>
        </w:rPr>
        <w:t xml:space="preserve"> податкового повідомлення-рішення; призначення відповідного платежу та його одержувача або взагалі без зазначення одержувача коштів.</w:t>
      </w:r>
    </w:p>
    <w:p w:rsidR="00110A97" w:rsidRPr="004F5A84" w:rsidRDefault="00110A97" w:rsidP="00110A97">
      <w:pPr>
        <w:pStyle w:val="1"/>
        <w:shd w:val="clear" w:color="auto" w:fill="auto"/>
        <w:ind w:firstLine="709"/>
        <w:rPr>
          <w:sz w:val="28"/>
          <w:szCs w:val="28"/>
          <w:lang w:eastAsia="uk-UA" w:bidi="uk-UA"/>
        </w:rPr>
      </w:pPr>
      <w:r w:rsidRPr="004F5A84">
        <w:rPr>
          <w:sz w:val="28"/>
          <w:szCs w:val="28"/>
          <w:lang w:eastAsia="uk-UA" w:bidi="uk-UA"/>
        </w:rPr>
        <w:t>З метою забезпечення заповнення реквізиту «Призначення платежу» розрахункового документ</w:t>
      </w:r>
      <w:r>
        <w:rPr>
          <w:sz w:val="28"/>
          <w:szCs w:val="28"/>
          <w:lang w:eastAsia="uk-UA" w:bidi="uk-UA"/>
        </w:rPr>
        <w:t>а</w:t>
      </w:r>
      <w:r w:rsidRPr="004F5A84">
        <w:rPr>
          <w:sz w:val="28"/>
          <w:szCs w:val="28"/>
          <w:lang w:eastAsia="uk-UA" w:bidi="uk-UA"/>
        </w:rPr>
        <w:t xml:space="preserve"> для функціонування системи сплати податків, зборів, платежів та єдиного внеску через єдиний рахунок Порядок доповнено новим розділом.</w:t>
      </w:r>
    </w:p>
    <w:p w:rsidR="00110A97" w:rsidRPr="004F5A84" w:rsidRDefault="00110A97" w:rsidP="00110A97">
      <w:pPr>
        <w:pStyle w:val="1"/>
        <w:shd w:val="clear" w:color="auto" w:fill="auto"/>
        <w:ind w:firstLine="709"/>
        <w:rPr>
          <w:sz w:val="28"/>
          <w:szCs w:val="28"/>
          <w:lang w:val="ru-RU" w:eastAsia="uk-UA" w:bidi="uk-UA"/>
        </w:rPr>
      </w:pPr>
      <w:r w:rsidRPr="004F5A84">
        <w:rPr>
          <w:sz w:val="28"/>
          <w:szCs w:val="28"/>
          <w:lang w:eastAsia="uk-UA" w:bidi="uk-UA"/>
        </w:rPr>
        <w:t xml:space="preserve">Зміни, які викладені в новому розділі, дозволять платнику </w:t>
      </w:r>
      <w:r w:rsidRPr="004F5A84">
        <w:rPr>
          <w:sz w:val="28"/>
          <w:szCs w:val="28"/>
        </w:rPr>
        <w:t xml:space="preserve">оформити </w:t>
      </w:r>
      <w:r w:rsidRPr="004F5A84">
        <w:rPr>
          <w:sz w:val="28"/>
          <w:szCs w:val="28"/>
        </w:rPr>
        <w:lastRenderedPageBreak/>
        <w:t>сплату</w:t>
      </w:r>
      <w:r w:rsidRPr="004F5A84">
        <w:rPr>
          <w:sz w:val="28"/>
          <w:szCs w:val="28"/>
          <w:lang w:val="ru-RU" w:eastAsia="uk-UA" w:bidi="uk-UA"/>
        </w:rPr>
        <w:t>:</w:t>
      </w:r>
    </w:p>
    <w:p w:rsidR="00110A97" w:rsidRPr="004F5A84" w:rsidRDefault="00110A97" w:rsidP="00110A97">
      <w:pPr>
        <w:pStyle w:val="1"/>
        <w:shd w:val="clear" w:color="auto" w:fill="auto"/>
        <w:ind w:firstLine="709"/>
        <w:rPr>
          <w:sz w:val="28"/>
          <w:szCs w:val="28"/>
          <w:lang w:eastAsia="uk-UA" w:bidi="uk-UA"/>
        </w:rPr>
      </w:pPr>
      <w:r w:rsidRPr="004F5A84">
        <w:rPr>
          <w:sz w:val="28"/>
          <w:szCs w:val="28"/>
        </w:rPr>
        <w:t xml:space="preserve">за одним видом платежу одним документом на переказ коштів із зазначенням </w:t>
      </w:r>
      <w:r w:rsidRPr="004F5A84">
        <w:rPr>
          <w:sz w:val="28"/>
          <w:szCs w:val="28"/>
          <w:lang w:val="ru-RU"/>
        </w:rPr>
        <w:t xml:space="preserve">конкретного </w:t>
      </w:r>
      <w:proofErr w:type="spellStart"/>
      <w:r w:rsidRPr="004F5A84">
        <w:rPr>
          <w:sz w:val="28"/>
          <w:szCs w:val="28"/>
          <w:lang w:val="ru-RU"/>
        </w:rPr>
        <w:t>одержув</w:t>
      </w:r>
      <w:r w:rsidRPr="004F5A84">
        <w:rPr>
          <w:sz w:val="28"/>
          <w:szCs w:val="28"/>
        </w:rPr>
        <w:t>ача</w:t>
      </w:r>
      <w:proofErr w:type="spellEnd"/>
      <w:r w:rsidRPr="004F5A84">
        <w:rPr>
          <w:sz w:val="28"/>
          <w:szCs w:val="28"/>
        </w:rPr>
        <w:t xml:space="preserve"> коштів</w:t>
      </w:r>
      <w:r w:rsidRPr="004F5A84">
        <w:rPr>
          <w:sz w:val="28"/>
          <w:szCs w:val="28"/>
          <w:lang w:val="ru-RU"/>
        </w:rPr>
        <w:t>;</w:t>
      </w:r>
    </w:p>
    <w:p w:rsidR="00110A97" w:rsidRPr="004F5A84" w:rsidRDefault="00110A97" w:rsidP="00110A97">
      <w:pPr>
        <w:pStyle w:val="1"/>
        <w:shd w:val="clear" w:color="auto" w:fill="auto"/>
        <w:ind w:firstLine="709"/>
        <w:rPr>
          <w:sz w:val="28"/>
          <w:szCs w:val="28"/>
          <w:lang w:val="ru-RU" w:eastAsia="uk-UA" w:bidi="uk-UA"/>
        </w:rPr>
      </w:pPr>
      <w:r w:rsidRPr="004F5A84">
        <w:rPr>
          <w:sz w:val="28"/>
          <w:szCs w:val="28"/>
        </w:rPr>
        <w:t>за декільк</w:t>
      </w:r>
      <w:r>
        <w:rPr>
          <w:sz w:val="28"/>
          <w:szCs w:val="28"/>
        </w:rPr>
        <w:t>ома</w:t>
      </w:r>
      <w:r w:rsidRPr="004F5A84">
        <w:rPr>
          <w:sz w:val="28"/>
          <w:szCs w:val="28"/>
        </w:rPr>
        <w:t xml:space="preserve"> видами платежів одним документом на переказ коштів із зазначенням за кожним видом платежу конкретного</w:t>
      </w:r>
      <w:r w:rsidRPr="004F5A84">
        <w:rPr>
          <w:sz w:val="28"/>
          <w:szCs w:val="28"/>
          <w:lang w:val="ru-RU"/>
        </w:rPr>
        <w:t xml:space="preserve"> </w:t>
      </w:r>
      <w:r w:rsidRPr="004F5A84">
        <w:rPr>
          <w:sz w:val="28"/>
          <w:szCs w:val="28"/>
        </w:rPr>
        <w:t>одержувача коштів</w:t>
      </w:r>
      <w:r w:rsidRPr="004F5A84">
        <w:rPr>
          <w:sz w:val="28"/>
          <w:szCs w:val="28"/>
          <w:lang w:val="ru-RU"/>
        </w:rPr>
        <w:t>;</w:t>
      </w:r>
    </w:p>
    <w:p w:rsidR="00110A97" w:rsidRPr="004F5A84" w:rsidRDefault="00110A97" w:rsidP="00110A97">
      <w:pPr>
        <w:pStyle w:val="1"/>
        <w:shd w:val="clear" w:color="auto" w:fill="auto"/>
        <w:ind w:firstLine="709"/>
        <w:rPr>
          <w:sz w:val="28"/>
          <w:szCs w:val="28"/>
        </w:rPr>
      </w:pPr>
      <w:r w:rsidRPr="004F5A84">
        <w:rPr>
          <w:sz w:val="28"/>
          <w:szCs w:val="28"/>
        </w:rPr>
        <w:t>однією сумою без зазначення одержувача коштів.</w:t>
      </w:r>
    </w:p>
    <w:p w:rsidR="00110A97" w:rsidRPr="004F5A84" w:rsidRDefault="00110A97" w:rsidP="00110A97">
      <w:pPr>
        <w:pStyle w:val="1"/>
        <w:shd w:val="clear" w:color="auto" w:fill="auto"/>
        <w:ind w:firstLine="709"/>
        <w:rPr>
          <w:sz w:val="28"/>
          <w:szCs w:val="28"/>
        </w:rPr>
      </w:pPr>
      <w:r w:rsidRPr="004F5A84">
        <w:rPr>
          <w:sz w:val="28"/>
          <w:szCs w:val="28"/>
        </w:rPr>
        <w:t xml:space="preserve">Разом з </w:t>
      </w:r>
      <w:r>
        <w:rPr>
          <w:sz w:val="28"/>
          <w:szCs w:val="28"/>
        </w:rPr>
        <w:t>т</w:t>
      </w:r>
      <w:r w:rsidRPr="004F5A84">
        <w:rPr>
          <w:sz w:val="28"/>
          <w:szCs w:val="28"/>
        </w:rPr>
        <w:t>им платник</w:t>
      </w:r>
      <w:r>
        <w:rPr>
          <w:sz w:val="28"/>
          <w:szCs w:val="28"/>
        </w:rPr>
        <w:t>,</w:t>
      </w:r>
      <w:r w:rsidRPr="004F5A84">
        <w:rPr>
          <w:sz w:val="28"/>
          <w:szCs w:val="28"/>
        </w:rPr>
        <w:t xml:space="preserve"> який </w:t>
      </w:r>
      <w:proofErr w:type="spellStart"/>
      <w:r w:rsidRPr="004F5A84">
        <w:rPr>
          <w:sz w:val="28"/>
          <w:szCs w:val="28"/>
        </w:rPr>
        <w:t>вкаже</w:t>
      </w:r>
      <w:proofErr w:type="spellEnd"/>
      <w:r w:rsidRPr="004F5A84">
        <w:rPr>
          <w:sz w:val="28"/>
          <w:szCs w:val="28"/>
        </w:rPr>
        <w:t xml:space="preserve"> одночасно декілька одержувачів коштів</w:t>
      </w:r>
      <w:r>
        <w:rPr>
          <w:sz w:val="28"/>
          <w:szCs w:val="28"/>
        </w:rPr>
        <w:t>,</w:t>
      </w:r>
      <w:r w:rsidRPr="004F5A84">
        <w:rPr>
          <w:sz w:val="28"/>
          <w:szCs w:val="28"/>
        </w:rPr>
        <w:t xml:space="preserve"> </w:t>
      </w:r>
      <w:r>
        <w:rPr>
          <w:sz w:val="28"/>
          <w:szCs w:val="28"/>
        </w:rPr>
        <w:t>буде мати</w:t>
      </w:r>
      <w:r w:rsidRPr="004F5A84">
        <w:rPr>
          <w:sz w:val="28"/>
          <w:szCs w:val="28"/>
        </w:rPr>
        <w:t xml:space="preserve"> можливість спрямувати належну суму коштів кожному такому одержувачу із загальної суми, зазначеної у документі на переказ коштів.</w:t>
      </w:r>
    </w:p>
    <w:p w:rsidR="00110A97" w:rsidRPr="004F5A84" w:rsidRDefault="00110A97" w:rsidP="00110A97">
      <w:pPr>
        <w:pStyle w:val="1"/>
        <w:shd w:val="clear" w:color="auto" w:fill="auto"/>
        <w:ind w:firstLine="709"/>
        <w:rPr>
          <w:sz w:val="28"/>
          <w:szCs w:val="28"/>
        </w:rPr>
      </w:pPr>
      <w:r w:rsidRPr="004F5A84">
        <w:rPr>
          <w:sz w:val="28"/>
          <w:szCs w:val="28"/>
        </w:rPr>
        <w:t xml:space="preserve">Також платнику буде надана можливість керувати своїми </w:t>
      </w:r>
      <w:proofErr w:type="spellStart"/>
      <w:r w:rsidRPr="004F5A84">
        <w:rPr>
          <w:sz w:val="28"/>
          <w:szCs w:val="28"/>
        </w:rPr>
        <w:t>платежами</w:t>
      </w:r>
      <w:proofErr w:type="spellEnd"/>
      <w:r w:rsidRPr="004F5A84">
        <w:rPr>
          <w:sz w:val="28"/>
          <w:szCs w:val="28"/>
        </w:rPr>
        <w:t xml:space="preserve"> в частині спрямування коштів в рахунок сплати грошових зобов’язань, визначених:</w:t>
      </w:r>
    </w:p>
    <w:p w:rsidR="00110A97" w:rsidRPr="004F5A84" w:rsidRDefault="00110A97" w:rsidP="00110A97">
      <w:pPr>
        <w:pStyle w:val="1"/>
        <w:shd w:val="clear" w:color="auto" w:fill="auto"/>
        <w:ind w:firstLine="709"/>
        <w:rPr>
          <w:sz w:val="28"/>
          <w:szCs w:val="28"/>
        </w:rPr>
      </w:pPr>
      <w:r w:rsidRPr="004F5A84">
        <w:rPr>
          <w:sz w:val="28"/>
          <w:szCs w:val="28"/>
        </w:rPr>
        <w:t>на підставі податкових повідомлень-рішень шляхом заповнення в реквізиті «Призначення платежу» розрахункових документів інформації про дату та номер відповідного податкового повідомлення-рішення;</w:t>
      </w:r>
    </w:p>
    <w:p w:rsidR="00110A97" w:rsidRPr="004F5A84" w:rsidRDefault="00110A97" w:rsidP="00110A97">
      <w:pPr>
        <w:pStyle w:val="1"/>
        <w:shd w:val="clear" w:color="auto" w:fill="auto"/>
        <w:ind w:firstLine="709"/>
        <w:rPr>
          <w:sz w:val="28"/>
          <w:szCs w:val="28"/>
        </w:rPr>
      </w:pPr>
      <w:r w:rsidRPr="004F5A84">
        <w:rPr>
          <w:sz w:val="28"/>
          <w:szCs w:val="28"/>
        </w:rPr>
        <w:t>на підставі податкових декларацій (розрахунків) шляхом заповнення в реквізиті «Призначення платежу» розрахункових документів інформації про призначення відповідного платежу та його одержувача.</w:t>
      </w:r>
    </w:p>
    <w:p w:rsidR="00110A97" w:rsidRPr="004F5A84" w:rsidRDefault="00110A97" w:rsidP="00110A97">
      <w:pPr>
        <w:pStyle w:val="1"/>
        <w:shd w:val="clear" w:color="auto" w:fill="auto"/>
        <w:ind w:firstLine="709"/>
        <w:rPr>
          <w:sz w:val="28"/>
          <w:szCs w:val="28"/>
        </w:rPr>
      </w:pPr>
      <w:r w:rsidRPr="004F5A84">
        <w:rPr>
          <w:sz w:val="28"/>
          <w:szCs w:val="28"/>
        </w:rPr>
        <w:t>Чітке нормативне врегулювання заповнення реквізиту «Призначення платежу» розрахункового документ</w:t>
      </w:r>
      <w:r>
        <w:rPr>
          <w:sz w:val="28"/>
          <w:szCs w:val="28"/>
        </w:rPr>
        <w:t>а</w:t>
      </w:r>
      <w:r w:rsidRPr="004F5A84">
        <w:rPr>
          <w:sz w:val="28"/>
          <w:szCs w:val="28"/>
        </w:rPr>
        <w:t xml:space="preserve"> та враховуючи пріоритети ДПС щодо </w:t>
      </w:r>
      <w:proofErr w:type="spellStart"/>
      <w:r w:rsidRPr="004F5A84">
        <w:rPr>
          <w:sz w:val="28"/>
          <w:szCs w:val="28"/>
        </w:rPr>
        <w:t>електронізації</w:t>
      </w:r>
      <w:proofErr w:type="spellEnd"/>
      <w:r w:rsidRPr="004F5A84">
        <w:rPr>
          <w:sz w:val="28"/>
          <w:szCs w:val="28"/>
        </w:rPr>
        <w:t xml:space="preserve"> послуг та онлайн</w:t>
      </w:r>
      <w:r>
        <w:rPr>
          <w:sz w:val="28"/>
          <w:szCs w:val="28"/>
        </w:rPr>
        <w:t>-</w:t>
      </w:r>
      <w:r w:rsidRPr="004F5A84">
        <w:rPr>
          <w:sz w:val="28"/>
          <w:szCs w:val="28"/>
        </w:rPr>
        <w:t>сервісів, через ІТС «Електронний кабінет» у платників з’явиться можливість формування розрахункових документів на сплату платежів шляхом повного автоматичного заповнення полів реквізиту «Призначення платежу» належною інформацією.</w:t>
      </w:r>
    </w:p>
    <w:p w:rsidR="00CA78BA" w:rsidRPr="00CA78BA" w:rsidRDefault="00CA78BA" w:rsidP="00CD649B">
      <w:pPr>
        <w:pStyle w:val="1"/>
        <w:shd w:val="clear" w:color="auto" w:fill="auto"/>
        <w:ind w:firstLine="709"/>
        <w:rPr>
          <w:sz w:val="28"/>
          <w:szCs w:val="28"/>
        </w:rPr>
      </w:pPr>
    </w:p>
    <w:p w:rsidR="00F9784E" w:rsidRPr="00621893" w:rsidRDefault="00F9784E" w:rsidP="008828AB">
      <w:pPr>
        <w:spacing w:line="276" w:lineRule="auto"/>
        <w:ind w:firstLine="709"/>
        <w:jc w:val="center"/>
        <w:rPr>
          <w:rFonts w:ascii="Times New Roman" w:hAnsi="Times New Roman" w:cs="Times New Roman"/>
          <w:color w:val="auto"/>
          <w:sz w:val="28"/>
          <w:szCs w:val="28"/>
        </w:rPr>
      </w:pPr>
      <w:r w:rsidRPr="00621893">
        <w:rPr>
          <w:rFonts w:ascii="Times New Roman" w:hAnsi="Times New Roman" w:cs="Times New Roman"/>
          <w:color w:val="auto"/>
          <w:sz w:val="28"/>
          <w:szCs w:val="28"/>
        </w:rPr>
        <w:t>Основні групи (підгрупи), на які проблема має вплив:</w:t>
      </w:r>
    </w:p>
    <w:p w:rsidR="0060103A" w:rsidRPr="003E640E" w:rsidRDefault="0060103A" w:rsidP="00F9784E">
      <w:pPr>
        <w:spacing w:line="276" w:lineRule="auto"/>
        <w:ind w:firstLine="709"/>
        <w:jc w:val="both"/>
        <w:rPr>
          <w:rFonts w:ascii="Times New Roman" w:hAnsi="Times New Roman" w:cs="Times New Roman"/>
          <w:color w:val="auto"/>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7523"/>
        <w:gridCol w:w="1134"/>
        <w:gridCol w:w="992"/>
      </w:tblGrid>
      <w:tr w:rsidR="00621893" w:rsidRPr="00621893" w:rsidTr="00A16CCD">
        <w:trPr>
          <w:trHeight w:hRule="exact" w:val="408"/>
        </w:trPr>
        <w:tc>
          <w:tcPr>
            <w:tcW w:w="7523" w:type="dxa"/>
            <w:tcBorders>
              <w:top w:val="single" w:sz="4" w:space="0" w:color="auto"/>
              <w:left w:val="single" w:sz="4" w:space="0" w:color="auto"/>
            </w:tcBorders>
            <w:shd w:val="clear" w:color="auto" w:fill="FFFFFF"/>
          </w:tcPr>
          <w:p w:rsidR="00F9784E" w:rsidRPr="00621893" w:rsidRDefault="00F9784E" w:rsidP="00087BF5">
            <w:pPr>
              <w:pStyle w:val="a9"/>
              <w:shd w:val="clear" w:color="auto" w:fill="auto"/>
              <w:spacing w:before="60" w:after="60"/>
              <w:ind w:left="60" w:firstLine="82"/>
              <w:jc w:val="center"/>
              <w:rPr>
                <w:sz w:val="24"/>
                <w:szCs w:val="28"/>
              </w:rPr>
            </w:pPr>
            <w:r w:rsidRPr="00621893">
              <w:rPr>
                <w:sz w:val="24"/>
                <w:szCs w:val="28"/>
                <w:lang w:eastAsia="uk-UA" w:bidi="uk-UA"/>
              </w:rPr>
              <w:t>Групи (підгрупи)</w:t>
            </w:r>
          </w:p>
        </w:tc>
        <w:tc>
          <w:tcPr>
            <w:tcW w:w="1134" w:type="dxa"/>
            <w:tcBorders>
              <w:top w:val="single" w:sz="4" w:space="0" w:color="auto"/>
              <w:left w:val="single" w:sz="4" w:space="0" w:color="auto"/>
            </w:tcBorders>
            <w:shd w:val="clear" w:color="auto" w:fill="FFFFFF"/>
          </w:tcPr>
          <w:p w:rsidR="00F9784E" w:rsidRPr="00621893" w:rsidRDefault="00F9784E" w:rsidP="000B6B31">
            <w:pPr>
              <w:pStyle w:val="a9"/>
              <w:shd w:val="clear" w:color="auto" w:fill="auto"/>
              <w:spacing w:before="60" w:after="60"/>
              <w:ind w:firstLine="274"/>
              <w:jc w:val="left"/>
              <w:rPr>
                <w:sz w:val="24"/>
                <w:szCs w:val="28"/>
              </w:rPr>
            </w:pPr>
            <w:r w:rsidRPr="00621893">
              <w:rPr>
                <w:sz w:val="24"/>
                <w:szCs w:val="28"/>
                <w:lang w:eastAsia="uk-UA" w:bidi="uk-UA"/>
              </w:rPr>
              <w:t>Так</w:t>
            </w:r>
          </w:p>
        </w:tc>
        <w:tc>
          <w:tcPr>
            <w:tcW w:w="992" w:type="dxa"/>
            <w:tcBorders>
              <w:top w:val="single" w:sz="4" w:space="0" w:color="auto"/>
              <w:left w:val="single" w:sz="4" w:space="0" w:color="auto"/>
              <w:right w:val="single" w:sz="4" w:space="0" w:color="auto"/>
            </w:tcBorders>
            <w:shd w:val="clear" w:color="auto" w:fill="FFFFFF"/>
          </w:tcPr>
          <w:p w:rsidR="00F9784E" w:rsidRPr="00621893" w:rsidRDefault="00F9784E" w:rsidP="000B6B31">
            <w:pPr>
              <w:pStyle w:val="a9"/>
              <w:shd w:val="clear" w:color="auto" w:fill="auto"/>
              <w:spacing w:before="60" w:after="60"/>
              <w:ind w:left="60" w:firstLine="274"/>
              <w:jc w:val="left"/>
              <w:rPr>
                <w:sz w:val="24"/>
                <w:szCs w:val="28"/>
              </w:rPr>
            </w:pPr>
            <w:r w:rsidRPr="00621893">
              <w:rPr>
                <w:sz w:val="24"/>
                <w:szCs w:val="28"/>
                <w:lang w:eastAsia="uk-UA" w:bidi="uk-UA"/>
              </w:rPr>
              <w:t>Ні</w:t>
            </w:r>
          </w:p>
        </w:tc>
      </w:tr>
      <w:tr w:rsidR="00621893" w:rsidRPr="00621893" w:rsidTr="00A16CCD">
        <w:trPr>
          <w:trHeight w:hRule="exact" w:val="408"/>
        </w:trPr>
        <w:tc>
          <w:tcPr>
            <w:tcW w:w="7523" w:type="dxa"/>
            <w:tcBorders>
              <w:top w:val="single" w:sz="4" w:space="0" w:color="auto"/>
              <w:left w:val="single" w:sz="4" w:space="0" w:color="auto"/>
            </w:tcBorders>
            <w:shd w:val="clear" w:color="auto" w:fill="FFFFFF"/>
          </w:tcPr>
          <w:p w:rsidR="00F9784E" w:rsidRPr="00621893" w:rsidRDefault="00F9784E" w:rsidP="000B6B31">
            <w:pPr>
              <w:pStyle w:val="a9"/>
              <w:shd w:val="clear" w:color="auto" w:fill="auto"/>
              <w:spacing w:before="60" w:after="60"/>
              <w:ind w:left="60" w:firstLine="82"/>
              <w:jc w:val="left"/>
              <w:rPr>
                <w:sz w:val="24"/>
                <w:szCs w:val="28"/>
              </w:rPr>
            </w:pPr>
            <w:r w:rsidRPr="00621893">
              <w:rPr>
                <w:sz w:val="24"/>
                <w:szCs w:val="28"/>
                <w:lang w:eastAsia="uk-UA" w:bidi="uk-UA"/>
              </w:rPr>
              <w:t>Громадяни</w:t>
            </w:r>
          </w:p>
        </w:tc>
        <w:tc>
          <w:tcPr>
            <w:tcW w:w="1134" w:type="dxa"/>
            <w:tcBorders>
              <w:top w:val="single" w:sz="4" w:space="0" w:color="auto"/>
              <w:left w:val="single" w:sz="4" w:space="0" w:color="auto"/>
            </w:tcBorders>
            <w:shd w:val="clear" w:color="auto" w:fill="FFFFFF"/>
          </w:tcPr>
          <w:p w:rsidR="00F9784E" w:rsidRPr="00621893" w:rsidRDefault="00F9784E" w:rsidP="000B6B31">
            <w:pPr>
              <w:pStyle w:val="a9"/>
              <w:shd w:val="clear" w:color="auto" w:fill="auto"/>
              <w:spacing w:before="60" w:after="60"/>
              <w:ind w:left="60" w:firstLine="274"/>
              <w:jc w:val="left"/>
              <w:rPr>
                <w:sz w:val="24"/>
                <w:szCs w:val="28"/>
              </w:rPr>
            </w:pPr>
            <w:r w:rsidRPr="00621893">
              <w:rPr>
                <w:sz w:val="24"/>
                <w:szCs w:val="28"/>
                <w:lang w:eastAsia="uk-UA" w:bidi="uk-UA"/>
              </w:rPr>
              <w:t>+</w:t>
            </w:r>
          </w:p>
        </w:tc>
        <w:tc>
          <w:tcPr>
            <w:tcW w:w="992" w:type="dxa"/>
            <w:tcBorders>
              <w:top w:val="single" w:sz="4" w:space="0" w:color="auto"/>
              <w:left w:val="single" w:sz="4" w:space="0" w:color="auto"/>
              <w:right w:val="single" w:sz="4" w:space="0" w:color="auto"/>
            </w:tcBorders>
            <w:shd w:val="clear" w:color="auto" w:fill="FFFFFF"/>
          </w:tcPr>
          <w:p w:rsidR="00F9784E" w:rsidRPr="00621893" w:rsidRDefault="000B6B31" w:rsidP="000B6B31">
            <w:pPr>
              <w:pStyle w:val="a9"/>
              <w:shd w:val="clear" w:color="auto" w:fill="auto"/>
              <w:spacing w:before="60" w:after="60"/>
              <w:ind w:left="60" w:firstLine="274"/>
              <w:jc w:val="left"/>
              <w:rPr>
                <w:sz w:val="24"/>
                <w:szCs w:val="28"/>
              </w:rPr>
            </w:pPr>
            <w:r w:rsidRPr="00621893">
              <w:rPr>
                <w:sz w:val="24"/>
                <w:szCs w:val="28"/>
                <w:lang w:eastAsia="uk-UA" w:bidi="uk-UA"/>
              </w:rPr>
              <w:noBreakHyphen/>
            </w:r>
          </w:p>
        </w:tc>
      </w:tr>
      <w:tr w:rsidR="00621893" w:rsidRPr="00621893" w:rsidTr="00A16CCD">
        <w:trPr>
          <w:trHeight w:hRule="exact" w:val="408"/>
        </w:trPr>
        <w:tc>
          <w:tcPr>
            <w:tcW w:w="7523" w:type="dxa"/>
            <w:tcBorders>
              <w:top w:val="single" w:sz="4" w:space="0" w:color="auto"/>
              <w:left w:val="single" w:sz="4" w:space="0" w:color="auto"/>
            </w:tcBorders>
            <w:shd w:val="clear" w:color="auto" w:fill="FFFFFF"/>
          </w:tcPr>
          <w:p w:rsidR="00F9784E" w:rsidRPr="00621893" w:rsidRDefault="00F9784E" w:rsidP="000B6B31">
            <w:pPr>
              <w:pStyle w:val="a9"/>
              <w:shd w:val="clear" w:color="auto" w:fill="auto"/>
              <w:spacing w:before="60" w:after="60"/>
              <w:ind w:left="60" w:firstLine="82"/>
              <w:jc w:val="left"/>
              <w:rPr>
                <w:sz w:val="24"/>
                <w:szCs w:val="28"/>
              </w:rPr>
            </w:pPr>
            <w:r w:rsidRPr="00621893">
              <w:rPr>
                <w:sz w:val="24"/>
                <w:szCs w:val="28"/>
                <w:lang w:eastAsia="uk-UA" w:bidi="uk-UA"/>
              </w:rPr>
              <w:t>Держава</w:t>
            </w:r>
          </w:p>
        </w:tc>
        <w:tc>
          <w:tcPr>
            <w:tcW w:w="1134" w:type="dxa"/>
            <w:tcBorders>
              <w:top w:val="single" w:sz="4" w:space="0" w:color="auto"/>
              <w:left w:val="single" w:sz="4" w:space="0" w:color="auto"/>
            </w:tcBorders>
            <w:shd w:val="clear" w:color="auto" w:fill="FFFFFF"/>
          </w:tcPr>
          <w:p w:rsidR="00F9784E" w:rsidRPr="00621893" w:rsidRDefault="00F9784E" w:rsidP="000B6B31">
            <w:pPr>
              <w:pStyle w:val="a9"/>
              <w:shd w:val="clear" w:color="auto" w:fill="auto"/>
              <w:spacing w:before="60" w:after="60"/>
              <w:ind w:left="60" w:firstLine="274"/>
              <w:jc w:val="left"/>
              <w:rPr>
                <w:sz w:val="24"/>
                <w:szCs w:val="28"/>
              </w:rPr>
            </w:pPr>
            <w:r w:rsidRPr="00621893">
              <w:rPr>
                <w:sz w:val="24"/>
                <w:szCs w:val="28"/>
                <w:lang w:eastAsia="uk-UA" w:bidi="uk-UA"/>
              </w:rPr>
              <w:t>+</w:t>
            </w:r>
          </w:p>
        </w:tc>
        <w:tc>
          <w:tcPr>
            <w:tcW w:w="992" w:type="dxa"/>
            <w:tcBorders>
              <w:top w:val="single" w:sz="4" w:space="0" w:color="auto"/>
              <w:left w:val="single" w:sz="4" w:space="0" w:color="auto"/>
              <w:right w:val="single" w:sz="4" w:space="0" w:color="auto"/>
            </w:tcBorders>
            <w:shd w:val="clear" w:color="auto" w:fill="FFFFFF"/>
          </w:tcPr>
          <w:p w:rsidR="00F9784E" w:rsidRPr="00621893" w:rsidRDefault="000B6B31" w:rsidP="000B6B31">
            <w:pPr>
              <w:pStyle w:val="a9"/>
              <w:shd w:val="clear" w:color="auto" w:fill="auto"/>
              <w:spacing w:before="60" w:after="60"/>
              <w:ind w:left="60" w:firstLine="274"/>
              <w:jc w:val="left"/>
              <w:rPr>
                <w:sz w:val="24"/>
                <w:szCs w:val="28"/>
              </w:rPr>
            </w:pPr>
            <w:r w:rsidRPr="00621893">
              <w:rPr>
                <w:sz w:val="24"/>
                <w:szCs w:val="28"/>
                <w:lang w:eastAsia="uk-UA" w:bidi="uk-UA"/>
              </w:rPr>
              <w:noBreakHyphen/>
            </w:r>
          </w:p>
        </w:tc>
      </w:tr>
      <w:tr w:rsidR="00621893" w:rsidRPr="00621893" w:rsidTr="00A16CCD">
        <w:trPr>
          <w:trHeight w:hRule="exact" w:val="408"/>
        </w:trPr>
        <w:tc>
          <w:tcPr>
            <w:tcW w:w="7523" w:type="dxa"/>
            <w:tcBorders>
              <w:top w:val="single" w:sz="4" w:space="0" w:color="auto"/>
              <w:left w:val="single" w:sz="4" w:space="0" w:color="auto"/>
            </w:tcBorders>
            <w:shd w:val="clear" w:color="auto" w:fill="FFFFFF"/>
          </w:tcPr>
          <w:p w:rsidR="00F9784E" w:rsidRPr="00621893" w:rsidRDefault="00F9784E" w:rsidP="000B6B31">
            <w:pPr>
              <w:pStyle w:val="a9"/>
              <w:shd w:val="clear" w:color="auto" w:fill="auto"/>
              <w:spacing w:before="60" w:after="60"/>
              <w:ind w:left="60" w:firstLine="82"/>
              <w:jc w:val="left"/>
              <w:rPr>
                <w:sz w:val="24"/>
                <w:szCs w:val="28"/>
              </w:rPr>
            </w:pPr>
            <w:r w:rsidRPr="00621893">
              <w:rPr>
                <w:sz w:val="24"/>
                <w:szCs w:val="28"/>
                <w:lang w:eastAsia="uk-UA" w:bidi="uk-UA"/>
              </w:rPr>
              <w:t>Суб’єкти господарювання,</w:t>
            </w:r>
          </w:p>
        </w:tc>
        <w:tc>
          <w:tcPr>
            <w:tcW w:w="1134" w:type="dxa"/>
            <w:tcBorders>
              <w:top w:val="single" w:sz="4" w:space="0" w:color="auto"/>
              <w:left w:val="single" w:sz="4" w:space="0" w:color="auto"/>
            </w:tcBorders>
            <w:shd w:val="clear" w:color="auto" w:fill="FFFFFF"/>
          </w:tcPr>
          <w:p w:rsidR="00F9784E" w:rsidRPr="00621893" w:rsidRDefault="00F9784E" w:rsidP="000B6B31">
            <w:pPr>
              <w:pStyle w:val="a9"/>
              <w:shd w:val="clear" w:color="auto" w:fill="auto"/>
              <w:spacing w:before="60" w:after="60"/>
              <w:ind w:left="60" w:firstLine="274"/>
              <w:jc w:val="left"/>
              <w:rPr>
                <w:sz w:val="24"/>
                <w:szCs w:val="28"/>
              </w:rPr>
            </w:pPr>
            <w:r w:rsidRPr="00621893">
              <w:rPr>
                <w:sz w:val="24"/>
                <w:szCs w:val="28"/>
                <w:lang w:eastAsia="uk-UA" w:bidi="uk-UA"/>
              </w:rPr>
              <w:t>+</w:t>
            </w:r>
          </w:p>
        </w:tc>
        <w:tc>
          <w:tcPr>
            <w:tcW w:w="992" w:type="dxa"/>
            <w:tcBorders>
              <w:top w:val="single" w:sz="4" w:space="0" w:color="auto"/>
              <w:left w:val="single" w:sz="4" w:space="0" w:color="auto"/>
              <w:right w:val="single" w:sz="4" w:space="0" w:color="auto"/>
            </w:tcBorders>
            <w:shd w:val="clear" w:color="auto" w:fill="FFFFFF"/>
          </w:tcPr>
          <w:p w:rsidR="00F9784E" w:rsidRPr="00621893" w:rsidRDefault="000B6B31" w:rsidP="000B6B31">
            <w:pPr>
              <w:pStyle w:val="a9"/>
              <w:shd w:val="clear" w:color="auto" w:fill="auto"/>
              <w:spacing w:before="60" w:after="60"/>
              <w:ind w:left="60" w:firstLine="274"/>
              <w:jc w:val="left"/>
              <w:rPr>
                <w:sz w:val="24"/>
                <w:szCs w:val="28"/>
              </w:rPr>
            </w:pPr>
            <w:r w:rsidRPr="00621893">
              <w:rPr>
                <w:sz w:val="24"/>
                <w:szCs w:val="28"/>
                <w:lang w:eastAsia="uk-UA" w:bidi="uk-UA"/>
              </w:rPr>
              <w:noBreakHyphen/>
            </w:r>
          </w:p>
        </w:tc>
      </w:tr>
      <w:tr w:rsidR="00621893" w:rsidRPr="00621893" w:rsidTr="00A16CCD">
        <w:trPr>
          <w:trHeight w:hRule="exact" w:val="408"/>
        </w:trPr>
        <w:tc>
          <w:tcPr>
            <w:tcW w:w="7523" w:type="dxa"/>
            <w:tcBorders>
              <w:top w:val="single" w:sz="4" w:space="0" w:color="auto"/>
              <w:left w:val="single" w:sz="4" w:space="0" w:color="auto"/>
              <w:bottom w:val="single" w:sz="4" w:space="0" w:color="auto"/>
            </w:tcBorders>
            <w:shd w:val="clear" w:color="auto" w:fill="FFFFFF"/>
          </w:tcPr>
          <w:p w:rsidR="00F9784E" w:rsidRPr="00621893" w:rsidRDefault="00F9784E" w:rsidP="00087BF5">
            <w:pPr>
              <w:pStyle w:val="a9"/>
              <w:shd w:val="clear" w:color="auto" w:fill="auto"/>
              <w:spacing w:before="60" w:after="60"/>
              <w:ind w:left="60" w:firstLine="82"/>
              <w:jc w:val="left"/>
              <w:rPr>
                <w:sz w:val="24"/>
                <w:szCs w:val="28"/>
              </w:rPr>
            </w:pPr>
            <w:r w:rsidRPr="00621893">
              <w:rPr>
                <w:sz w:val="24"/>
                <w:szCs w:val="28"/>
                <w:lang w:eastAsia="uk-UA" w:bidi="uk-UA"/>
              </w:rPr>
              <w:t>у тому числі суб’єкти малого підприємництва</w:t>
            </w:r>
          </w:p>
        </w:tc>
        <w:tc>
          <w:tcPr>
            <w:tcW w:w="1134" w:type="dxa"/>
            <w:tcBorders>
              <w:top w:val="single" w:sz="4" w:space="0" w:color="auto"/>
              <w:left w:val="single" w:sz="4" w:space="0" w:color="auto"/>
              <w:bottom w:val="single" w:sz="4" w:space="0" w:color="auto"/>
            </w:tcBorders>
            <w:shd w:val="clear" w:color="auto" w:fill="FFFFFF"/>
          </w:tcPr>
          <w:p w:rsidR="00F9784E" w:rsidRPr="00621893" w:rsidRDefault="002A29A2" w:rsidP="000B6B31">
            <w:pPr>
              <w:spacing w:before="60" w:after="60"/>
              <w:ind w:left="60" w:firstLine="274"/>
              <w:rPr>
                <w:rFonts w:ascii="Times New Roman" w:hAnsi="Times New Roman" w:cs="Times New Roman"/>
                <w:color w:val="auto"/>
                <w:szCs w:val="28"/>
              </w:rPr>
            </w:pPr>
            <w:r w:rsidRPr="00621893">
              <w:rPr>
                <w:rFonts w:ascii="Times New Roman" w:hAnsi="Times New Roman" w:cs="Times New Roman"/>
                <w:color w:val="auto"/>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9784E" w:rsidRPr="00621893" w:rsidRDefault="000B6B31" w:rsidP="000B6B31">
            <w:pPr>
              <w:pStyle w:val="a9"/>
              <w:shd w:val="clear" w:color="auto" w:fill="auto"/>
              <w:spacing w:before="60" w:after="60"/>
              <w:ind w:left="60" w:firstLine="274"/>
              <w:jc w:val="left"/>
              <w:rPr>
                <w:sz w:val="24"/>
                <w:szCs w:val="28"/>
              </w:rPr>
            </w:pPr>
            <w:r w:rsidRPr="00621893">
              <w:rPr>
                <w:sz w:val="24"/>
                <w:szCs w:val="28"/>
                <w:lang w:eastAsia="uk-UA" w:bidi="uk-UA"/>
              </w:rPr>
              <w:noBreakHyphen/>
            </w:r>
          </w:p>
        </w:tc>
      </w:tr>
    </w:tbl>
    <w:p w:rsidR="0039355E" w:rsidRDefault="0039355E" w:rsidP="00AE3A02">
      <w:pPr>
        <w:spacing w:line="276" w:lineRule="auto"/>
        <w:jc w:val="center"/>
        <w:rPr>
          <w:rFonts w:ascii="Times New Roman" w:hAnsi="Times New Roman" w:cs="Times New Roman"/>
          <w:b/>
          <w:color w:val="auto"/>
          <w:sz w:val="28"/>
          <w:szCs w:val="28"/>
        </w:rPr>
      </w:pPr>
      <w:bookmarkStart w:id="1" w:name="bookmark1"/>
    </w:p>
    <w:p w:rsidR="00F9784E" w:rsidRPr="00621893" w:rsidRDefault="00F9784E" w:rsidP="00AE3A02">
      <w:pPr>
        <w:spacing w:line="276" w:lineRule="auto"/>
        <w:jc w:val="center"/>
        <w:rPr>
          <w:rFonts w:ascii="Times New Roman" w:hAnsi="Times New Roman" w:cs="Times New Roman"/>
          <w:b/>
          <w:color w:val="auto"/>
          <w:sz w:val="28"/>
          <w:szCs w:val="28"/>
        </w:rPr>
      </w:pPr>
      <w:r w:rsidRPr="00621893">
        <w:rPr>
          <w:rFonts w:ascii="Times New Roman" w:hAnsi="Times New Roman" w:cs="Times New Roman"/>
          <w:b/>
          <w:color w:val="auto"/>
          <w:sz w:val="28"/>
          <w:szCs w:val="28"/>
          <w:lang w:val="en-US"/>
        </w:rPr>
        <w:t>II</w:t>
      </w:r>
      <w:r w:rsidRPr="00D74F17">
        <w:rPr>
          <w:rFonts w:ascii="Times New Roman" w:hAnsi="Times New Roman" w:cs="Times New Roman"/>
          <w:b/>
          <w:color w:val="auto"/>
          <w:sz w:val="28"/>
          <w:szCs w:val="28"/>
        </w:rPr>
        <w:t>.</w:t>
      </w:r>
      <w:r w:rsidR="002A29A2" w:rsidRPr="00621893">
        <w:rPr>
          <w:rFonts w:ascii="Times New Roman" w:hAnsi="Times New Roman" w:cs="Times New Roman"/>
          <w:b/>
          <w:color w:val="auto"/>
          <w:sz w:val="28"/>
          <w:szCs w:val="28"/>
          <w:lang w:val="en-US"/>
        </w:rPr>
        <w:t> </w:t>
      </w:r>
      <w:r w:rsidRPr="00D74F17">
        <w:rPr>
          <w:rFonts w:ascii="Times New Roman" w:hAnsi="Times New Roman" w:cs="Times New Roman"/>
          <w:b/>
          <w:color w:val="auto"/>
          <w:sz w:val="28"/>
          <w:szCs w:val="28"/>
        </w:rPr>
        <w:t>Цілі державного регулювання</w:t>
      </w:r>
      <w:bookmarkEnd w:id="1"/>
    </w:p>
    <w:p w:rsidR="00877535" w:rsidRDefault="00877535" w:rsidP="001D1F8A">
      <w:pPr>
        <w:spacing w:line="276" w:lineRule="auto"/>
        <w:ind w:firstLine="567"/>
        <w:rPr>
          <w:rFonts w:ascii="Times New Roman" w:hAnsi="Times New Roman" w:cs="Times New Roman"/>
          <w:color w:val="auto"/>
          <w:sz w:val="28"/>
          <w:szCs w:val="28"/>
        </w:rPr>
      </w:pPr>
    </w:p>
    <w:p w:rsidR="00110A97" w:rsidRPr="004F5A84" w:rsidRDefault="00110A97" w:rsidP="00110A97">
      <w:pPr>
        <w:spacing w:line="276" w:lineRule="auto"/>
        <w:ind w:firstLine="709"/>
        <w:rPr>
          <w:rFonts w:ascii="Times New Roman" w:hAnsi="Times New Roman" w:cs="Times New Roman"/>
          <w:color w:val="auto"/>
          <w:sz w:val="28"/>
          <w:szCs w:val="28"/>
          <w:lang w:val="ru-RU"/>
        </w:rPr>
      </w:pPr>
      <w:bookmarkStart w:id="2" w:name="bookmark2"/>
      <w:r w:rsidRPr="004F5A84">
        <w:rPr>
          <w:rFonts w:ascii="Times New Roman" w:hAnsi="Times New Roman" w:cs="Times New Roman"/>
          <w:color w:val="auto"/>
          <w:sz w:val="28"/>
          <w:szCs w:val="28"/>
        </w:rPr>
        <w:t xml:space="preserve">Цілями видання регуляторного </w:t>
      </w:r>
      <w:proofErr w:type="spellStart"/>
      <w:r w:rsidRPr="004F5A84">
        <w:rPr>
          <w:rFonts w:ascii="Times New Roman" w:hAnsi="Times New Roman" w:cs="Times New Roman"/>
          <w:color w:val="auto"/>
          <w:sz w:val="28"/>
          <w:szCs w:val="28"/>
        </w:rPr>
        <w:t>акта</w:t>
      </w:r>
      <w:proofErr w:type="spellEnd"/>
      <w:r w:rsidRPr="004F5A84">
        <w:rPr>
          <w:rFonts w:ascii="Times New Roman" w:hAnsi="Times New Roman" w:cs="Times New Roman"/>
          <w:color w:val="auto"/>
          <w:sz w:val="28"/>
          <w:szCs w:val="28"/>
        </w:rPr>
        <w:t xml:space="preserve"> є</w:t>
      </w:r>
      <w:r w:rsidRPr="004F5A84">
        <w:rPr>
          <w:rFonts w:ascii="Times New Roman" w:hAnsi="Times New Roman" w:cs="Times New Roman"/>
          <w:color w:val="auto"/>
          <w:sz w:val="28"/>
          <w:szCs w:val="28"/>
          <w:lang w:val="ru-RU"/>
        </w:rPr>
        <w:t>:</w:t>
      </w:r>
    </w:p>
    <w:p w:rsidR="00110A97" w:rsidRPr="004F5A84" w:rsidRDefault="00110A97" w:rsidP="00110A97">
      <w:pPr>
        <w:pStyle w:val="1"/>
        <w:shd w:val="clear" w:color="auto" w:fill="auto"/>
        <w:spacing w:line="276" w:lineRule="auto"/>
        <w:ind w:firstLine="709"/>
        <w:rPr>
          <w:sz w:val="28"/>
          <w:szCs w:val="28"/>
        </w:rPr>
      </w:pPr>
      <w:r w:rsidRPr="004F5A84">
        <w:rPr>
          <w:sz w:val="28"/>
          <w:szCs w:val="28"/>
        </w:rPr>
        <w:t>Нормативне врегулювання процесу заповнення розрахункових документів для платників, які обрали сплату податків, зборів, платежів та єдиного внеску через єдиний рахунок.</w:t>
      </w:r>
    </w:p>
    <w:p w:rsidR="00110A97" w:rsidRPr="004F5A84" w:rsidRDefault="00110A97" w:rsidP="00110A97">
      <w:pPr>
        <w:pStyle w:val="1"/>
        <w:shd w:val="clear" w:color="auto" w:fill="auto"/>
        <w:spacing w:line="276" w:lineRule="auto"/>
        <w:ind w:firstLine="709"/>
        <w:rPr>
          <w:sz w:val="28"/>
          <w:szCs w:val="28"/>
        </w:rPr>
      </w:pPr>
      <w:r w:rsidRPr="004F5A84">
        <w:rPr>
          <w:sz w:val="28"/>
          <w:szCs w:val="28"/>
        </w:rPr>
        <w:t xml:space="preserve">Забезпечення автоматичного формування розрахункових документів на сплату платежів через ІТС «Електронний кабінет» із заповненням належною </w:t>
      </w:r>
      <w:r w:rsidRPr="004F5A84">
        <w:rPr>
          <w:sz w:val="28"/>
          <w:szCs w:val="28"/>
        </w:rPr>
        <w:lastRenderedPageBreak/>
        <w:t xml:space="preserve">інформацією реквізиту «Призначення платежу», що </w:t>
      </w:r>
      <w:r>
        <w:rPr>
          <w:sz w:val="28"/>
          <w:szCs w:val="28"/>
        </w:rPr>
        <w:t>зі свого боку</w:t>
      </w:r>
      <w:r w:rsidRPr="004F5A84">
        <w:rPr>
          <w:sz w:val="28"/>
          <w:szCs w:val="28"/>
        </w:rPr>
        <w:t xml:space="preserve"> спростить процедуру розрахунків платників з бюджетом та державними цільовими фондами.</w:t>
      </w:r>
    </w:p>
    <w:p w:rsidR="00110A97" w:rsidRDefault="00110A97" w:rsidP="00110A97">
      <w:pPr>
        <w:pStyle w:val="1"/>
        <w:shd w:val="clear" w:color="auto" w:fill="auto"/>
        <w:spacing w:line="276" w:lineRule="auto"/>
        <w:ind w:firstLine="709"/>
        <w:rPr>
          <w:sz w:val="28"/>
          <w:szCs w:val="28"/>
        </w:rPr>
      </w:pPr>
      <w:r w:rsidRPr="004F5A84">
        <w:rPr>
          <w:sz w:val="28"/>
          <w:szCs w:val="28"/>
        </w:rPr>
        <w:t>Значне скорочення часу на підготовку розрахункових документів для платників, які виявлять бажання здійснювати платежі на бюджетні та/або небюджетні рахунки через єдиний рахунок.</w:t>
      </w:r>
    </w:p>
    <w:p w:rsidR="00110A97" w:rsidRPr="004F5A84" w:rsidRDefault="00110A97" w:rsidP="00110A97">
      <w:pPr>
        <w:pStyle w:val="1"/>
        <w:shd w:val="clear" w:color="auto" w:fill="auto"/>
        <w:spacing w:line="276" w:lineRule="auto"/>
        <w:ind w:firstLine="567"/>
        <w:rPr>
          <w:sz w:val="28"/>
          <w:szCs w:val="28"/>
        </w:rPr>
      </w:pPr>
    </w:p>
    <w:p w:rsidR="00F9784E" w:rsidRPr="00621893" w:rsidRDefault="00F9784E" w:rsidP="00AE3A02">
      <w:pPr>
        <w:spacing w:line="276" w:lineRule="auto"/>
        <w:jc w:val="center"/>
        <w:rPr>
          <w:rFonts w:ascii="Times New Roman" w:hAnsi="Times New Roman" w:cs="Times New Roman"/>
          <w:b/>
          <w:color w:val="auto"/>
          <w:sz w:val="28"/>
          <w:szCs w:val="28"/>
        </w:rPr>
      </w:pPr>
      <w:r w:rsidRPr="00523C1A">
        <w:rPr>
          <w:rFonts w:ascii="Times New Roman" w:hAnsi="Times New Roman" w:cs="Times New Roman"/>
          <w:b/>
          <w:color w:val="auto"/>
          <w:sz w:val="28"/>
          <w:szCs w:val="28"/>
        </w:rPr>
        <w:t>І</w:t>
      </w:r>
      <w:r w:rsidR="002A29A2" w:rsidRPr="00523C1A">
        <w:rPr>
          <w:rFonts w:ascii="Times New Roman" w:hAnsi="Times New Roman" w:cs="Times New Roman"/>
          <w:b/>
          <w:color w:val="auto"/>
          <w:sz w:val="28"/>
          <w:szCs w:val="28"/>
        </w:rPr>
        <w:t>ІІ</w:t>
      </w:r>
      <w:r w:rsidRPr="00523C1A">
        <w:rPr>
          <w:rFonts w:ascii="Times New Roman" w:hAnsi="Times New Roman" w:cs="Times New Roman"/>
          <w:b/>
          <w:color w:val="auto"/>
          <w:sz w:val="28"/>
          <w:szCs w:val="28"/>
        </w:rPr>
        <w:t>.</w:t>
      </w:r>
      <w:r w:rsidR="002A29A2" w:rsidRPr="00621893">
        <w:rPr>
          <w:rFonts w:ascii="Times New Roman" w:hAnsi="Times New Roman" w:cs="Times New Roman"/>
          <w:b/>
          <w:color w:val="auto"/>
          <w:sz w:val="28"/>
          <w:szCs w:val="28"/>
          <w:lang w:val="en-US"/>
        </w:rPr>
        <w:t> </w:t>
      </w:r>
      <w:r w:rsidRPr="00523C1A">
        <w:rPr>
          <w:rFonts w:ascii="Times New Roman" w:hAnsi="Times New Roman" w:cs="Times New Roman"/>
          <w:b/>
          <w:color w:val="auto"/>
          <w:sz w:val="28"/>
          <w:szCs w:val="28"/>
        </w:rPr>
        <w:t>Визначення та оцінка</w:t>
      </w:r>
      <w:r w:rsidR="00B71914">
        <w:rPr>
          <w:rFonts w:ascii="Times New Roman" w:hAnsi="Times New Roman" w:cs="Times New Roman"/>
          <w:b/>
          <w:color w:val="auto"/>
          <w:sz w:val="28"/>
          <w:szCs w:val="28"/>
        </w:rPr>
        <w:t xml:space="preserve"> </w:t>
      </w:r>
      <w:r w:rsidRPr="00523C1A">
        <w:rPr>
          <w:rFonts w:ascii="Times New Roman" w:hAnsi="Times New Roman" w:cs="Times New Roman"/>
          <w:b/>
          <w:color w:val="auto"/>
          <w:sz w:val="28"/>
          <w:szCs w:val="28"/>
        </w:rPr>
        <w:t>альтернативних</w:t>
      </w:r>
      <w:r w:rsidR="00B71914">
        <w:rPr>
          <w:rFonts w:ascii="Times New Roman" w:hAnsi="Times New Roman" w:cs="Times New Roman"/>
          <w:b/>
          <w:color w:val="auto"/>
          <w:sz w:val="28"/>
          <w:szCs w:val="28"/>
        </w:rPr>
        <w:t xml:space="preserve"> </w:t>
      </w:r>
      <w:r w:rsidRPr="00523C1A">
        <w:rPr>
          <w:rFonts w:ascii="Times New Roman" w:hAnsi="Times New Roman" w:cs="Times New Roman"/>
          <w:b/>
          <w:color w:val="auto"/>
          <w:sz w:val="28"/>
          <w:szCs w:val="28"/>
        </w:rPr>
        <w:t>способів</w:t>
      </w:r>
      <w:r w:rsidR="00B71914">
        <w:rPr>
          <w:rFonts w:ascii="Times New Roman" w:hAnsi="Times New Roman" w:cs="Times New Roman"/>
          <w:b/>
          <w:color w:val="auto"/>
          <w:sz w:val="28"/>
          <w:szCs w:val="28"/>
        </w:rPr>
        <w:t xml:space="preserve"> </w:t>
      </w:r>
      <w:r w:rsidRPr="00523C1A">
        <w:rPr>
          <w:rFonts w:ascii="Times New Roman" w:hAnsi="Times New Roman" w:cs="Times New Roman"/>
          <w:b/>
          <w:color w:val="auto"/>
          <w:sz w:val="28"/>
          <w:szCs w:val="28"/>
        </w:rPr>
        <w:t>досягнення</w:t>
      </w:r>
      <w:r w:rsidR="00B71914">
        <w:rPr>
          <w:rFonts w:ascii="Times New Roman" w:hAnsi="Times New Roman" w:cs="Times New Roman"/>
          <w:b/>
          <w:color w:val="auto"/>
          <w:sz w:val="28"/>
          <w:szCs w:val="28"/>
        </w:rPr>
        <w:t xml:space="preserve"> </w:t>
      </w:r>
      <w:r w:rsidRPr="00523C1A">
        <w:rPr>
          <w:rFonts w:ascii="Times New Roman" w:hAnsi="Times New Roman" w:cs="Times New Roman"/>
          <w:b/>
          <w:color w:val="auto"/>
          <w:sz w:val="28"/>
          <w:szCs w:val="28"/>
        </w:rPr>
        <w:t>цілей</w:t>
      </w:r>
      <w:bookmarkEnd w:id="2"/>
    </w:p>
    <w:p w:rsidR="003E640E" w:rsidRPr="00621893" w:rsidRDefault="003E640E" w:rsidP="00AE3A02">
      <w:pPr>
        <w:spacing w:line="276" w:lineRule="auto"/>
        <w:jc w:val="center"/>
        <w:rPr>
          <w:rFonts w:ascii="Times New Roman" w:hAnsi="Times New Roman" w:cs="Times New Roman"/>
          <w:b/>
          <w:color w:val="auto"/>
          <w:sz w:val="28"/>
          <w:szCs w:val="28"/>
        </w:rPr>
      </w:pPr>
    </w:p>
    <w:p w:rsidR="00884FEC" w:rsidRDefault="00F07B32" w:rsidP="00F07B32">
      <w:pPr>
        <w:pStyle w:val="af"/>
        <w:spacing w:before="0" w:beforeAutospacing="0" w:after="0" w:afterAutospacing="0"/>
        <w:ind w:right="49" w:firstLine="567"/>
        <w:jc w:val="both"/>
        <w:rPr>
          <w:color w:val="000000" w:themeColor="text1"/>
          <w:sz w:val="28"/>
          <w:szCs w:val="28"/>
          <w:lang w:val="uk-UA"/>
        </w:rPr>
      </w:pPr>
      <w:r>
        <w:rPr>
          <w:color w:val="000000" w:themeColor="text1"/>
          <w:sz w:val="28"/>
          <w:szCs w:val="28"/>
          <w:lang w:val="uk-UA"/>
        </w:rPr>
        <w:t xml:space="preserve">1. </w:t>
      </w:r>
      <w:r w:rsidR="00884FEC" w:rsidRPr="009F6729">
        <w:rPr>
          <w:color w:val="000000" w:themeColor="text1"/>
          <w:sz w:val="28"/>
          <w:szCs w:val="28"/>
          <w:lang w:val="uk-UA"/>
        </w:rPr>
        <w:t>Альтернативні способи досягнення цілей державного регулювання:</w:t>
      </w:r>
    </w:p>
    <w:p w:rsidR="00884FEC" w:rsidRPr="00813D0A" w:rsidRDefault="00884FEC" w:rsidP="00884FEC">
      <w:pPr>
        <w:pStyle w:val="af"/>
        <w:spacing w:before="0" w:beforeAutospacing="0" w:after="0" w:afterAutospacing="0"/>
        <w:ind w:left="207" w:right="49"/>
        <w:jc w:val="both"/>
        <w:rPr>
          <w:color w:val="000000" w:themeColor="text1"/>
          <w:sz w:val="12"/>
          <w:szCs w:val="12"/>
          <w:lang w:val="uk-UA"/>
        </w:rPr>
      </w:pPr>
    </w:p>
    <w:tbl>
      <w:tblPr>
        <w:tblW w:w="4947"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5"/>
        <w:gridCol w:w="7799"/>
      </w:tblGrid>
      <w:tr w:rsidR="00884FEC" w:rsidRPr="00A97069" w:rsidTr="003E640E">
        <w:trPr>
          <w:tblCellSpacing w:w="30" w:type="dxa"/>
        </w:trPr>
        <w:tc>
          <w:tcPr>
            <w:tcW w:w="9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84FEC" w:rsidRPr="006C65D5" w:rsidRDefault="00884FEC" w:rsidP="00884FEC">
            <w:pPr>
              <w:pStyle w:val="af"/>
              <w:ind w:right="49"/>
              <w:jc w:val="center"/>
              <w:rPr>
                <w:color w:val="000000" w:themeColor="text1"/>
                <w:lang w:val="uk-UA"/>
              </w:rPr>
            </w:pPr>
            <w:r w:rsidRPr="006C65D5">
              <w:rPr>
                <w:color w:val="000000" w:themeColor="text1"/>
                <w:lang w:val="uk-UA"/>
              </w:rPr>
              <w:t>Вид альтернативи</w:t>
            </w:r>
          </w:p>
        </w:tc>
        <w:tc>
          <w:tcPr>
            <w:tcW w:w="395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84FEC" w:rsidRPr="006C65D5" w:rsidRDefault="00884FEC" w:rsidP="00884FEC">
            <w:pPr>
              <w:pStyle w:val="af"/>
              <w:ind w:right="49"/>
              <w:jc w:val="center"/>
              <w:rPr>
                <w:color w:val="000000" w:themeColor="text1"/>
                <w:lang w:val="uk-UA"/>
              </w:rPr>
            </w:pPr>
            <w:r w:rsidRPr="006C65D5">
              <w:rPr>
                <w:color w:val="000000" w:themeColor="text1"/>
                <w:lang w:val="uk-UA"/>
              </w:rPr>
              <w:t>Опис альтернативи</w:t>
            </w:r>
          </w:p>
        </w:tc>
      </w:tr>
      <w:tr w:rsidR="00884FEC" w:rsidRPr="00F35D3A" w:rsidTr="00C32353">
        <w:trPr>
          <w:trHeight w:val="756"/>
          <w:tblCellSpacing w:w="30" w:type="dxa"/>
        </w:trPr>
        <w:tc>
          <w:tcPr>
            <w:tcW w:w="9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84FEC" w:rsidRPr="006C65D5" w:rsidRDefault="00884FEC" w:rsidP="00884FEC">
            <w:pPr>
              <w:pStyle w:val="af"/>
              <w:ind w:right="49"/>
              <w:rPr>
                <w:color w:val="000000" w:themeColor="text1"/>
                <w:lang w:val="uk-UA"/>
              </w:rPr>
            </w:pPr>
            <w:r w:rsidRPr="006C65D5">
              <w:rPr>
                <w:color w:val="000000" w:themeColor="text1"/>
                <w:lang w:val="uk-UA"/>
              </w:rPr>
              <w:t>Альтернатива 1</w:t>
            </w:r>
          </w:p>
        </w:tc>
        <w:tc>
          <w:tcPr>
            <w:tcW w:w="395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84FEC" w:rsidRPr="006C65D5" w:rsidRDefault="00884FEC" w:rsidP="006C65D5">
            <w:pPr>
              <w:ind w:right="49" w:firstLine="290"/>
              <w:jc w:val="both"/>
              <w:rPr>
                <w:rFonts w:ascii="Times New Roman" w:eastAsia="Times New Roman" w:hAnsi="Times New Roman" w:cs="Times New Roman"/>
                <w:color w:val="000000" w:themeColor="text1"/>
                <w:lang w:eastAsia="ru-RU" w:bidi="ar-SA"/>
              </w:rPr>
            </w:pPr>
            <w:r w:rsidRPr="006C65D5">
              <w:rPr>
                <w:rFonts w:ascii="Times New Roman" w:eastAsia="Times New Roman" w:hAnsi="Times New Roman" w:cs="Times New Roman"/>
                <w:color w:val="000000" w:themeColor="text1"/>
                <w:lang w:eastAsia="ru-RU" w:bidi="ar-SA"/>
              </w:rPr>
              <w:t xml:space="preserve">Затвердити розроблений </w:t>
            </w:r>
            <w:proofErr w:type="spellStart"/>
            <w:r w:rsidRPr="006C65D5">
              <w:rPr>
                <w:rFonts w:ascii="Times New Roman" w:eastAsia="Times New Roman" w:hAnsi="Times New Roman" w:cs="Times New Roman"/>
                <w:color w:val="000000" w:themeColor="text1"/>
                <w:lang w:eastAsia="ru-RU" w:bidi="ar-SA"/>
              </w:rPr>
              <w:t>проєкт</w:t>
            </w:r>
            <w:proofErr w:type="spellEnd"/>
            <w:r w:rsidRPr="006C65D5">
              <w:rPr>
                <w:rFonts w:ascii="Times New Roman" w:eastAsia="Times New Roman" w:hAnsi="Times New Roman" w:cs="Times New Roman"/>
                <w:color w:val="000000" w:themeColor="text1"/>
                <w:lang w:eastAsia="ru-RU" w:bidi="ar-SA"/>
              </w:rPr>
              <w:t xml:space="preserve"> наказу (передбачає зміни в чинному Наказі №</w:t>
            </w:r>
            <w:r w:rsidR="006C65D5">
              <w:rPr>
                <w:rFonts w:ascii="Times New Roman" w:eastAsia="Times New Roman" w:hAnsi="Times New Roman" w:cs="Times New Roman"/>
                <w:color w:val="000000" w:themeColor="text1"/>
                <w:lang w:eastAsia="ru-RU" w:bidi="ar-SA"/>
              </w:rPr>
              <w:t xml:space="preserve"> 666)</w:t>
            </w:r>
          </w:p>
        </w:tc>
      </w:tr>
      <w:tr w:rsidR="00884FEC" w:rsidRPr="00A97069" w:rsidTr="00C32353">
        <w:trPr>
          <w:trHeight w:val="556"/>
          <w:tblCellSpacing w:w="30" w:type="dxa"/>
        </w:trPr>
        <w:tc>
          <w:tcPr>
            <w:tcW w:w="9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84FEC" w:rsidRPr="006C65D5" w:rsidRDefault="00884FEC" w:rsidP="00884FEC">
            <w:pPr>
              <w:pStyle w:val="af"/>
              <w:ind w:right="49"/>
              <w:rPr>
                <w:color w:val="000000" w:themeColor="text1"/>
                <w:lang w:val="uk-UA"/>
              </w:rPr>
            </w:pPr>
            <w:r w:rsidRPr="006C65D5">
              <w:rPr>
                <w:color w:val="000000" w:themeColor="text1"/>
                <w:lang w:val="uk-UA"/>
              </w:rPr>
              <w:t>Альтернатива 2</w:t>
            </w:r>
          </w:p>
        </w:tc>
        <w:tc>
          <w:tcPr>
            <w:tcW w:w="395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84FEC" w:rsidRPr="006C65D5" w:rsidRDefault="00884FEC" w:rsidP="006C65D5">
            <w:pPr>
              <w:pStyle w:val="af"/>
              <w:spacing w:before="0" w:beforeAutospacing="0" w:after="0" w:afterAutospacing="0"/>
              <w:ind w:right="49" w:firstLine="290"/>
              <w:jc w:val="both"/>
              <w:rPr>
                <w:color w:val="000000" w:themeColor="text1"/>
                <w:lang w:val="uk-UA"/>
              </w:rPr>
            </w:pPr>
            <w:r w:rsidRPr="006C65D5">
              <w:rPr>
                <w:color w:val="000000" w:themeColor="text1"/>
                <w:lang w:val="uk-UA"/>
              </w:rPr>
              <w:t>Залишити чинний</w:t>
            </w:r>
            <w:r w:rsidR="006C65D5">
              <w:rPr>
                <w:color w:val="000000" w:themeColor="text1"/>
                <w:lang w:val="uk-UA"/>
              </w:rPr>
              <w:t xml:space="preserve"> </w:t>
            </w:r>
            <w:r w:rsidRPr="006C65D5">
              <w:rPr>
                <w:color w:val="000000" w:themeColor="text1"/>
                <w:lang w:val="uk-UA"/>
              </w:rPr>
              <w:t>Наказ № 6</w:t>
            </w:r>
            <w:r w:rsidR="006C65D5">
              <w:rPr>
                <w:color w:val="000000" w:themeColor="text1"/>
                <w:lang w:val="uk-UA"/>
              </w:rPr>
              <w:t>66</w:t>
            </w:r>
          </w:p>
        </w:tc>
      </w:tr>
    </w:tbl>
    <w:p w:rsidR="00884FEC" w:rsidRDefault="00884FEC" w:rsidP="00884FEC">
      <w:pPr>
        <w:pStyle w:val="af"/>
        <w:spacing w:before="0" w:beforeAutospacing="0" w:after="0" w:afterAutospacing="0"/>
        <w:ind w:right="49" w:firstLine="567"/>
        <w:jc w:val="both"/>
        <w:rPr>
          <w:color w:val="000000" w:themeColor="text1"/>
          <w:sz w:val="28"/>
          <w:szCs w:val="28"/>
          <w:lang w:val="uk-UA"/>
        </w:rPr>
      </w:pPr>
    </w:p>
    <w:p w:rsidR="00884FEC" w:rsidRPr="00A97069" w:rsidRDefault="00884FEC" w:rsidP="00884FEC">
      <w:pPr>
        <w:pStyle w:val="af"/>
        <w:spacing w:before="0" w:beforeAutospacing="0" w:after="0" w:afterAutospacing="0"/>
        <w:ind w:right="49" w:firstLine="567"/>
        <w:jc w:val="both"/>
        <w:rPr>
          <w:color w:val="000000" w:themeColor="text1"/>
          <w:sz w:val="28"/>
          <w:szCs w:val="28"/>
          <w:lang w:val="uk-UA"/>
        </w:rPr>
      </w:pPr>
      <w:r w:rsidRPr="00A97069">
        <w:rPr>
          <w:color w:val="000000" w:themeColor="text1"/>
          <w:sz w:val="28"/>
          <w:szCs w:val="28"/>
          <w:lang w:val="uk-UA"/>
        </w:rPr>
        <w:t xml:space="preserve">Інших альтернативних способів досягнення основної мети, ніж прийняття зазначеного регуляторного </w:t>
      </w:r>
      <w:proofErr w:type="spellStart"/>
      <w:r w:rsidRPr="00A97069">
        <w:rPr>
          <w:color w:val="000000" w:themeColor="text1"/>
          <w:sz w:val="28"/>
          <w:szCs w:val="28"/>
          <w:lang w:val="uk-UA"/>
        </w:rPr>
        <w:t>акта</w:t>
      </w:r>
      <w:proofErr w:type="spellEnd"/>
      <w:r w:rsidRPr="00A97069">
        <w:rPr>
          <w:color w:val="000000" w:themeColor="text1"/>
          <w:sz w:val="28"/>
          <w:szCs w:val="28"/>
          <w:lang w:val="uk-UA"/>
        </w:rPr>
        <w:t>, не існує.</w:t>
      </w:r>
    </w:p>
    <w:p w:rsidR="002E74F4" w:rsidRPr="002E74F4" w:rsidRDefault="002E74F4" w:rsidP="00F9784E">
      <w:pPr>
        <w:spacing w:line="276" w:lineRule="auto"/>
        <w:ind w:firstLine="709"/>
        <w:jc w:val="both"/>
        <w:rPr>
          <w:rFonts w:ascii="Times New Roman" w:hAnsi="Times New Roman" w:cs="Times New Roman"/>
          <w:color w:val="auto"/>
          <w:sz w:val="28"/>
          <w:szCs w:val="28"/>
        </w:rPr>
      </w:pPr>
    </w:p>
    <w:p w:rsidR="001611E2" w:rsidRDefault="001C62FC" w:rsidP="00F07B32">
      <w:pPr>
        <w:pStyle w:val="1"/>
        <w:shd w:val="clear" w:color="auto" w:fill="auto"/>
        <w:spacing w:line="276" w:lineRule="auto"/>
        <w:ind w:firstLine="567"/>
        <w:rPr>
          <w:sz w:val="28"/>
          <w:szCs w:val="28"/>
          <w:lang w:eastAsia="uk-UA" w:bidi="uk-UA"/>
        </w:rPr>
      </w:pPr>
      <w:r>
        <w:rPr>
          <w:sz w:val="28"/>
          <w:szCs w:val="28"/>
          <w:lang w:eastAsia="uk-UA" w:bidi="uk-UA"/>
        </w:rPr>
        <w:t xml:space="preserve">2. </w:t>
      </w:r>
      <w:r w:rsidR="00FB0591" w:rsidRPr="00621893">
        <w:rPr>
          <w:sz w:val="28"/>
          <w:szCs w:val="28"/>
          <w:lang w:eastAsia="uk-UA" w:bidi="uk-UA"/>
        </w:rPr>
        <w:t>Оцінка впливу на сферу інтересів держави</w:t>
      </w:r>
    </w:p>
    <w:p w:rsidR="00EE45BE" w:rsidRDefault="00EE45BE" w:rsidP="00EE45BE">
      <w:pPr>
        <w:pStyle w:val="1"/>
        <w:shd w:val="clear" w:color="auto" w:fill="auto"/>
        <w:spacing w:line="276" w:lineRule="auto"/>
        <w:ind w:left="1069" w:firstLine="0"/>
        <w:rPr>
          <w:sz w:val="28"/>
          <w:szCs w:val="28"/>
        </w:rPr>
      </w:pPr>
    </w:p>
    <w:tbl>
      <w:tblPr>
        <w:tblStyle w:val="ac"/>
        <w:tblW w:w="9639" w:type="dxa"/>
        <w:tblInd w:w="108" w:type="dxa"/>
        <w:tblLook w:val="04A0" w:firstRow="1" w:lastRow="0" w:firstColumn="1" w:lastColumn="0" w:noHBand="0" w:noVBand="1"/>
      </w:tblPr>
      <w:tblGrid>
        <w:gridCol w:w="2268"/>
        <w:gridCol w:w="3969"/>
        <w:gridCol w:w="3402"/>
      </w:tblGrid>
      <w:tr w:rsidR="00621893" w:rsidRPr="00621893" w:rsidTr="003E640E">
        <w:tc>
          <w:tcPr>
            <w:tcW w:w="2268" w:type="dxa"/>
          </w:tcPr>
          <w:p w:rsidR="00DF0CAA" w:rsidRPr="00621893" w:rsidRDefault="00DF0CAA" w:rsidP="00550A50">
            <w:pPr>
              <w:pStyle w:val="a9"/>
              <w:shd w:val="clear" w:color="auto" w:fill="auto"/>
              <w:spacing w:before="60" w:after="60"/>
              <w:ind w:left="34" w:right="-108" w:firstLine="0"/>
              <w:jc w:val="center"/>
              <w:rPr>
                <w:sz w:val="24"/>
                <w:szCs w:val="28"/>
              </w:rPr>
            </w:pPr>
            <w:r w:rsidRPr="00621893">
              <w:rPr>
                <w:sz w:val="24"/>
                <w:szCs w:val="28"/>
                <w:lang w:eastAsia="uk-UA" w:bidi="uk-UA"/>
              </w:rPr>
              <w:t>Вид альтернативи</w:t>
            </w:r>
          </w:p>
        </w:tc>
        <w:tc>
          <w:tcPr>
            <w:tcW w:w="3969" w:type="dxa"/>
          </w:tcPr>
          <w:p w:rsidR="00DF0CAA" w:rsidRPr="00621893" w:rsidRDefault="00DF0CAA" w:rsidP="00550A50">
            <w:pPr>
              <w:pStyle w:val="a9"/>
              <w:shd w:val="clear" w:color="auto" w:fill="auto"/>
              <w:spacing w:before="60" w:after="60"/>
              <w:ind w:left="34" w:right="132" w:firstLine="0"/>
              <w:jc w:val="center"/>
              <w:rPr>
                <w:sz w:val="24"/>
                <w:szCs w:val="28"/>
              </w:rPr>
            </w:pPr>
            <w:r w:rsidRPr="00621893">
              <w:rPr>
                <w:sz w:val="24"/>
                <w:szCs w:val="28"/>
                <w:lang w:eastAsia="uk-UA" w:bidi="uk-UA"/>
              </w:rPr>
              <w:t>Вигоди</w:t>
            </w:r>
          </w:p>
        </w:tc>
        <w:tc>
          <w:tcPr>
            <w:tcW w:w="3402" w:type="dxa"/>
          </w:tcPr>
          <w:p w:rsidR="00DF0CAA" w:rsidRPr="00621893" w:rsidRDefault="00DF0CAA" w:rsidP="00550A50">
            <w:pPr>
              <w:pStyle w:val="a9"/>
              <w:shd w:val="clear" w:color="auto" w:fill="auto"/>
              <w:spacing w:before="60" w:after="60"/>
              <w:ind w:left="34" w:right="131" w:firstLine="0"/>
              <w:jc w:val="center"/>
              <w:rPr>
                <w:sz w:val="24"/>
                <w:szCs w:val="28"/>
              </w:rPr>
            </w:pPr>
            <w:r w:rsidRPr="00621893">
              <w:rPr>
                <w:sz w:val="24"/>
                <w:szCs w:val="28"/>
                <w:lang w:eastAsia="uk-UA" w:bidi="uk-UA"/>
              </w:rPr>
              <w:t>Витрати</w:t>
            </w:r>
          </w:p>
        </w:tc>
      </w:tr>
      <w:tr w:rsidR="00110A97" w:rsidRPr="00621893" w:rsidTr="00C32353">
        <w:trPr>
          <w:trHeight w:val="4480"/>
        </w:trPr>
        <w:tc>
          <w:tcPr>
            <w:tcW w:w="2268" w:type="dxa"/>
          </w:tcPr>
          <w:p w:rsidR="00110A97" w:rsidRPr="009241F5" w:rsidRDefault="00110A97" w:rsidP="008446CC">
            <w:pPr>
              <w:pStyle w:val="a9"/>
              <w:shd w:val="clear" w:color="auto" w:fill="auto"/>
              <w:spacing w:before="60" w:after="60"/>
              <w:ind w:left="34" w:right="-108" w:firstLine="0"/>
              <w:jc w:val="left"/>
              <w:rPr>
                <w:sz w:val="24"/>
                <w:szCs w:val="28"/>
              </w:rPr>
            </w:pPr>
            <w:proofErr w:type="spellStart"/>
            <w:r w:rsidRPr="009241F5">
              <w:rPr>
                <w:smallCaps/>
                <w:sz w:val="24"/>
                <w:szCs w:val="28"/>
                <w:lang w:bidi="en-US"/>
              </w:rPr>
              <w:t>A</w:t>
            </w:r>
            <w:r w:rsidRPr="009241F5">
              <w:rPr>
                <w:sz w:val="24"/>
                <w:szCs w:val="28"/>
                <w:lang w:eastAsia="uk-UA" w:bidi="uk-UA"/>
              </w:rPr>
              <w:t>льтернатива</w:t>
            </w:r>
            <w:proofErr w:type="spellEnd"/>
            <w:r w:rsidRPr="009241F5">
              <w:rPr>
                <w:sz w:val="24"/>
                <w:szCs w:val="28"/>
                <w:lang w:eastAsia="uk-UA" w:bidi="uk-UA"/>
              </w:rPr>
              <w:t xml:space="preserve"> 1</w:t>
            </w:r>
          </w:p>
        </w:tc>
        <w:tc>
          <w:tcPr>
            <w:tcW w:w="3969" w:type="dxa"/>
          </w:tcPr>
          <w:p w:rsidR="00110A97" w:rsidRDefault="00110A97" w:rsidP="00E32F8E">
            <w:pPr>
              <w:pStyle w:val="1"/>
              <w:shd w:val="clear" w:color="auto" w:fill="auto"/>
              <w:spacing w:line="276" w:lineRule="auto"/>
              <w:ind w:right="33" w:firstLine="317"/>
              <w:rPr>
                <w:sz w:val="20"/>
                <w:szCs w:val="20"/>
                <w:lang w:eastAsia="uk-UA" w:bidi="uk-UA"/>
              </w:rPr>
            </w:pPr>
            <w:r>
              <w:rPr>
                <w:sz w:val="20"/>
                <w:szCs w:val="20"/>
                <w:lang w:eastAsia="uk-UA" w:bidi="uk-UA"/>
              </w:rPr>
              <w:t xml:space="preserve">У разі прийняття </w:t>
            </w:r>
            <w:proofErr w:type="spellStart"/>
            <w:r>
              <w:rPr>
                <w:sz w:val="20"/>
                <w:szCs w:val="20"/>
                <w:lang w:eastAsia="uk-UA" w:bidi="uk-UA"/>
              </w:rPr>
              <w:t>проєкту</w:t>
            </w:r>
            <w:proofErr w:type="spellEnd"/>
            <w:r>
              <w:rPr>
                <w:sz w:val="20"/>
                <w:szCs w:val="20"/>
                <w:lang w:eastAsia="uk-UA" w:bidi="uk-UA"/>
              </w:rPr>
              <w:t xml:space="preserve"> регуляторного </w:t>
            </w:r>
            <w:proofErr w:type="spellStart"/>
            <w:r>
              <w:rPr>
                <w:sz w:val="20"/>
                <w:szCs w:val="20"/>
                <w:lang w:eastAsia="uk-UA" w:bidi="uk-UA"/>
              </w:rPr>
              <w:t>акта</w:t>
            </w:r>
            <w:proofErr w:type="spellEnd"/>
            <w:r>
              <w:rPr>
                <w:sz w:val="20"/>
                <w:szCs w:val="20"/>
                <w:lang w:eastAsia="uk-UA" w:bidi="uk-UA"/>
              </w:rPr>
              <w:t xml:space="preserve"> буде:</w:t>
            </w:r>
          </w:p>
          <w:p w:rsidR="00110A97" w:rsidRDefault="00110A97" w:rsidP="00E32F8E">
            <w:pPr>
              <w:pStyle w:val="1"/>
              <w:shd w:val="clear" w:color="auto" w:fill="auto"/>
              <w:spacing w:line="276" w:lineRule="auto"/>
              <w:ind w:right="33" w:firstLine="317"/>
              <w:rPr>
                <w:sz w:val="20"/>
                <w:szCs w:val="20"/>
                <w:lang w:eastAsia="uk-UA" w:bidi="uk-UA"/>
              </w:rPr>
            </w:pPr>
            <w:r>
              <w:rPr>
                <w:sz w:val="20"/>
                <w:szCs w:val="20"/>
                <w:lang w:eastAsia="uk-UA" w:bidi="uk-UA"/>
              </w:rPr>
              <w:t xml:space="preserve">впроваджено в ІТС ДПС автоматизований механізм опрацювання </w:t>
            </w:r>
            <w:r w:rsidRPr="009241F5">
              <w:rPr>
                <w:rStyle w:val="rvts15"/>
                <w:sz w:val="20"/>
                <w:szCs w:val="20"/>
              </w:rPr>
              <w:t>реквізит</w:t>
            </w:r>
            <w:r>
              <w:rPr>
                <w:rStyle w:val="rvts15"/>
                <w:sz w:val="20"/>
                <w:szCs w:val="20"/>
              </w:rPr>
              <w:t>у</w:t>
            </w:r>
            <w:r w:rsidRPr="009241F5">
              <w:rPr>
                <w:rStyle w:val="rvts15"/>
                <w:sz w:val="20"/>
                <w:szCs w:val="20"/>
              </w:rPr>
              <w:t xml:space="preserve"> «Призначення платежу»</w:t>
            </w:r>
            <w:r>
              <w:rPr>
                <w:rStyle w:val="rvts15"/>
                <w:sz w:val="20"/>
                <w:szCs w:val="20"/>
              </w:rPr>
              <w:t xml:space="preserve"> </w:t>
            </w:r>
            <w:r>
              <w:rPr>
                <w:sz w:val="20"/>
                <w:szCs w:val="20"/>
                <w:lang w:eastAsia="uk-UA" w:bidi="uk-UA"/>
              </w:rPr>
              <w:t>розрахункового документа для забезпечення оперативного обліку сум надходжень за платником та перегляду таких сум платниками в режимі реального часу через Електронний кабінет;</w:t>
            </w:r>
          </w:p>
          <w:p w:rsidR="00110A97" w:rsidRPr="009241F5" w:rsidRDefault="00110A97" w:rsidP="00E32F8E">
            <w:pPr>
              <w:pStyle w:val="1"/>
              <w:shd w:val="clear" w:color="auto" w:fill="auto"/>
              <w:spacing w:line="276" w:lineRule="auto"/>
              <w:ind w:right="33" w:firstLine="317"/>
              <w:rPr>
                <w:sz w:val="24"/>
                <w:szCs w:val="24"/>
                <w:lang w:eastAsia="uk-UA" w:bidi="uk-UA"/>
              </w:rPr>
            </w:pPr>
            <w:r w:rsidRPr="009241F5">
              <w:rPr>
                <w:rStyle w:val="rvts15"/>
                <w:sz w:val="20"/>
                <w:szCs w:val="20"/>
              </w:rPr>
              <w:t>вдосконален</w:t>
            </w:r>
            <w:r>
              <w:rPr>
                <w:rStyle w:val="rvts15"/>
                <w:sz w:val="20"/>
                <w:szCs w:val="20"/>
              </w:rPr>
              <w:t>о</w:t>
            </w:r>
            <w:r w:rsidRPr="009241F5">
              <w:rPr>
                <w:color w:val="000000"/>
                <w:sz w:val="20"/>
                <w:szCs w:val="20"/>
                <w:lang w:eastAsia="ru-RU"/>
              </w:rPr>
              <w:t xml:space="preserve"> перелік електронних послуг, </w:t>
            </w:r>
            <w:r w:rsidRPr="009241F5">
              <w:rPr>
                <w:rStyle w:val="rvts15"/>
                <w:sz w:val="20"/>
                <w:szCs w:val="20"/>
              </w:rPr>
              <w:t xml:space="preserve">які надаються ДПС платникам </w:t>
            </w:r>
            <w:r>
              <w:rPr>
                <w:rStyle w:val="rvts15"/>
                <w:sz w:val="20"/>
                <w:szCs w:val="20"/>
              </w:rPr>
              <w:t xml:space="preserve">в «Електронному кабінеті» шляхом </w:t>
            </w:r>
            <w:r w:rsidRPr="009241F5">
              <w:rPr>
                <w:rStyle w:val="rvts15"/>
                <w:sz w:val="20"/>
                <w:szCs w:val="20"/>
              </w:rPr>
              <w:t>автоматичного заповнення реквізит</w:t>
            </w:r>
            <w:r>
              <w:rPr>
                <w:rStyle w:val="rvts15"/>
                <w:sz w:val="20"/>
                <w:szCs w:val="20"/>
              </w:rPr>
              <w:t>у</w:t>
            </w:r>
            <w:r w:rsidRPr="009241F5">
              <w:rPr>
                <w:rStyle w:val="rvts15"/>
                <w:sz w:val="20"/>
                <w:szCs w:val="20"/>
              </w:rPr>
              <w:t xml:space="preserve"> «Призначення платежу»</w:t>
            </w:r>
            <w:r>
              <w:rPr>
                <w:rStyle w:val="rvts15"/>
                <w:sz w:val="20"/>
                <w:szCs w:val="20"/>
              </w:rPr>
              <w:t xml:space="preserve"> розрахункового документа</w:t>
            </w:r>
          </w:p>
        </w:tc>
        <w:tc>
          <w:tcPr>
            <w:tcW w:w="3402" w:type="dxa"/>
          </w:tcPr>
          <w:p w:rsidR="00110A97" w:rsidRPr="005626F3" w:rsidRDefault="00110A97" w:rsidP="00E32F8E">
            <w:pPr>
              <w:pStyle w:val="1"/>
              <w:shd w:val="clear" w:color="auto" w:fill="auto"/>
              <w:spacing w:line="276" w:lineRule="auto"/>
              <w:ind w:right="33" w:firstLine="317"/>
              <w:rPr>
                <w:sz w:val="20"/>
                <w:szCs w:val="20"/>
                <w:lang w:eastAsia="uk-UA" w:bidi="uk-UA"/>
              </w:rPr>
            </w:pPr>
            <w:r w:rsidRPr="005626F3">
              <w:rPr>
                <w:sz w:val="20"/>
                <w:szCs w:val="20"/>
                <w:lang w:eastAsia="uk-UA" w:bidi="uk-UA"/>
              </w:rPr>
              <w:t>Витрати відсутні.</w:t>
            </w:r>
          </w:p>
          <w:p w:rsidR="00110A97" w:rsidRPr="005626F3" w:rsidRDefault="00110A97" w:rsidP="00E32F8E">
            <w:pPr>
              <w:pStyle w:val="1"/>
              <w:shd w:val="clear" w:color="auto" w:fill="auto"/>
              <w:spacing w:line="276" w:lineRule="auto"/>
              <w:ind w:right="33" w:firstLine="317"/>
              <w:rPr>
                <w:sz w:val="20"/>
                <w:szCs w:val="20"/>
                <w:lang w:eastAsia="uk-UA" w:bidi="uk-UA"/>
              </w:rPr>
            </w:pPr>
            <w:r w:rsidRPr="005626F3">
              <w:rPr>
                <w:sz w:val="20"/>
                <w:szCs w:val="20"/>
                <w:lang w:eastAsia="uk-UA" w:bidi="uk-UA"/>
              </w:rPr>
              <w:t>Оновлення програмного забезпечення здійснюється в межах фінансування ДПС без необхідності додаткового залучення кадрів</w:t>
            </w:r>
          </w:p>
          <w:p w:rsidR="00110A97" w:rsidRPr="001611E2" w:rsidRDefault="00110A97" w:rsidP="00E32F8E">
            <w:pPr>
              <w:pStyle w:val="a9"/>
              <w:shd w:val="clear" w:color="auto" w:fill="auto"/>
              <w:spacing w:before="60" w:after="60"/>
              <w:ind w:left="34" w:right="131" w:firstLine="0"/>
              <w:rPr>
                <w:sz w:val="24"/>
                <w:szCs w:val="24"/>
                <w:lang w:eastAsia="uk-UA" w:bidi="uk-UA"/>
              </w:rPr>
            </w:pPr>
          </w:p>
        </w:tc>
      </w:tr>
      <w:tr w:rsidR="001E06D5" w:rsidRPr="00621893" w:rsidTr="00C32353">
        <w:trPr>
          <w:trHeight w:val="553"/>
        </w:trPr>
        <w:tc>
          <w:tcPr>
            <w:tcW w:w="2268" w:type="dxa"/>
          </w:tcPr>
          <w:p w:rsidR="00DF0CAA" w:rsidRPr="00621893" w:rsidRDefault="00DF0CAA" w:rsidP="008446CC">
            <w:pPr>
              <w:pStyle w:val="a9"/>
              <w:shd w:val="clear" w:color="auto" w:fill="auto"/>
              <w:spacing w:before="60" w:after="60"/>
              <w:ind w:left="34" w:right="-108" w:firstLine="0"/>
              <w:jc w:val="left"/>
              <w:rPr>
                <w:sz w:val="24"/>
                <w:szCs w:val="28"/>
              </w:rPr>
            </w:pPr>
            <w:r w:rsidRPr="00621893">
              <w:rPr>
                <w:sz w:val="24"/>
                <w:szCs w:val="28"/>
                <w:lang w:eastAsia="uk-UA" w:bidi="uk-UA"/>
              </w:rPr>
              <w:t>Альтернатива2</w:t>
            </w:r>
          </w:p>
        </w:tc>
        <w:tc>
          <w:tcPr>
            <w:tcW w:w="3969" w:type="dxa"/>
          </w:tcPr>
          <w:p w:rsidR="00DF0CAA" w:rsidRPr="00877535" w:rsidRDefault="00A94766" w:rsidP="00A94766">
            <w:pPr>
              <w:pStyle w:val="a9"/>
              <w:shd w:val="clear" w:color="auto" w:fill="auto"/>
              <w:spacing w:before="60" w:after="60"/>
              <w:ind w:left="34" w:right="132" w:firstLine="0"/>
              <w:jc w:val="left"/>
              <w:rPr>
                <w:sz w:val="20"/>
                <w:szCs w:val="20"/>
              </w:rPr>
            </w:pPr>
            <w:r w:rsidRPr="00877535">
              <w:rPr>
                <w:color w:val="000000"/>
                <w:sz w:val="20"/>
                <w:szCs w:val="20"/>
                <w:lang w:eastAsia="ru-RU"/>
              </w:rPr>
              <w:t>Вигоди в</w:t>
            </w:r>
            <w:r w:rsidRPr="00877535">
              <w:rPr>
                <w:sz w:val="20"/>
                <w:szCs w:val="20"/>
                <w:lang w:bidi="uk-UA"/>
              </w:rPr>
              <w:t>ідсутні</w:t>
            </w:r>
          </w:p>
        </w:tc>
        <w:tc>
          <w:tcPr>
            <w:tcW w:w="3402" w:type="dxa"/>
          </w:tcPr>
          <w:p w:rsidR="00DF0CAA" w:rsidRPr="00877535" w:rsidRDefault="00D3400A" w:rsidP="00610F02">
            <w:pPr>
              <w:pStyle w:val="a9"/>
              <w:shd w:val="clear" w:color="auto" w:fill="auto"/>
              <w:spacing w:before="60" w:after="60"/>
              <w:ind w:left="34" w:right="131" w:firstLine="0"/>
              <w:jc w:val="left"/>
              <w:rPr>
                <w:sz w:val="20"/>
                <w:szCs w:val="20"/>
              </w:rPr>
            </w:pPr>
            <w:r w:rsidRPr="00877535">
              <w:rPr>
                <w:sz w:val="20"/>
                <w:szCs w:val="20"/>
              </w:rPr>
              <w:t>Витрати відсутні</w:t>
            </w:r>
          </w:p>
        </w:tc>
      </w:tr>
    </w:tbl>
    <w:p w:rsidR="00DF0CAA" w:rsidRDefault="00DF0CAA" w:rsidP="00F9784E">
      <w:pPr>
        <w:spacing w:line="276" w:lineRule="auto"/>
        <w:ind w:firstLine="709"/>
        <w:jc w:val="both"/>
        <w:rPr>
          <w:rFonts w:ascii="Times New Roman" w:hAnsi="Times New Roman" w:cs="Times New Roman"/>
          <w:color w:val="auto"/>
          <w:sz w:val="28"/>
          <w:szCs w:val="28"/>
          <w:lang w:val="ru-RU"/>
        </w:rPr>
      </w:pPr>
    </w:p>
    <w:p w:rsidR="00321834" w:rsidRDefault="00321834" w:rsidP="00321834">
      <w:pPr>
        <w:pStyle w:val="af"/>
        <w:spacing w:before="0" w:beforeAutospacing="0" w:after="0" w:afterAutospacing="0"/>
        <w:ind w:right="49" w:firstLine="567"/>
        <w:jc w:val="both"/>
        <w:rPr>
          <w:color w:val="000000" w:themeColor="text1"/>
          <w:sz w:val="28"/>
          <w:szCs w:val="28"/>
          <w:lang w:val="uk-UA"/>
        </w:rPr>
      </w:pPr>
      <w:r>
        <w:rPr>
          <w:color w:val="000000" w:themeColor="text1"/>
          <w:sz w:val="28"/>
          <w:szCs w:val="28"/>
          <w:lang w:val="uk-UA"/>
        </w:rPr>
        <w:lastRenderedPageBreak/>
        <w:t xml:space="preserve">3. </w:t>
      </w:r>
      <w:r w:rsidRPr="00A97069">
        <w:rPr>
          <w:color w:val="000000" w:themeColor="text1"/>
          <w:sz w:val="28"/>
          <w:szCs w:val="28"/>
          <w:lang w:val="uk-UA"/>
        </w:rPr>
        <w:t>Оцінка впливу на сферу інтересів громадян.</w:t>
      </w:r>
    </w:p>
    <w:p w:rsidR="008C1340" w:rsidRDefault="008C1340" w:rsidP="00321834">
      <w:pPr>
        <w:pStyle w:val="af"/>
        <w:spacing w:before="0" w:beforeAutospacing="0" w:after="0" w:afterAutospacing="0"/>
        <w:ind w:right="49" w:firstLine="567"/>
        <w:jc w:val="both"/>
        <w:rPr>
          <w:color w:val="000000" w:themeColor="text1"/>
          <w:sz w:val="28"/>
          <w:szCs w:val="28"/>
          <w:lang w:val="uk-UA"/>
        </w:rPr>
      </w:pPr>
    </w:p>
    <w:p w:rsidR="008C1340" w:rsidRPr="00A97069" w:rsidRDefault="008C1340" w:rsidP="008C1340">
      <w:pPr>
        <w:pStyle w:val="af"/>
        <w:spacing w:before="240" w:beforeAutospacing="0" w:after="60" w:afterAutospacing="0"/>
        <w:ind w:firstLine="567"/>
        <w:jc w:val="both"/>
        <w:rPr>
          <w:color w:val="000000" w:themeColor="text1"/>
          <w:sz w:val="28"/>
          <w:szCs w:val="28"/>
          <w:lang w:val="uk-UA"/>
        </w:rPr>
      </w:pPr>
      <w:r w:rsidRPr="003440EE">
        <w:rPr>
          <w:color w:val="000000" w:themeColor="text1"/>
          <w:sz w:val="28"/>
          <w:szCs w:val="28"/>
          <w:lang w:val="uk-UA"/>
        </w:rPr>
        <w:t>Станом на 01.0</w:t>
      </w:r>
      <w:r>
        <w:rPr>
          <w:color w:val="000000" w:themeColor="text1"/>
          <w:sz w:val="28"/>
          <w:szCs w:val="28"/>
          <w:lang w:val="uk-UA"/>
        </w:rPr>
        <w:t>9</w:t>
      </w:r>
      <w:r w:rsidRPr="003440EE">
        <w:rPr>
          <w:color w:val="000000" w:themeColor="text1"/>
          <w:sz w:val="28"/>
          <w:szCs w:val="28"/>
          <w:lang w:val="uk-UA"/>
        </w:rPr>
        <w:t xml:space="preserve">.2020 в </w:t>
      </w:r>
      <w:r>
        <w:rPr>
          <w:color w:val="000000" w:themeColor="text1"/>
          <w:sz w:val="28"/>
          <w:szCs w:val="28"/>
          <w:lang w:val="uk-UA"/>
        </w:rPr>
        <w:t>ІТС ДПС</w:t>
      </w:r>
      <w:r w:rsidRPr="003440EE">
        <w:rPr>
          <w:color w:val="000000" w:themeColor="text1"/>
          <w:sz w:val="28"/>
          <w:szCs w:val="28"/>
          <w:lang w:val="uk-UA"/>
        </w:rPr>
        <w:t xml:space="preserve"> громадянам відкрито </w:t>
      </w:r>
      <w:r w:rsidRPr="00666272">
        <w:rPr>
          <w:color w:val="000000" w:themeColor="text1"/>
          <w:sz w:val="28"/>
          <w:szCs w:val="28"/>
          <w:lang w:val="uk-UA"/>
        </w:rPr>
        <w:t>10,6</w:t>
      </w:r>
      <w:r w:rsidRPr="003440EE">
        <w:rPr>
          <w:color w:val="000000" w:themeColor="text1"/>
          <w:sz w:val="28"/>
          <w:szCs w:val="28"/>
          <w:lang w:val="uk-UA"/>
        </w:rPr>
        <w:t xml:space="preserve"> млн. інтегрованих карток платників.</w:t>
      </w:r>
    </w:p>
    <w:tbl>
      <w:tblPr>
        <w:tblW w:w="4947"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6"/>
        <w:gridCol w:w="3799"/>
        <w:gridCol w:w="4019"/>
      </w:tblGrid>
      <w:tr w:rsidR="005626F3" w:rsidRPr="00A97069" w:rsidTr="003E640E">
        <w:trPr>
          <w:tblCellSpacing w:w="30" w:type="dxa"/>
        </w:trPr>
        <w:tc>
          <w:tcPr>
            <w:tcW w:w="9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626F3" w:rsidRPr="00A97069" w:rsidRDefault="005626F3" w:rsidP="005626F3">
            <w:pPr>
              <w:pStyle w:val="af"/>
              <w:ind w:right="49"/>
              <w:jc w:val="center"/>
              <w:rPr>
                <w:color w:val="000000" w:themeColor="text1"/>
                <w:lang w:val="uk-UA"/>
              </w:rPr>
            </w:pPr>
            <w:r w:rsidRPr="00A97069">
              <w:rPr>
                <w:color w:val="000000" w:themeColor="text1"/>
                <w:lang w:val="uk-UA"/>
              </w:rPr>
              <w:t>Вид альтернативи</w:t>
            </w:r>
          </w:p>
        </w:tc>
        <w:tc>
          <w:tcPr>
            <w:tcW w:w="19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626F3" w:rsidRPr="00A97069" w:rsidRDefault="005626F3" w:rsidP="005626F3">
            <w:pPr>
              <w:pStyle w:val="af"/>
              <w:ind w:right="49"/>
              <w:jc w:val="center"/>
              <w:rPr>
                <w:color w:val="000000" w:themeColor="text1"/>
                <w:lang w:val="uk-UA"/>
              </w:rPr>
            </w:pPr>
            <w:r w:rsidRPr="00A97069">
              <w:rPr>
                <w:color w:val="000000" w:themeColor="text1"/>
                <w:lang w:val="uk-UA"/>
              </w:rPr>
              <w:t>Вигоди</w:t>
            </w:r>
          </w:p>
        </w:tc>
        <w:tc>
          <w:tcPr>
            <w:tcW w:w="201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626F3" w:rsidRPr="00A97069" w:rsidRDefault="005626F3" w:rsidP="005626F3">
            <w:pPr>
              <w:pStyle w:val="af"/>
              <w:ind w:right="49"/>
              <w:jc w:val="center"/>
              <w:rPr>
                <w:color w:val="000000" w:themeColor="text1"/>
                <w:lang w:val="uk-UA"/>
              </w:rPr>
            </w:pPr>
            <w:r w:rsidRPr="00A97069">
              <w:rPr>
                <w:color w:val="000000" w:themeColor="text1"/>
                <w:lang w:val="uk-UA"/>
              </w:rPr>
              <w:t>Витрати</w:t>
            </w:r>
          </w:p>
        </w:tc>
      </w:tr>
      <w:tr w:rsidR="00110A97" w:rsidRPr="00A97069" w:rsidTr="003E640E">
        <w:trPr>
          <w:tblCellSpacing w:w="30" w:type="dxa"/>
        </w:trPr>
        <w:tc>
          <w:tcPr>
            <w:tcW w:w="9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10A97" w:rsidRPr="00A97069" w:rsidRDefault="00110A97" w:rsidP="005626F3">
            <w:pPr>
              <w:pStyle w:val="af"/>
              <w:ind w:right="49"/>
              <w:rPr>
                <w:color w:val="000000" w:themeColor="text1"/>
                <w:sz w:val="20"/>
                <w:szCs w:val="20"/>
                <w:lang w:val="uk-UA"/>
              </w:rPr>
            </w:pPr>
            <w:r w:rsidRPr="00A97069">
              <w:rPr>
                <w:color w:val="000000" w:themeColor="text1"/>
                <w:sz w:val="20"/>
                <w:szCs w:val="20"/>
                <w:lang w:val="uk-UA"/>
              </w:rPr>
              <w:t>Альтернатива 1</w:t>
            </w:r>
          </w:p>
        </w:tc>
        <w:tc>
          <w:tcPr>
            <w:tcW w:w="19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10A97" w:rsidRPr="008C1340" w:rsidRDefault="00110A97" w:rsidP="00E32F8E">
            <w:pPr>
              <w:ind w:left="89" w:right="49" w:firstLine="283"/>
              <w:jc w:val="both"/>
              <w:rPr>
                <w:rFonts w:ascii="Times New Roman" w:hAnsi="Times New Roman" w:cs="Times New Roman"/>
                <w:sz w:val="20"/>
                <w:szCs w:val="20"/>
              </w:rPr>
            </w:pPr>
            <w:r w:rsidRPr="008C1340">
              <w:rPr>
                <w:rFonts w:ascii="Times New Roman" w:hAnsi="Times New Roman" w:cs="Times New Roman"/>
                <w:color w:val="000000" w:themeColor="text1"/>
                <w:sz w:val="20"/>
                <w:szCs w:val="20"/>
              </w:rPr>
              <w:t xml:space="preserve">Прийняття </w:t>
            </w:r>
            <w:proofErr w:type="spellStart"/>
            <w:r w:rsidRPr="008C1340">
              <w:rPr>
                <w:rFonts w:ascii="Times New Roman" w:hAnsi="Times New Roman" w:cs="Times New Roman"/>
                <w:color w:val="000000" w:themeColor="text1"/>
                <w:sz w:val="20"/>
                <w:szCs w:val="20"/>
              </w:rPr>
              <w:t>проєкту</w:t>
            </w:r>
            <w:proofErr w:type="spellEnd"/>
            <w:r w:rsidRPr="008C1340">
              <w:rPr>
                <w:rFonts w:ascii="Times New Roman" w:hAnsi="Times New Roman" w:cs="Times New Roman"/>
                <w:color w:val="000000" w:themeColor="text1"/>
                <w:sz w:val="20"/>
                <w:szCs w:val="20"/>
              </w:rPr>
              <w:t xml:space="preserve"> регуляторного </w:t>
            </w:r>
            <w:proofErr w:type="spellStart"/>
            <w:r w:rsidRPr="008C1340">
              <w:rPr>
                <w:rFonts w:ascii="Times New Roman" w:hAnsi="Times New Roman" w:cs="Times New Roman"/>
                <w:color w:val="000000" w:themeColor="text1"/>
                <w:sz w:val="20"/>
                <w:szCs w:val="20"/>
              </w:rPr>
              <w:t>акта</w:t>
            </w:r>
            <w:proofErr w:type="spellEnd"/>
            <w:r w:rsidRPr="008C1340">
              <w:rPr>
                <w:rFonts w:ascii="Times New Roman" w:hAnsi="Times New Roman" w:cs="Times New Roman"/>
                <w:color w:val="000000" w:themeColor="text1"/>
                <w:sz w:val="20"/>
                <w:szCs w:val="20"/>
              </w:rPr>
              <w:t xml:space="preserve"> дасть змогу </w:t>
            </w:r>
            <w:r>
              <w:rPr>
                <w:rFonts w:ascii="Times New Roman" w:hAnsi="Times New Roman" w:cs="Times New Roman"/>
                <w:color w:val="000000" w:themeColor="text1"/>
                <w:sz w:val="20"/>
                <w:szCs w:val="20"/>
              </w:rPr>
              <w:t xml:space="preserve">громадянам заповнювати </w:t>
            </w:r>
            <w:r w:rsidRPr="008C1340">
              <w:rPr>
                <w:rStyle w:val="rvts15"/>
                <w:rFonts w:ascii="Times New Roman" w:hAnsi="Times New Roman" w:cs="Times New Roman"/>
                <w:sz w:val="20"/>
                <w:szCs w:val="20"/>
              </w:rPr>
              <w:t>реквізит «Призначення платежу» розрахункового документ</w:t>
            </w:r>
            <w:r>
              <w:rPr>
                <w:rStyle w:val="rvts15"/>
                <w:rFonts w:ascii="Times New Roman" w:hAnsi="Times New Roman" w:cs="Times New Roman"/>
                <w:sz w:val="20"/>
                <w:szCs w:val="20"/>
              </w:rPr>
              <w:t>а</w:t>
            </w:r>
            <w:r>
              <w:rPr>
                <w:rFonts w:ascii="Times New Roman" w:hAnsi="Times New Roman" w:cs="Times New Roman"/>
                <w:color w:val="000000" w:themeColor="text1"/>
                <w:sz w:val="20"/>
                <w:szCs w:val="20"/>
              </w:rPr>
              <w:t xml:space="preserve"> для </w:t>
            </w:r>
            <w:r w:rsidRPr="008C1340">
              <w:rPr>
                <w:rFonts w:ascii="Times New Roman" w:hAnsi="Times New Roman" w:cs="Times New Roman"/>
                <w:sz w:val="20"/>
                <w:szCs w:val="20"/>
              </w:rPr>
              <w:t>зарахува</w:t>
            </w:r>
            <w:r>
              <w:rPr>
                <w:rFonts w:ascii="Times New Roman" w:hAnsi="Times New Roman" w:cs="Times New Roman"/>
                <w:sz w:val="20"/>
                <w:szCs w:val="20"/>
              </w:rPr>
              <w:t>ння</w:t>
            </w:r>
            <w:r w:rsidRPr="008C1340">
              <w:rPr>
                <w:rFonts w:ascii="Times New Roman" w:hAnsi="Times New Roman" w:cs="Times New Roman"/>
                <w:sz w:val="20"/>
                <w:szCs w:val="20"/>
              </w:rPr>
              <w:t xml:space="preserve"> </w:t>
            </w:r>
            <w:r>
              <w:rPr>
                <w:rFonts w:ascii="Times New Roman" w:hAnsi="Times New Roman" w:cs="Times New Roman"/>
                <w:sz w:val="20"/>
                <w:szCs w:val="20"/>
              </w:rPr>
              <w:t>податків, зборів, платежів та єдиного внеску</w:t>
            </w:r>
            <w:r w:rsidRPr="008C1340">
              <w:rPr>
                <w:rFonts w:ascii="Times New Roman" w:hAnsi="Times New Roman" w:cs="Times New Roman"/>
                <w:sz w:val="20"/>
                <w:szCs w:val="20"/>
              </w:rPr>
              <w:t xml:space="preserve"> на бюд</w:t>
            </w:r>
            <w:r>
              <w:rPr>
                <w:rFonts w:ascii="Times New Roman" w:hAnsi="Times New Roman" w:cs="Times New Roman"/>
                <w:sz w:val="20"/>
                <w:szCs w:val="20"/>
              </w:rPr>
              <w:t>жетні та/або небюджетні рахунки через</w:t>
            </w:r>
            <w:r w:rsidRPr="008C1340">
              <w:rPr>
                <w:rFonts w:ascii="Times New Roman" w:hAnsi="Times New Roman" w:cs="Times New Roman"/>
                <w:sz w:val="20"/>
                <w:szCs w:val="20"/>
              </w:rPr>
              <w:t xml:space="preserve"> єдиний рахунок</w:t>
            </w:r>
            <w:r>
              <w:rPr>
                <w:rFonts w:ascii="Times New Roman" w:hAnsi="Times New Roman" w:cs="Times New Roman"/>
                <w:sz w:val="20"/>
                <w:szCs w:val="20"/>
              </w:rPr>
              <w:t>.</w:t>
            </w:r>
            <w:r w:rsidRPr="008C1340">
              <w:rPr>
                <w:rFonts w:ascii="Times New Roman" w:hAnsi="Times New Roman" w:cs="Times New Roman"/>
                <w:sz w:val="20"/>
                <w:szCs w:val="20"/>
              </w:rPr>
              <w:t xml:space="preserve"> </w:t>
            </w:r>
          </w:p>
          <w:p w:rsidR="00110A97" w:rsidRPr="009241F5" w:rsidRDefault="00110A97" w:rsidP="00E32F8E">
            <w:pPr>
              <w:pStyle w:val="1"/>
              <w:shd w:val="clear" w:color="auto" w:fill="auto"/>
              <w:spacing w:line="276" w:lineRule="auto"/>
              <w:ind w:left="89" w:right="49" w:firstLine="317"/>
              <w:rPr>
                <w:rStyle w:val="rvts15"/>
                <w:sz w:val="20"/>
                <w:szCs w:val="20"/>
              </w:rPr>
            </w:pPr>
            <w:r>
              <w:rPr>
                <w:rStyle w:val="rvts15"/>
                <w:sz w:val="20"/>
                <w:szCs w:val="20"/>
              </w:rPr>
              <w:t xml:space="preserve">А також буде </w:t>
            </w:r>
            <w:r w:rsidRPr="009241F5">
              <w:rPr>
                <w:rStyle w:val="rvts15"/>
                <w:sz w:val="20"/>
                <w:szCs w:val="20"/>
              </w:rPr>
              <w:t>забезпечен</w:t>
            </w:r>
            <w:r>
              <w:rPr>
                <w:rStyle w:val="rvts15"/>
                <w:sz w:val="20"/>
                <w:szCs w:val="20"/>
              </w:rPr>
              <w:t>а</w:t>
            </w:r>
            <w:r w:rsidRPr="009241F5">
              <w:rPr>
                <w:rStyle w:val="rvts15"/>
                <w:sz w:val="20"/>
                <w:szCs w:val="20"/>
              </w:rPr>
              <w:t xml:space="preserve"> можливі</w:t>
            </w:r>
            <w:r>
              <w:rPr>
                <w:rStyle w:val="rvts15"/>
                <w:sz w:val="20"/>
                <w:szCs w:val="20"/>
              </w:rPr>
              <w:t>сть</w:t>
            </w:r>
            <w:r w:rsidRPr="009241F5">
              <w:rPr>
                <w:rStyle w:val="rvts15"/>
                <w:sz w:val="20"/>
                <w:szCs w:val="20"/>
              </w:rPr>
              <w:t xml:space="preserve"> оформляти сплату одним </w:t>
            </w:r>
            <w:r>
              <w:rPr>
                <w:rStyle w:val="rvts15"/>
                <w:sz w:val="20"/>
                <w:szCs w:val="20"/>
              </w:rPr>
              <w:t>розрахунковим документом</w:t>
            </w:r>
            <w:r w:rsidRPr="009241F5">
              <w:rPr>
                <w:rStyle w:val="rvts15"/>
                <w:sz w:val="20"/>
                <w:szCs w:val="20"/>
              </w:rPr>
              <w:t xml:space="preserve"> одноча</w:t>
            </w:r>
            <w:r>
              <w:rPr>
                <w:rStyle w:val="rvts15"/>
                <w:sz w:val="20"/>
                <w:szCs w:val="20"/>
              </w:rPr>
              <w:t>сно декільком одержувачам коштів</w:t>
            </w:r>
          </w:p>
          <w:p w:rsidR="00110A97" w:rsidRPr="008C1340" w:rsidRDefault="00110A97" w:rsidP="00E32F8E">
            <w:pPr>
              <w:ind w:right="49"/>
              <w:jc w:val="both"/>
              <w:rPr>
                <w:rFonts w:ascii="Times New Roman" w:hAnsi="Times New Roman" w:cs="Times New Roman"/>
                <w:color w:val="000000" w:themeColor="text1"/>
                <w:sz w:val="20"/>
                <w:szCs w:val="20"/>
              </w:rPr>
            </w:pPr>
          </w:p>
        </w:tc>
        <w:tc>
          <w:tcPr>
            <w:tcW w:w="201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10A97" w:rsidRPr="008C1340" w:rsidRDefault="00110A97" w:rsidP="00E32F8E">
            <w:pPr>
              <w:spacing w:before="100" w:beforeAutospacing="1" w:after="100" w:afterAutospacing="1"/>
              <w:ind w:right="49" w:firstLine="116"/>
              <w:rPr>
                <w:rFonts w:ascii="Times New Roman" w:hAnsi="Times New Roman" w:cs="Times New Roman"/>
                <w:color w:val="000000" w:themeColor="text1"/>
                <w:sz w:val="20"/>
                <w:szCs w:val="20"/>
              </w:rPr>
            </w:pPr>
            <w:r w:rsidRPr="008C1340">
              <w:rPr>
                <w:rFonts w:ascii="Times New Roman" w:hAnsi="Times New Roman" w:cs="Times New Roman"/>
                <w:color w:val="000000" w:themeColor="text1"/>
                <w:sz w:val="20"/>
                <w:szCs w:val="20"/>
              </w:rPr>
              <w:t>Додаткові витрати відсутні</w:t>
            </w:r>
          </w:p>
        </w:tc>
      </w:tr>
      <w:tr w:rsidR="005626F3" w:rsidRPr="00A97069" w:rsidTr="003E640E">
        <w:trPr>
          <w:tblCellSpacing w:w="30" w:type="dxa"/>
        </w:trPr>
        <w:tc>
          <w:tcPr>
            <w:tcW w:w="9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626F3" w:rsidRPr="00A97069" w:rsidRDefault="005626F3" w:rsidP="005626F3">
            <w:pPr>
              <w:pStyle w:val="af"/>
              <w:ind w:right="49"/>
              <w:rPr>
                <w:color w:val="000000" w:themeColor="text1"/>
                <w:sz w:val="20"/>
                <w:szCs w:val="20"/>
                <w:lang w:val="uk-UA"/>
              </w:rPr>
            </w:pPr>
            <w:r w:rsidRPr="00A97069">
              <w:rPr>
                <w:color w:val="000000" w:themeColor="text1"/>
                <w:sz w:val="20"/>
                <w:szCs w:val="20"/>
                <w:lang w:val="uk-UA"/>
              </w:rPr>
              <w:t>Альтернатива 2</w:t>
            </w:r>
          </w:p>
        </w:tc>
        <w:tc>
          <w:tcPr>
            <w:tcW w:w="19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626F3" w:rsidRPr="008C1340" w:rsidRDefault="005626F3" w:rsidP="005626F3">
            <w:pPr>
              <w:pStyle w:val="a9"/>
              <w:shd w:val="clear" w:color="auto" w:fill="auto"/>
              <w:spacing w:before="60" w:after="60"/>
              <w:ind w:left="132" w:right="49" w:firstLine="0"/>
              <w:jc w:val="left"/>
              <w:rPr>
                <w:color w:val="000000" w:themeColor="text1"/>
                <w:sz w:val="20"/>
                <w:szCs w:val="20"/>
              </w:rPr>
            </w:pPr>
            <w:r w:rsidRPr="008C1340">
              <w:rPr>
                <w:color w:val="000000" w:themeColor="text1"/>
                <w:sz w:val="20"/>
                <w:szCs w:val="20"/>
                <w:lang w:bidi="uk-UA"/>
              </w:rPr>
              <w:t>Відсутні</w:t>
            </w:r>
          </w:p>
        </w:tc>
        <w:tc>
          <w:tcPr>
            <w:tcW w:w="201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5626F3" w:rsidRPr="008C1340" w:rsidRDefault="005626F3" w:rsidP="005626F3">
            <w:pPr>
              <w:pStyle w:val="a9"/>
              <w:shd w:val="clear" w:color="auto" w:fill="auto"/>
              <w:spacing w:before="60" w:after="60"/>
              <w:ind w:left="132" w:right="49" w:firstLine="0"/>
              <w:jc w:val="left"/>
              <w:rPr>
                <w:color w:val="000000" w:themeColor="text1"/>
                <w:sz w:val="20"/>
                <w:szCs w:val="20"/>
              </w:rPr>
            </w:pPr>
            <w:r w:rsidRPr="008C1340">
              <w:rPr>
                <w:color w:val="000000" w:themeColor="text1"/>
                <w:sz w:val="20"/>
                <w:szCs w:val="20"/>
                <w:lang w:bidi="uk-UA"/>
              </w:rPr>
              <w:t>Відсутні</w:t>
            </w:r>
          </w:p>
        </w:tc>
      </w:tr>
    </w:tbl>
    <w:p w:rsidR="0010724C" w:rsidRDefault="0010724C" w:rsidP="00D94049">
      <w:pPr>
        <w:spacing w:line="276" w:lineRule="auto"/>
        <w:ind w:firstLine="567"/>
        <w:jc w:val="both"/>
        <w:rPr>
          <w:color w:val="000000" w:themeColor="text1"/>
          <w:sz w:val="28"/>
          <w:szCs w:val="28"/>
        </w:rPr>
      </w:pPr>
    </w:p>
    <w:p w:rsidR="00110A97" w:rsidRPr="004F5A84" w:rsidRDefault="00110A97" w:rsidP="00110A97">
      <w:pPr>
        <w:spacing w:line="276" w:lineRule="auto"/>
        <w:ind w:firstLine="709"/>
        <w:jc w:val="both"/>
        <w:rPr>
          <w:rFonts w:ascii="Times New Roman" w:hAnsi="Times New Roman" w:cs="Times New Roman"/>
          <w:color w:val="auto"/>
          <w:sz w:val="28"/>
          <w:szCs w:val="28"/>
        </w:rPr>
      </w:pPr>
      <w:r w:rsidRPr="00AA5393">
        <w:rPr>
          <w:rFonts w:ascii="Times New Roman" w:hAnsi="Times New Roman" w:cs="Times New Roman"/>
          <w:color w:val="000000" w:themeColor="text1"/>
          <w:sz w:val="28"/>
          <w:szCs w:val="28"/>
        </w:rPr>
        <w:t xml:space="preserve">Спрогнозувати річну </w:t>
      </w:r>
      <w:r w:rsidRPr="00AA5393">
        <w:rPr>
          <w:rFonts w:ascii="Times New Roman" w:eastAsia="Times New Roman" w:hAnsi="Times New Roman" w:cs="Times New Roman"/>
          <w:color w:val="000000" w:themeColor="text1"/>
          <w:sz w:val="28"/>
          <w:szCs w:val="28"/>
          <w:lang w:eastAsia="ru-RU"/>
        </w:rPr>
        <w:t xml:space="preserve">кількість </w:t>
      </w:r>
      <w:r w:rsidRPr="004F5A84">
        <w:rPr>
          <w:rFonts w:ascii="Times New Roman" w:hAnsi="Times New Roman" w:cs="Times New Roman"/>
          <w:color w:val="000000" w:themeColor="text1"/>
          <w:sz w:val="28"/>
          <w:szCs w:val="28"/>
        </w:rPr>
        <w:t xml:space="preserve">громадян, які </w:t>
      </w:r>
      <w:r w:rsidRPr="004F5A84">
        <w:rPr>
          <w:rFonts w:ascii="Times New Roman" w:hAnsi="Times New Roman" w:cs="Times New Roman"/>
          <w:bCs/>
          <w:color w:val="000000" w:themeColor="text1"/>
          <w:sz w:val="28"/>
          <w:szCs w:val="28"/>
        </w:rPr>
        <w:t>будуть сплачувати податки, збори, платежі та єдиний внесок через</w:t>
      </w:r>
      <w:r w:rsidRPr="004F5A84">
        <w:rPr>
          <w:rFonts w:ascii="Times New Roman" w:hAnsi="Times New Roman" w:cs="Times New Roman"/>
          <w:color w:val="000000" w:themeColor="text1"/>
          <w:sz w:val="28"/>
          <w:szCs w:val="28"/>
        </w:rPr>
        <w:t xml:space="preserve"> єдиний рахунок, неможливо,</w:t>
      </w:r>
      <w:r w:rsidRPr="004F5A84">
        <w:rPr>
          <w:rFonts w:ascii="Times New Roman" w:hAnsi="Times New Roman" w:cs="Times New Roman"/>
          <w:color w:val="auto"/>
          <w:sz w:val="28"/>
          <w:szCs w:val="28"/>
        </w:rPr>
        <w:t xml:space="preserve"> оскільки прийняття рішення про відкриття єдиного рахунку є добровільним і залишається за платником.</w:t>
      </w:r>
    </w:p>
    <w:p w:rsidR="0010724C" w:rsidRDefault="0010724C" w:rsidP="00D94049">
      <w:pPr>
        <w:spacing w:line="276" w:lineRule="auto"/>
        <w:ind w:firstLine="567"/>
        <w:jc w:val="both"/>
        <w:rPr>
          <w:rFonts w:ascii="Times New Roman" w:hAnsi="Times New Roman" w:cs="Times New Roman"/>
          <w:color w:val="auto"/>
          <w:sz w:val="28"/>
          <w:szCs w:val="28"/>
        </w:rPr>
      </w:pPr>
    </w:p>
    <w:p w:rsidR="00F9784E" w:rsidRDefault="00861801" w:rsidP="00D94049">
      <w:pPr>
        <w:spacing w:line="27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F9784E" w:rsidRPr="00621893">
        <w:rPr>
          <w:rFonts w:ascii="Times New Roman" w:hAnsi="Times New Roman" w:cs="Times New Roman"/>
          <w:color w:val="auto"/>
          <w:sz w:val="28"/>
          <w:szCs w:val="28"/>
        </w:rPr>
        <w:t>.</w:t>
      </w:r>
      <w:r w:rsidR="006B447C" w:rsidRPr="00621893">
        <w:rPr>
          <w:rFonts w:ascii="Times New Roman" w:hAnsi="Times New Roman" w:cs="Times New Roman"/>
          <w:color w:val="auto"/>
          <w:sz w:val="28"/>
          <w:szCs w:val="28"/>
        </w:rPr>
        <w:t> </w:t>
      </w:r>
      <w:r w:rsidR="00F9784E" w:rsidRPr="00621893">
        <w:rPr>
          <w:rFonts w:ascii="Times New Roman" w:hAnsi="Times New Roman" w:cs="Times New Roman"/>
          <w:color w:val="auto"/>
          <w:sz w:val="28"/>
          <w:szCs w:val="28"/>
        </w:rPr>
        <w:t>Оцінка впл</w:t>
      </w:r>
      <w:r w:rsidR="006B447C" w:rsidRPr="00621893">
        <w:rPr>
          <w:rFonts w:ascii="Times New Roman" w:hAnsi="Times New Roman" w:cs="Times New Roman"/>
          <w:color w:val="auto"/>
          <w:sz w:val="28"/>
          <w:szCs w:val="28"/>
        </w:rPr>
        <w:t xml:space="preserve">иву на сферу інтересів </w:t>
      </w:r>
      <w:proofErr w:type="spellStart"/>
      <w:r w:rsidR="00EA5C9E">
        <w:rPr>
          <w:rFonts w:ascii="Times New Roman" w:hAnsi="Times New Roman" w:cs="Times New Roman"/>
          <w:color w:val="auto"/>
          <w:sz w:val="28"/>
          <w:szCs w:val="28"/>
          <w:lang w:val="ru-RU"/>
        </w:rPr>
        <w:t>суб</w:t>
      </w:r>
      <w:proofErr w:type="spellEnd"/>
      <w:r w:rsidR="00EA5C9E" w:rsidRPr="00EA5C9E">
        <w:rPr>
          <w:rFonts w:ascii="Times New Roman" w:hAnsi="Times New Roman" w:cs="Times New Roman"/>
          <w:color w:val="auto"/>
          <w:sz w:val="28"/>
          <w:szCs w:val="28"/>
          <w:lang w:val="ru-RU"/>
        </w:rPr>
        <w:t>’</w:t>
      </w:r>
      <w:proofErr w:type="spellStart"/>
      <w:r w:rsidR="00EA5C9E">
        <w:rPr>
          <w:rFonts w:ascii="Times New Roman" w:hAnsi="Times New Roman" w:cs="Times New Roman"/>
          <w:color w:val="auto"/>
          <w:sz w:val="28"/>
          <w:szCs w:val="28"/>
        </w:rPr>
        <w:t>єктів</w:t>
      </w:r>
      <w:proofErr w:type="spellEnd"/>
      <w:r w:rsidR="00EA5C9E">
        <w:rPr>
          <w:rFonts w:ascii="Times New Roman" w:hAnsi="Times New Roman" w:cs="Times New Roman"/>
          <w:color w:val="auto"/>
          <w:sz w:val="28"/>
          <w:szCs w:val="28"/>
        </w:rPr>
        <w:t xml:space="preserve"> господарювання</w:t>
      </w:r>
    </w:p>
    <w:p w:rsidR="0010724C" w:rsidRPr="00EA5C9E" w:rsidRDefault="0010724C" w:rsidP="00D94049">
      <w:pPr>
        <w:spacing w:line="276" w:lineRule="auto"/>
        <w:ind w:firstLine="567"/>
        <w:jc w:val="both"/>
        <w:rPr>
          <w:rFonts w:ascii="Times New Roman" w:hAnsi="Times New Roman" w:cs="Times New Roman"/>
          <w:color w:val="auto"/>
          <w:sz w:val="28"/>
          <w:szCs w:val="28"/>
        </w:rPr>
      </w:pPr>
    </w:p>
    <w:p w:rsidR="0010724C" w:rsidRPr="0010724C" w:rsidRDefault="0010724C" w:rsidP="0010724C">
      <w:pPr>
        <w:pStyle w:val="af"/>
        <w:spacing w:before="0" w:beforeAutospacing="0" w:after="0" w:afterAutospacing="0"/>
        <w:ind w:left="7513" w:right="49"/>
        <w:jc w:val="both"/>
        <w:rPr>
          <w:color w:val="000000" w:themeColor="text1"/>
          <w:sz w:val="22"/>
          <w:szCs w:val="22"/>
          <w:lang w:val="uk-UA"/>
        </w:rPr>
      </w:pPr>
      <w:r w:rsidRPr="0010724C">
        <w:rPr>
          <w:color w:val="000000" w:themeColor="text1"/>
          <w:sz w:val="22"/>
          <w:szCs w:val="22"/>
          <w:lang w:val="uk-UA"/>
        </w:rPr>
        <w:t>Станом на 01.09.2020</w:t>
      </w:r>
    </w:p>
    <w:tbl>
      <w:tblPr>
        <w:tblStyle w:val="ac"/>
        <w:tblW w:w="0" w:type="auto"/>
        <w:tblLook w:val="04A0" w:firstRow="1" w:lastRow="0" w:firstColumn="1" w:lastColumn="0" w:noHBand="0" w:noVBand="1"/>
      </w:tblPr>
      <w:tblGrid>
        <w:gridCol w:w="3214"/>
        <w:gridCol w:w="3390"/>
        <w:gridCol w:w="3143"/>
      </w:tblGrid>
      <w:tr w:rsidR="0010724C" w:rsidRPr="0010724C" w:rsidTr="003E640E">
        <w:tc>
          <w:tcPr>
            <w:tcW w:w="9747" w:type="dxa"/>
            <w:gridSpan w:val="3"/>
          </w:tcPr>
          <w:p w:rsidR="0010724C" w:rsidRPr="0010724C" w:rsidRDefault="0010724C" w:rsidP="0010724C">
            <w:pPr>
              <w:ind w:right="49" w:firstLine="709"/>
              <w:jc w:val="center"/>
              <w:rPr>
                <w:rFonts w:ascii="Times New Roman" w:hAnsi="Times New Roman" w:cs="Times New Roman"/>
                <w:bCs/>
                <w:color w:val="000000" w:themeColor="text1"/>
              </w:rPr>
            </w:pPr>
          </w:p>
          <w:p w:rsidR="0010724C" w:rsidRPr="0010724C" w:rsidRDefault="0010724C" w:rsidP="0010724C">
            <w:pPr>
              <w:ind w:right="49" w:firstLine="709"/>
              <w:jc w:val="center"/>
              <w:rPr>
                <w:rFonts w:ascii="Times New Roman" w:hAnsi="Times New Roman" w:cs="Times New Roman"/>
                <w:color w:val="000000" w:themeColor="text1"/>
              </w:rPr>
            </w:pPr>
            <w:r w:rsidRPr="0010724C">
              <w:rPr>
                <w:rFonts w:ascii="Times New Roman" w:hAnsi="Times New Roman" w:cs="Times New Roman"/>
                <w:bCs/>
                <w:color w:val="000000" w:themeColor="text1"/>
              </w:rPr>
              <w:t>Кількість суб’єктів господарювання, що підпадають під дію регулювання, млн.</w:t>
            </w:r>
            <w:r w:rsidRPr="0010724C">
              <w:rPr>
                <w:rFonts w:ascii="Times New Roman" w:hAnsi="Times New Roman" w:cs="Times New Roman"/>
                <w:bCs/>
                <w:color w:val="000000" w:themeColor="text1"/>
                <w:vertAlign w:val="superscript"/>
              </w:rPr>
              <w:t>*</w:t>
            </w:r>
          </w:p>
        </w:tc>
      </w:tr>
      <w:tr w:rsidR="0010724C" w:rsidRPr="0010724C" w:rsidTr="003E640E">
        <w:tc>
          <w:tcPr>
            <w:tcW w:w="3214" w:type="dxa"/>
            <w:vMerge w:val="restart"/>
          </w:tcPr>
          <w:p w:rsidR="0010724C" w:rsidRPr="0010724C" w:rsidRDefault="0010724C" w:rsidP="0010724C">
            <w:pPr>
              <w:pStyle w:val="af"/>
              <w:spacing w:before="0" w:beforeAutospacing="0" w:after="0" w:afterAutospacing="0"/>
              <w:ind w:right="49"/>
              <w:jc w:val="center"/>
              <w:rPr>
                <w:color w:val="000000" w:themeColor="text1"/>
                <w:lang w:val="uk-UA"/>
              </w:rPr>
            </w:pPr>
            <w:r w:rsidRPr="0010724C">
              <w:rPr>
                <w:bCs/>
                <w:color w:val="000000" w:themeColor="text1"/>
                <w:lang w:val="uk-UA"/>
              </w:rPr>
              <w:t>Всього</w:t>
            </w:r>
          </w:p>
        </w:tc>
        <w:tc>
          <w:tcPr>
            <w:tcW w:w="6533" w:type="dxa"/>
            <w:gridSpan w:val="2"/>
          </w:tcPr>
          <w:p w:rsidR="0010724C" w:rsidRPr="0010724C" w:rsidRDefault="0010724C" w:rsidP="0010724C">
            <w:pPr>
              <w:pStyle w:val="af"/>
              <w:spacing w:before="0" w:beforeAutospacing="0" w:after="0" w:afterAutospacing="0"/>
              <w:ind w:right="49"/>
              <w:jc w:val="center"/>
              <w:rPr>
                <w:color w:val="000000" w:themeColor="text1"/>
                <w:lang w:val="uk-UA"/>
              </w:rPr>
            </w:pPr>
            <w:r w:rsidRPr="0010724C">
              <w:rPr>
                <w:color w:val="000000" w:themeColor="text1"/>
                <w:lang w:val="uk-UA"/>
              </w:rPr>
              <w:t>у тому числі:</w:t>
            </w:r>
          </w:p>
        </w:tc>
      </w:tr>
      <w:tr w:rsidR="0010724C" w:rsidRPr="0010724C" w:rsidTr="003E640E">
        <w:tc>
          <w:tcPr>
            <w:tcW w:w="3214" w:type="dxa"/>
            <w:vMerge/>
          </w:tcPr>
          <w:p w:rsidR="0010724C" w:rsidRPr="0010724C" w:rsidRDefault="0010724C" w:rsidP="0010724C">
            <w:pPr>
              <w:pStyle w:val="af"/>
              <w:spacing w:before="0" w:beforeAutospacing="0" w:after="0" w:afterAutospacing="0"/>
              <w:ind w:right="49"/>
              <w:jc w:val="both"/>
              <w:rPr>
                <w:color w:val="000000" w:themeColor="text1"/>
                <w:lang w:val="uk-UA"/>
              </w:rPr>
            </w:pPr>
          </w:p>
        </w:tc>
        <w:tc>
          <w:tcPr>
            <w:tcW w:w="3390" w:type="dxa"/>
          </w:tcPr>
          <w:p w:rsidR="0010724C" w:rsidRPr="0010724C" w:rsidRDefault="0010724C" w:rsidP="0010724C">
            <w:pPr>
              <w:pStyle w:val="af"/>
              <w:spacing w:before="0" w:beforeAutospacing="0" w:after="0" w:afterAutospacing="0"/>
              <w:ind w:right="49"/>
              <w:jc w:val="center"/>
              <w:rPr>
                <w:color w:val="000000" w:themeColor="text1"/>
                <w:lang w:val="uk-UA"/>
              </w:rPr>
            </w:pPr>
            <w:r w:rsidRPr="0010724C">
              <w:rPr>
                <w:bCs/>
                <w:color w:val="000000" w:themeColor="text1"/>
                <w:lang w:val="uk-UA"/>
              </w:rPr>
              <w:t>юридичних осіб</w:t>
            </w:r>
          </w:p>
        </w:tc>
        <w:tc>
          <w:tcPr>
            <w:tcW w:w="3143" w:type="dxa"/>
          </w:tcPr>
          <w:p w:rsidR="0010724C" w:rsidRPr="0010724C" w:rsidRDefault="0010724C" w:rsidP="0010724C">
            <w:pPr>
              <w:pStyle w:val="af"/>
              <w:spacing w:before="0" w:beforeAutospacing="0" w:after="0" w:afterAutospacing="0"/>
              <w:ind w:right="49"/>
              <w:jc w:val="center"/>
              <w:rPr>
                <w:color w:val="000000" w:themeColor="text1"/>
                <w:lang w:val="uk-UA"/>
              </w:rPr>
            </w:pPr>
            <w:r w:rsidRPr="0010724C">
              <w:rPr>
                <w:bCs/>
                <w:color w:val="000000" w:themeColor="text1"/>
                <w:lang w:val="uk-UA"/>
              </w:rPr>
              <w:t>фізичних осіб - підприємців</w:t>
            </w:r>
          </w:p>
        </w:tc>
      </w:tr>
      <w:tr w:rsidR="0010724C" w:rsidRPr="0010724C" w:rsidTr="003E640E">
        <w:tc>
          <w:tcPr>
            <w:tcW w:w="3214" w:type="dxa"/>
          </w:tcPr>
          <w:p w:rsidR="0010724C" w:rsidRPr="0010724C" w:rsidRDefault="0010724C" w:rsidP="0010724C">
            <w:pPr>
              <w:pStyle w:val="af"/>
              <w:spacing w:before="0" w:beforeAutospacing="0" w:after="0" w:afterAutospacing="0"/>
              <w:ind w:right="49"/>
              <w:jc w:val="both"/>
              <w:rPr>
                <w:lang w:val="uk-UA"/>
              </w:rPr>
            </w:pPr>
          </w:p>
          <w:p w:rsidR="0010724C" w:rsidRPr="0010724C" w:rsidRDefault="0010724C" w:rsidP="0010724C">
            <w:pPr>
              <w:pStyle w:val="af"/>
              <w:spacing w:before="0" w:beforeAutospacing="0" w:after="0" w:afterAutospacing="0"/>
              <w:ind w:right="49"/>
              <w:jc w:val="center"/>
              <w:rPr>
                <w:lang w:val="uk-UA"/>
              </w:rPr>
            </w:pPr>
            <w:r w:rsidRPr="0010724C">
              <w:rPr>
                <w:lang w:val="uk-UA"/>
              </w:rPr>
              <w:t>3,6</w:t>
            </w:r>
          </w:p>
          <w:p w:rsidR="0010724C" w:rsidRPr="0010724C" w:rsidRDefault="0010724C" w:rsidP="0010724C">
            <w:pPr>
              <w:pStyle w:val="af"/>
              <w:spacing w:before="0" w:beforeAutospacing="0" w:after="0" w:afterAutospacing="0"/>
              <w:ind w:right="49"/>
              <w:jc w:val="center"/>
              <w:rPr>
                <w:lang w:val="uk-UA"/>
              </w:rPr>
            </w:pPr>
          </w:p>
        </w:tc>
        <w:tc>
          <w:tcPr>
            <w:tcW w:w="3390" w:type="dxa"/>
          </w:tcPr>
          <w:p w:rsidR="0010724C" w:rsidRPr="0010724C" w:rsidRDefault="0010724C" w:rsidP="0010724C">
            <w:pPr>
              <w:pStyle w:val="af"/>
              <w:spacing w:before="0" w:beforeAutospacing="0" w:after="0" w:afterAutospacing="0"/>
              <w:ind w:right="49"/>
              <w:jc w:val="both"/>
              <w:rPr>
                <w:lang w:val="uk-UA"/>
              </w:rPr>
            </w:pPr>
          </w:p>
          <w:p w:rsidR="0010724C" w:rsidRPr="0010724C" w:rsidRDefault="0010724C" w:rsidP="0010724C">
            <w:pPr>
              <w:pStyle w:val="af"/>
              <w:spacing w:before="0" w:beforeAutospacing="0" w:after="0" w:afterAutospacing="0"/>
              <w:ind w:right="49"/>
              <w:jc w:val="center"/>
              <w:rPr>
                <w:lang w:val="uk-UA"/>
              </w:rPr>
            </w:pPr>
            <w:r w:rsidRPr="0010724C">
              <w:rPr>
                <w:lang w:val="uk-UA"/>
              </w:rPr>
              <w:t>1,6</w:t>
            </w:r>
          </w:p>
        </w:tc>
        <w:tc>
          <w:tcPr>
            <w:tcW w:w="3143" w:type="dxa"/>
          </w:tcPr>
          <w:p w:rsidR="0010724C" w:rsidRPr="0010724C" w:rsidRDefault="0010724C" w:rsidP="0010724C">
            <w:pPr>
              <w:pStyle w:val="af"/>
              <w:spacing w:before="0" w:beforeAutospacing="0" w:after="0" w:afterAutospacing="0"/>
              <w:ind w:right="49"/>
              <w:jc w:val="both"/>
              <w:rPr>
                <w:lang w:val="uk-UA"/>
              </w:rPr>
            </w:pPr>
          </w:p>
          <w:p w:rsidR="0010724C" w:rsidRPr="0010724C" w:rsidRDefault="0010724C" w:rsidP="0010724C">
            <w:pPr>
              <w:pStyle w:val="af"/>
              <w:spacing w:before="0" w:beforeAutospacing="0" w:after="0" w:afterAutospacing="0"/>
              <w:ind w:right="49"/>
              <w:jc w:val="center"/>
              <w:rPr>
                <w:lang w:val="uk-UA"/>
              </w:rPr>
            </w:pPr>
            <w:r w:rsidRPr="0010724C">
              <w:rPr>
                <w:lang w:val="uk-UA"/>
              </w:rPr>
              <w:t>2,0</w:t>
            </w:r>
          </w:p>
        </w:tc>
      </w:tr>
    </w:tbl>
    <w:p w:rsidR="00110A97" w:rsidRPr="0010724C" w:rsidRDefault="00110A97" w:rsidP="00110A97">
      <w:pPr>
        <w:pStyle w:val="af"/>
        <w:spacing w:before="0" w:beforeAutospacing="0" w:after="0" w:afterAutospacing="0"/>
        <w:ind w:right="49" w:firstLine="709"/>
        <w:jc w:val="both"/>
        <w:rPr>
          <w:color w:val="000000" w:themeColor="text1"/>
          <w:sz w:val="20"/>
          <w:szCs w:val="20"/>
          <w:lang w:val="uk-UA"/>
        </w:rPr>
      </w:pPr>
      <w:r w:rsidRPr="0010724C">
        <w:rPr>
          <w:color w:val="000000" w:themeColor="text1"/>
          <w:vertAlign w:val="superscript"/>
          <w:lang w:val="uk-UA"/>
        </w:rPr>
        <w:t>*</w:t>
      </w:r>
      <w:r w:rsidRPr="0010724C">
        <w:rPr>
          <w:color w:val="000000" w:themeColor="text1"/>
          <w:sz w:val="20"/>
          <w:szCs w:val="20"/>
          <w:lang w:val="uk-UA"/>
        </w:rPr>
        <w:t xml:space="preserve">Кількість суб’єктів господарювання, що підпадають під дію регулювання, у розрізі великих, середніх, малих та мікропідприємств вказати неможливо, оскільки проблема однаково впливає на всіх суб’єктів господарювання незалежно від форми власності та рівня доходу. </w:t>
      </w:r>
    </w:p>
    <w:p w:rsidR="0010724C" w:rsidRDefault="0010724C" w:rsidP="00D94049">
      <w:pPr>
        <w:pStyle w:val="af"/>
        <w:widowControl w:val="0"/>
        <w:spacing w:before="0" w:beforeAutospacing="0" w:after="0" w:afterAutospacing="0"/>
        <w:jc w:val="both"/>
        <w:rPr>
          <w:color w:val="000000" w:themeColor="text1"/>
          <w:sz w:val="28"/>
          <w:szCs w:val="28"/>
          <w:lang w:val="uk-UA"/>
        </w:rPr>
      </w:pPr>
    </w:p>
    <w:p w:rsidR="00110A97" w:rsidRDefault="00110A97" w:rsidP="00110A97">
      <w:pPr>
        <w:pStyle w:val="af"/>
        <w:widowControl w:val="0"/>
        <w:spacing w:before="0" w:beforeAutospacing="0" w:after="0" w:afterAutospacing="0"/>
        <w:ind w:firstLine="709"/>
        <w:jc w:val="both"/>
        <w:rPr>
          <w:color w:val="auto"/>
          <w:sz w:val="28"/>
          <w:szCs w:val="28"/>
          <w:lang w:val="uk-UA"/>
        </w:rPr>
      </w:pPr>
      <w:r w:rsidRPr="00AA5393">
        <w:rPr>
          <w:color w:val="000000" w:themeColor="text1"/>
          <w:sz w:val="28"/>
          <w:szCs w:val="28"/>
          <w:lang w:val="uk-UA"/>
        </w:rPr>
        <w:t>Кількість суб’єктів господарювання,</w:t>
      </w:r>
      <w:r w:rsidRPr="00AA5393">
        <w:rPr>
          <w:bCs/>
          <w:color w:val="000000" w:themeColor="text1"/>
          <w:sz w:val="28"/>
          <w:szCs w:val="28"/>
          <w:lang w:val="uk-UA"/>
        </w:rPr>
        <w:t xml:space="preserve"> як</w:t>
      </w:r>
      <w:r w:rsidRPr="004F5A84">
        <w:rPr>
          <w:bCs/>
          <w:color w:val="000000" w:themeColor="text1"/>
          <w:sz w:val="28"/>
          <w:szCs w:val="28"/>
          <w:lang w:val="uk-UA"/>
        </w:rPr>
        <w:t>і будуть сплачувати податки, збори, платежі та єдиний внесок через</w:t>
      </w:r>
      <w:r w:rsidRPr="004F5A84">
        <w:rPr>
          <w:color w:val="000000" w:themeColor="text1"/>
          <w:sz w:val="28"/>
          <w:szCs w:val="28"/>
          <w:lang w:val="uk-UA"/>
        </w:rPr>
        <w:t xml:space="preserve"> єдиний рахунок,</w:t>
      </w:r>
      <w:r>
        <w:rPr>
          <w:color w:val="000000" w:themeColor="text1"/>
          <w:sz w:val="28"/>
          <w:szCs w:val="28"/>
          <w:lang w:val="uk-UA"/>
        </w:rPr>
        <w:t xml:space="preserve"> вказати</w:t>
      </w:r>
      <w:r w:rsidRPr="004F5A84">
        <w:rPr>
          <w:color w:val="000000" w:themeColor="text1"/>
          <w:sz w:val="28"/>
          <w:szCs w:val="28"/>
          <w:lang w:val="uk-UA"/>
        </w:rPr>
        <w:t xml:space="preserve"> неможливо,</w:t>
      </w:r>
      <w:r w:rsidRPr="004F5A84">
        <w:rPr>
          <w:color w:val="auto"/>
          <w:sz w:val="28"/>
          <w:szCs w:val="28"/>
          <w:lang w:val="uk-UA"/>
        </w:rPr>
        <w:t xml:space="preserve"> оскільки прийняття рішення про відкриття єдиного рахунку є добровільним і залишається за платником.</w:t>
      </w:r>
    </w:p>
    <w:p w:rsidR="00130341" w:rsidRDefault="00130341" w:rsidP="00574E7B">
      <w:pPr>
        <w:pStyle w:val="af"/>
        <w:widowControl w:val="0"/>
        <w:spacing w:before="0" w:beforeAutospacing="0" w:after="0" w:afterAutospacing="0"/>
        <w:ind w:firstLine="567"/>
        <w:jc w:val="both"/>
        <w:rPr>
          <w:color w:val="auto"/>
          <w:sz w:val="28"/>
          <w:szCs w:val="28"/>
          <w:lang w:val="uk-UA"/>
        </w:rPr>
      </w:pPr>
    </w:p>
    <w:tbl>
      <w:tblPr>
        <w:tblW w:w="9781" w:type="dxa"/>
        <w:tblInd w:w="-132" w:type="dxa"/>
        <w:tblLayout w:type="fixed"/>
        <w:tblCellMar>
          <w:left w:w="10" w:type="dxa"/>
          <w:right w:w="10" w:type="dxa"/>
        </w:tblCellMar>
        <w:tblLook w:val="0000" w:firstRow="0" w:lastRow="0" w:firstColumn="0" w:lastColumn="0" w:noHBand="0" w:noVBand="0"/>
      </w:tblPr>
      <w:tblGrid>
        <w:gridCol w:w="2410"/>
        <w:gridCol w:w="3969"/>
        <w:gridCol w:w="3402"/>
      </w:tblGrid>
      <w:tr w:rsidR="00621893" w:rsidRPr="00621893" w:rsidTr="00110A97">
        <w:trPr>
          <w:trHeight w:hRule="exact" w:val="691"/>
        </w:trPr>
        <w:tc>
          <w:tcPr>
            <w:tcW w:w="2410" w:type="dxa"/>
            <w:tcBorders>
              <w:top w:val="single" w:sz="4" w:space="0" w:color="auto"/>
              <w:left w:val="single" w:sz="4" w:space="0" w:color="auto"/>
            </w:tcBorders>
            <w:shd w:val="clear" w:color="auto" w:fill="FFFFFF"/>
          </w:tcPr>
          <w:p w:rsidR="00F9784E" w:rsidRPr="00621893" w:rsidRDefault="00F9784E" w:rsidP="00010913">
            <w:pPr>
              <w:pStyle w:val="a9"/>
              <w:shd w:val="clear" w:color="auto" w:fill="auto"/>
              <w:spacing w:before="60" w:after="60"/>
              <w:ind w:left="132" w:firstLine="0"/>
              <w:jc w:val="center"/>
              <w:rPr>
                <w:sz w:val="24"/>
                <w:szCs w:val="28"/>
              </w:rPr>
            </w:pPr>
            <w:r w:rsidRPr="00621893">
              <w:rPr>
                <w:sz w:val="24"/>
                <w:szCs w:val="28"/>
                <w:lang w:eastAsia="uk-UA" w:bidi="uk-UA"/>
              </w:rPr>
              <w:lastRenderedPageBreak/>
              <w:t>Вид</w:t>
            </w:r>
            <w:r w:rsidR="00B337E0">
              <w:rPr>
                <w:sz w:val="24"/>
                <w:szCs w:val="28"/>
                <w:lang w:eastAsia="uk-UA" w:bidi="uk-UA"/>
              </w:rPr>
              <w:t xml:space="preserve"> </w:t>
            </w:r>
            <w:r w:rsidRPr="00621893">
              <w:rPr>
                <w:sz w:val="24"/>
                <w:szCs w:val="28"/>
                <w:lang w:eastAsia="uk-UA" w:bidi="uk-UA"/>
              </w:rPr>
              <w:t>альтернативи</w:t>
            </w:r>
          </w:p>
        </w:tc>
        <w:tc>
          <w:tcPr>
            <w:tcW w:w="3969" w:type="dxa"/>
            <w:tcBorders>
              <w:top w:val="single" w:sz="4" w:space="0" w:color="auto"/>
              <w:left w:val="single" w:sz="4" w:space="0" w:color="auto"/>
            </w:tcBorders>
            <w:shd w:val="clear" w:color="auto" w:fill="FFFFFF"/>
          </w:tcPr>
          <w:p w:rsidR="00F9784E" w:rsidRPr="00621893" w:rsidRDefault="00F9784E" w:rsidP="00010913">
            <w:pPr>
              <w:pStyle w:val="a9"/>
              <w:shd w:val="clear" w:color="auto" w:fill="auto"/>
              <w:spacing w:before="60" w:after="60"/>
              <w:ind w:left="132" w:firstLine="0"/>
              <w:jc w:val="center"/>
              <w:rPr>
                <w:sz w:val="24"/>
                <w:szCs w:val="28"/>
              </w:rPr>
            </w:pPr>
            <w:r w:rsidRPr="00621893">
              <w:rPr>
                <w:sz w:val="24"/>
                <w:szCs w:val="28"/>
                <w:lang w:eastAsia="uk-UA" w:bidi="uk-UA"/>
              </w:rPr>
              <w:t>Вигоди</w:t>
            </w:r>
          </w:p>
        </w:tc>
        <w:tc>
          <w:tcPr>
            <w:tcW w:w="3402" w:type="dxa"/>
            <w:tcBorders>
              <w:top w:val="single" w:sz="4" w:space="0" w:color="auto"/>
              <w:left w:val="single" w:sz="4" w:space="0" w:color="auto"/>
              <w:right w:val="single" w:sz="4" w:space="0" w:color="auto"/>
            </w:tcBorders>
            <w:shd w:val="clear" w:color="auto" w:fill="FFFFFF"/>
          </w:tcPr>
          <w:p w:rsidR="00F9784E" w:rsidRPr="00621893" w:rsidRDefault="00F9784E" w:rsidP="00010913">
            <w:pPr>
              <w:pStyle w:val="a9"/>
              <w:shd w:val="clear" w:color="auto" w:fill="auto"/>
              <w:spacing w:before="60" w:after="60"/>
              <w:ind w:left="132" w:firstLine="0"/>
              <w:jc w:val="center"/>
              <w:rPr>
                <w:sz w:val="24"/>
                <w:szCs w:val="28"/>
              </w:rPr>
            </w:pPr>
            <w:r w:rsidRPr="00621893">
              <w:rPr>
                <w:sz w:val="24"/>
                <w:szCs w:val="28"/>
                <w:lang w:eastAsia="uk-UA" w:bidi="uk-UA"/>
              </w:rPr>
              <w:t>Витрати</w:t>
            </w:r>
          </w:p>
        </w:tc>
      </w:tr>
      <w:tr w:rsidR="00110A97" w:rsidRPr="00861801" w:rsidTr="00C32353">
        <w:trPr>
          <w:trHeight w:hRule="exact" w:val="3281"/>
        </w:trPr>
        <w:tc>
          <w:tcPr>
            <w:tcW w:w="2410" w:type="dxa"/>
            <w:tcBorders>
              <w:top w:val="single" w:sz="4" w:space="0" w:color="auto"/>
              <w:left w:val="single" w:sz="4" w:space="0" w:color="auto"/>
            </w:tcBorders>
            <w:shd w:val="clear" w:color="auto" w:fill="FFFFFF"/>
          </w:tcPr>
          <w:p w:rsidR="00110A97" w:rsidRPr="00621893" w:rsidRDefault="00110A97" w:rsidP="002D4996">
            <w:pPr>
              <w:pStyle w:val="a9"/>
              <w:shd w:val="clear" w:color="auto" w:fill="auto"/>
              <w:spacing w:before="60" w:after="60"/>
              <w:ind w:left="132" w:firstLine="0"/>
              <w:jc w:val="left"/>
              <w:rPr>
                <w:sz w:val="24"/>
                <w:szCs w:val="28"/>
              </w:rPr>
            </w:pPr>
            <w:r w:rsidRPr="00621893">
              <w:rPr>
                <w:sz w:val="24"/>
                <w:szCs w:val="28"/>
                <w:lang w:eastAsia="uk-UA" w:bidi="uk-UA"/>
              </w:rPr>
              <w:t>Альтернатива 1</w:t>
            </w:r>
          </w:p>
        </w:tc>
        <w:tc>
          <w:tcPr>
            <w:tcW w:w="3969" w:type="dxa"/>
            <w:tcBorders>
              <w:top w:val="single" w:sz="4" w:space="0" w:color="auto"/>
              <w:left w:val="single" w:sz="4" w:space="0" w:color="auto"/>
            </w:tcBorders>
            <w:shd w:val="clear" w:color="auto" w:fill="FFFFFF"/>
          </w:tcPr>
          <w:p w:rsidR="00110A97" w:rsidRPr="008C1340" w:rsidRDefault="00110A97" w:rsidP="00E32F8E">
            <w:pPr>
              <w:ind w:left="132" w:right="131" w:firstLine="142"/>
              <w:jc w:val="both"/>
              <w:rPr>
                <w:rFonts w:ascii="Times New Roman" w:hAnsi="Times New Roman" w:cs="Times New Roman"/>
                <w:sz w:val="20"/>
                <w:szCs w:val="20"/>
              </w:rPr>
            </w:pPr>
            <w:r w:rsidRPr="008C1340">
              <w:rPr>
                <w:rFonts w:ascii="Times New Roman" w:hAnsi="Times New Roman" w:cs="Times New Roman"/>
                <w:color w:val="000000" w:themeColor="text1"/>
                <w:sz w:val="20"/>
                <w:szCs w:val="20"/>
              </w:rPr>
              <w:t xml:space="preserve">Прийняття </w:t>
            </w:r>
            <w:proofErr w:type="spellStart"/>
            <w:r w:rsidRPr="008C1340">
              <w:rPr>
                <w:rFonts w:ascii="Times New Roman" w:hAnsi="Times New Roman" w:cs="Times New Roman"/>
                <w:color w:val="000000" w:themeColor="text1"/>
                <w:sz w:val="20"/>
                <w:szCs w:val="20"/>
              </w:rPr>
              <w:t>проєкту</w:t>
            </w:r>
            <w:proofErr w:type="spellEnd"/>
            <w:r w:rsidRPr="008C1340">
              <w:rPr>
                <w:rFonts w:ascii="Times New Roman" w:hAnsi="Times New Roman" w:cs="Times New Roman"/>
                <w:color w:val="000000" w:themeColor="text1"/>
                <w:sz w:val="20"/>
                <w:szCs w:val="20"/>
              </w:rPr>
              <w:t xml:space="preserve"> регуляторного </w:t>
            </w:r>
            <w:proofErr w:type="spellStart"/>
            <w:r w:rsidRPr="008C1340">
              <w:rPr>
                <w:rFonts w:ascii="Times New Roman" w:hAnsi="Times New Roman" w:cs="Times New Roman"/>
                <w:color w:val="000000" w:themeColor="text1"/>
                <w:sz w:val="20"/>
                <w:szCs w:val="20"/>
              </w:rPr>
              <w:t>акта</w:t>
            </w:r>
            <w:proofErr w:type="spellEnd"/>
            <w:r w:rsidRPr="008C1340">
              <w:rPr>
                <w:rFonts w:ascii="Times New Roman" w:hAnsi="Times New Roman" w:cs="Times New Roman"/>
                <w:color w:val="000000" w:themeColor="text1"/>
                <w:sz w:val="20"/>
                <w:szCs w:val="20"/>
              </w:rPr>
              <w:t xml:space="preserve"> дасть змогу </w:t>
            </w:r>
            <w:r>
              <w:rPr>
                <w:rFonts w:ascii="Times New Roman" w:hAnsi="Times New Roman" w:cs="Times New Roman"/>
                <w:color w:val="000000" w:themeColor="text1"/>
                <w:sz w:val="20"/>
                <w:szCs w:val="20"/>
              </w:rPr>
              <w:t xml:space="preserve">платникам заповнювати </w:t>
            </w:r>
            <w:r w:rsidRPr="008C1340">
              <w:rPr>
                <w:rStyle w:val="rvts15"/>
                <w:rFonts w:ascii="Times New Roman" w:hAnsi="Times New Roman" w:cs="Times New Roman"/>
                <w:sz w:val="20"/>
                <w:szCs w:val="20"/>
              </w:rPr>
              <w:t>реквізит «Призначення платежу» розрахункового документ</w:t>
            </w:r>
            <w:r>
              <w:rPr>
                <w:rStyle w:val="rvts15"/>
                <w:rFonts w:ascii="Times New Roman" w:hAnsi="Times New Roman" w:cs="Times New Roman"/>
                <w:sz w:val="20"/>
                <w:szCs w:val="20"/>
              </w:rPr>
              <w:t>а</w:t>
            </w:r>
            <w:r>
              <w:rPr>
                <w:rFonts w:ascii="Times New Roman" w:hAnsi="Times New Roman" w:cs="Times New Roman"/>
                <w:color w:val="000000" w:themeColor="text1"/>
                <w:sz w:val="20"/>
                <w:szCs w:val="20"/>
              </w:rPr>
              <w:t xml:space="preserve"> для </w:t>
            </w:r>
            <w:r w:rsidRPr="008C1340">
              <w:rPr>
                <w:rFonts w:ascii="Times New Roman" w:hAnsi="Times New Roman" w:cs="Times New Roman"/>
                <w:sz w:val="20"/>
                <w:szCs w:val="20"/>
              </w:rPr>
              <w:t>зарахува</w:t>
            </w:r>
            <w:r>
              <w:rPr>
                <w:rFonts w:ascii="Times New Roman" w:hAnsi="Times New Roman" w:cs="Times New Roman"/>
                <w:sz w:val="20"/>
                <w:szCs w:val="20"/>
              </w:rPr>
              <w:t>ння</w:t>
            </w:r>
            <w:r w:rsidRPr="008C1340">
              <w:rPr>
                <w:rFonts w:ascii="Times New Roman" w:hAnsi="Times New Roman" w:cs="Times New Roman"/>
                <w:sz w:val="20"/>
                <w:szCs w:val="20"/>
              </w:rPr>
              <w:t xml:space="preserve"> </w:t>
            </w:r>
            <w:r>
              <w:rPr>
                <w:rFonts w:ascii="Times New Roman" w:hAnsi="Times New Roman" w:cs="Times New Roman"/>
                <w:sz w:val="20"/>
                <w:szCs w:val="20"/>
              </w:rPr>
              <w:t>податків, зборів, платежів та єдиного внеску</w:t>
            </w:r>
            <w:r w:rsidRPr="008C1340">
              <w:rPr>
                <w:rFonts w:ascii="Times New Roman" w:hAnsi="Times New Roman" w:cs="Times New Roman"/>
                <w:sz w:val="20"/>
                <w:szCs w:val="20"/>
              </w:rPr>
              <w:t xml:space="preserve"> на бюд</w:t>
            </w:r>
            <w:r>
              <w:rPr>
                <w:rFonts w:ascii="Times New Roman" w:hAnsi="Times New Roman" w:cs="Times New Roman"/>
                <w:sz w:val="20"/>
                <w:szCs w:val="20"/>
              </w:rPr>
              <w:t>жетні та/або небюджетні рахунки через</w:t>
            </w:r>
            <w:r w:rsidRPr="008C1340">
              <w:rPr>
                <w:rFonts w:ascii="Times New Roman" w:hAnsi="Times New Roman" w:cs="Times New Roman"/>
                <w:sz w:val="20"/>
                <w:szCs w:val="20"/>
              </w:rPr>
              <w:t xml:space="preserve"> єдиний рахунок</w:t>
            </w:r>
            <w:r>
              <w:rPr>
                <w:rFonts w:ascii="Times New Roman" w:hAnsi="Times New Roman" w:cs="Times New Roman"/>
                <w:sz w:val="20"/>
                <w:szCs w:val="20"/>
              </w:rPr>
              <w:t>.</w:t>
            </w:r>
            <w:r w:rsidRPr="008C1340">
              <w:rPr>
                <w:rFonts w:ascii="Times New Roman" w:hAnsi="Times New Roman" w:cs="Times New Roman"/>
                <w:sz w:val="20"/>
                <w:szCs w:val="20"/>
              </w:rPr>
              <w:t xml:space="preserve"> </w:t>
            </w:r>
          </w:p>
          <w:p w:rsidR="00110A97" w:rsidRDefault="00110A97" w:rsidP="00E32F8E">
            <w:pPr>
              <w:pStyle w:val="1"/>
              <w:shd w:val="clear" w:color="auto" w:fill="auto"/>
              <w:spacing w:line="276" w:lineRule="auto"/>
              <w:ind w:left="132" w:right="131" w:firstLine="142"/>
              <w:rPr>
                <w:rStyle w:val="rvts15"/>
                <w:sz w:val="20"/>
                <w:szCs w:val="20"/>
              </w:rPr>
            </w:pPr>
            <w:r>
              <w:rPr>
                <w:rStyle w:val="rvts15"/>
                <w:sz w:val="20"/>
                <w:szCs w:val="20"/>
              </w:rPr>
              <w:t xml:space="preserve">А також буде </w:t>
            </w:r>
            <w:r w:rsidRPr="009241F5">
              <w:rPr>
                <w:rStyle w:val="rvts15"/>
                <w:sz w:val="20"/>
                <w:szCs w:val="20"/>
              </w:rPr>
              <w:t>забезпечен</w:t>
            </w:r>
            <w:r>
              <w:rPr>
                <w:rStyle w:val="rvts15"/>
                <w:sz w:val="20"/>
                <w:szCs w:val="20"/>
              </w:rPr>
              <w:t>а</w:t>
            </w:r>
            <w:r w:rsidRPr="009241F5">
              <w:rPr>
                <w:rStyle w:val="rvts15"/>
                <w:sz w:val="20"/>
                <w:szCs w:val="20"/>
              </w:rPr>
              <w:t xml:space="preserve"> можливі</w:t>
            </w:r>
            <w:r>
              <w:rPr>
                <w:rStyle w:val="rvts15"/>
                <w:sz w:val="20"/>
                <w:szCs w:val="20"/>
              </w:rPr>
              <w:t>сть</w:t>
            </w:r>
            <w:r w:rsidRPr="009241F5">
              <w:rPr>
                <w:rStyle w:val="rvts15"/>
                <w:sz w:val="20"/>
                <w:szCs w:val="20"/>
              </w:rPr>
              <w:t xml:space="preserve"> оформляти сплату одним </w:t>
            </w:r>
            <w:r>
              <w:rPr>
                <w:rStyle w:val="rvts15"/>
                <w:sz w:val="20"/>
                <w:szCs w:val="20"/>
              </w:rPr>
              <w:t>розрахунковим документом</w:t>
            </w:r>
            <w:r w:rsidRPr="009241F5">
              <w:rPr>
                <w:rStyle w:val="rvts15"/>
                <w:sz w:val="20"/>
                <w:szCs w:val="20"/>
              </w:rPr>
              <w:t xml:space="preserve"> одноча</w:t>
            </w:r>
            <w:r>
              <w:rPr>
                <w:rStyle w:val="rvts15"/>
                <w:sz w:val="20"/>
                <w:szCs w:val="20"/>
              </w:rPr>
              <w:t>сно декільком одержувачам коштів</w:t>
            </w:r>
          </w:p>
          <w:p w:rsidR="00110A97" w:rsidRPr="00B337E0" w:rsidRDefault="00110A97" w:rsidP="00E32F8E">
            <w:pPr>
              <w:pStyle w:val="1"/>
              <w:shd w:val="clear" w:color="auto" w:fill="auto"/>
              <w:spacing w:line="276" w:lineRule="auto"/>
              <w:ind w:left="132" w:right="131" w:firstLine="142"/>
              <w:rPr>
                <w:sz w:val="20"/>
                <w:szCs w:val="20"/>
              </w:rPr>
            </w:pPr>
          </w:p>
        </w:tc>
        <w:tc>
          <w:tcPr>
            <w:tcW w:w="3402" w:type="dxa"/>
            <w:tcBorders>
              <w:top w:val="single" w:sz="4" w:space="0" w:color="auto"/>
              <w:left w:val="single" w:sz="4" w:space="0" w:color="auto"/>
              <w:right w:val="single" w:sz="4" w:space="0" w:color="auto"/>
            </w:tcBorders>
            <w:shd w:val="clear" w:color="auto" w:fill="FFFFFF"/>
          </w:tcPr>
          <w:p w:rsidR="00110A97" w:rsidRPr="00B337E0" w:rsidRDefault="00110A97" w:rsidP="00E32F8E">
            <w:pPr>
              <w:ind w:left="158" w:right="132" w:firstLine="116"/>
              <w:jc w:val="both"/>
              <w:rPr>
                <w:rStyle w:val="rvts15"/>
                <w:rFonts w:ascii="Times New Roman" w:hAnsi="Times New Roman" w:cs="Times New Roman"/>
                <w:sz w:val="20"/>
                <w:szCs w:val="20"/>
              </w:rPr>
            </w:pPr>
            <w:r w:rsidRPr="00B337E0">
              <w:rPr>
                <w:rStyle w:val="rvts15"/>
                <w:rFonts w:ascii="Times New Roman" w:hAnsi="Times New Roman" w:cs="Times New Roman"/>
                <w:sz w:val="20"/>
                <w:szCs w:val="20"/>
              </w:rPr>
              <w:t>Додаткові витрати відсутні.</w:t>
            </w:r>
          </w:p>
          <w:p w:rsidR="00110A97" w:rsidRPr="00B337E0" w:rsidRDefault="00110A97" w:rsidP="00E32F8E">
            <w:pPr>
              <w:ind w:left="158" w:right="132" w:firstLine="116"/>
              <w:jc w:val="both"/>
              <w:rPr>
                <w:rStyle w:val="rvts15"/>
                <w:rFonts w:ascii="Times New Roman" w:hAnsi="Times New Roman" w:cs="Times New Roman"/>
                <w:sz w:val="20"/>
                <w:szCs w:val="20"/>
              </w:rPr>
            </w:pPr>
            <w:r w:rsidRPr="00B337E0">
              <w:rPr>
                <w:rStyle w:val="rvts15"/>
                <w:rFonts w:ascii="Times New Roman" w:hAnsi="Times New Roman" w:cs="Times New Roman"/>
                <w:sz w:val="20"/>
                <w:szCs w:val="20"/>
              </w:rPr>
              <w:t xml:space="preserve">Оновлення програмного забезпечення не є затратним. </w:t>
            </w:r>
          </w:p>
          <w:p w:rsidR="00110A97" w:rsidRPr="00DC706A" w:rsidRDefault="00110A97" w:rsidP="00E32F8E">
            <w:pPr>
              <w:ind w:left="158" w:right="132" w:firstLine="116"/>
              <w:jc w:val="both"/>
              <w:rPr>
                <w:sz w:val="20"/>
                <w:szCs w:val="20"/>
              </w:rPr>
            </w:pPr>
            <w:r w:rsidRPr="00B337E0">
              <w:rPr>
                <w:rStyle w:val="rvts15"/>
                <w:rFonts w:ascii="Times New Roman" w:hAnsi="Times New Roman" w:cs="Times New Roman"/>
                <w:sz w:val="20"/>
                <w:szCs w:val="20"/>
              </w:rPr>
              <w:t>Запропоновані зміни не вплинуть на господарську діяльність платників</w:t>
            </w:r>
            <w:r>
              <w:rPr>
                <w:rStyle w:val="rvts15"/>
                <w:rFonts w:ascii="Times New Roman" w:hAnsi="Times New Roman" w:cs="Times New Roman"/>
                <w:sz w:val="20"/>
                <w:szCs w:val="20"/>
              </w:rPr>
              <w:t xml:space="preserve">. </w:t>
            </w:r>
            <w:r w:rsidRPr="00B337E0">
              <w:rPr>
                <w:rStyle w:val="rvts15"/>
                <w:rFonts w:ascii="Times New Roman" w:hAnsi="Times New Roman" w:cs="Times New Roman"/>
                <w:sz w:val="20"/>
                <w:szCs w:val="20"/>
              </w:rPr>
              <w:t>Також відповідні зміни не зачіпають інтереси сумлінних платників</w:t>
            </w:r>
          </w:p>
        </w:tc>
      </w:tr>
      <w:tr w:rsidR="00621893" w:rsidRPr="00861801" w:rsidTr="00C32353">
        <w:trPr>
          <w:trHeight w:hRule="exact" w:val="705"/>
        </w:trPr>
        <w:tc>
          <w:tcPr>
            <w:tcW w:w="2410" w:type="dxa"/>
            <w:tcBorders>
              <w:top w:val="single" w:sz="4" w:space="0" w:color="auto"/>
              <w:left w:val="single" w:sz="4" w:space="0" w:color="auto"/>
              <w:bottom w:val="single" w:sz="4" w:space="0" w:color="auto"/>
            </w:tcBorders>
            <w:shd w:val="clear" w:color="auto" w:fill="FFFFFF"/>
          </w:tcPr>
          <w:p w:rsidR="00F9784E" w:rsidRPr="00621893" w:rsidRDefault="00F9784E" w:rsidP="002D4996">
            <w:pPr>
              <w:pStyle w:val="a9"/>
              <w:shd w:val="clear" w:color="auto" w:fill="auto"/>
              <w:spacing w:before="60" w:after="60"/>
              <w:ind w:left="132" w:firstLine="0"/>
              <w:jc w:val="left"/>
              <w:rPr>
                <w:sz w:val="24"/>
                <w:szCs w:val="28"/>
              </w:rPr>
            </w:pPr>
            <w:r w:rsidRPr="00621893">
              <w:rPr>
                <w:sz w:val="24"/>
                <w:szCs w:val="28"/>
                <w:lang w:eastAsia="uk-UA" w:bidi="uk-UA"/>
              </w:rPr>
              <w:t>Альтернатива 2</w:t>
            </w:r>
          </w:p>
        </w:tc>
        <w:tc>
          <w:tcPr>
            <w:tcW w:w="3969" w:type="dxa"/>
            <w:tcBorders>
              <w:top w:val="single" w:sz="4" w:space="0" w:color="auto"/>
              <w:left w:val="single" w:sz="4" w:space="0" w:color="auto"/>
              <w:bottom w:val="single" w:sz="4" w:space="0" w:color="auto"/>
            </w:tcBorders>
            <w:shd w:val="clear" w:color="auto" w:fill="FFFFFF"/>
          </w:tcPr>
          <w:p w:rsidR="00F9784E" w:rsidRPr="00DC706A" w:rsidRDefault="00A94766" w:rsidP="00DC706A">
            <w:pPr>
              <w:pStyle w:val="a9"/>
              <w:shd w:val="clear" w:color="auto" w:fill="auto"/>
              <w:spacing w:before="60" w:after="60"/>
              <w:ind w:left="132" w:right="69" w:firstLine="0"/>
              <w:jc w:val="left"/>
              <w:rPr>
                <w:sz w:val="20"/>
                <w:szCs w:val="20"/>
              </w:rPr>
            </w:pPr>
            <w:r w:rsidRPr="00DC706A">
              <w:rPr>
                <w:color w:val="000000"/>
                <w:sz w:val="20"/>
                <w:szCs w:val="20"/>
                <w:lang w:eastAsia="ru-RU"/>
              </w:rPr>
              <w:t>Вигоди в</w:t>
            </w:r>
            <w:r w:rsidRPr="00DC706A">
              <w:rPr>
                <w:sz w:val="20"/>
                <w:szCs w:val="20"/>
                <w:lang w:bidi="uk-UA"/>
              </w:rPr>
              <w:t>ідсутні</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F9784E" w:rsidRPr="00DC706A" w:rsidRDefault="00A94766" w:rsidP="00DC706A">
            <w:pPr>
              <w:pStyle w:val="a9"/>
              <w:shd w:val="clear" w:color="auto" w:fill="auto"/>
              <w:spacing w:before="60" w:after="60"/>
              <w:ind w:left="132" w:right="131" w:firstLine="283"/>
              <w:jc w:val="left"/>
              <w:rPr>
                <w:sz w:val="20"/>
                <w:szCs w:val="20"/>
                <w:lang w:eastAsia="uk-UA" w:bidi="uk-UA"/>
              </w:rPr>
            </w:pPr>
            <w:r w:rsidRPr="00DC706A">
              <w:rPr>
                <w:sz w:val="20"/>
                <w:szCs w:val="20"/>
                <w:lang w:bidi="uk-UA"/>
              </w:rPr>
              <w:t>Витрати відсутні</w:t>
            </w:r>
          </w:p>
        </w:tc>
      </w:tr>
    </w:tbl>
    <w:p w:rsidR="00B337E0" w:rsidRDefault="00B337E0" w:rsidP="00B337E0">
      <w:pPr>
        <w:pStyle w:val="a30"/>
        <w:ind w:right="49" w:firstLine="720"/>
        <w:jc w:val="both"/>
        <w:rPr>
          <w:rFonts w:ascii="Times New Roman" w:hAnsi="Times New Roman"/>
          <w:color w:val="000000" w:themeColor="text1"/>
          <w:sz w:val="28"/>
          <w:szCs w:val="28"/>
          <w:lang w:val="uk-UA"/>
        </w:rPr>
      </w:pPr>
      <w:bookmarkStart w:id="3" w:name="bookmark3"/>
    </w:p>
    <w:p w:rsidR="0045169C" w:rsidRDefault="0045169C" w:rsidP="00B337E0">
      <w:pPr>
        <w:pStyle w:val="a30"/>
        <w:ind w:right="49" w:firstLine="720"/>
        <w:jc w:val="both"/>
        <w:rPr>
          <w:rFonts w:ascii="Times New Roman" w:hAnsi="Times New Roman"/>
          <w:color w:val="000000" w:themeColor="text1"/>
          <w:sz w:val="28"/>
          <w:szCs w:val="28"/>
          <w:lang w:val="uk-U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252"/>
      </w:tblGrid>
      <w:tr w:rsidR="00B337E0" w:rsidRPr="00A97069" w:rsidTr="003E640E">
        <w:trPr>
          <w:trHeight w:val="414"/>
        </w:trPr>
        <w:tc>
          <w:tcPr>
            <w:tcW w:w="5529" w:type="dxa"/>
            <w:vAlign w:val="center"/>
          </w:tcPr>
          <w:p w:rsidR="00B337E0" w:rsidRPr="00B337E0" w:rsidRDefault="00B337E0" w:rsidP="00B16524">
            <w:pPr>
              <w:pStyle w:val="af"/>
              <w:tabs>
                <w:tab w:val="left" w:pos="720"/>
              </w:tabs>
              <w:spacing w:before="0" w:beforeAutospacing="0" w:after="0" w:afterAutospacing="0"/>
              <w:ind w:right="49"/>
              <w:jc w:val="center"/>
              <w:rPr>
                <w:color w:val="000000" w:themeColor="text1"/>
                <w:sz w:val="20"/>
                <w:szCs w:val="20"/>
                <w:lang w:val="uk-UA"/>
              </w:rPr>
            </w:pPr>
            <w:r w:rsidRPr="00B337E0">
              <w:rPr>
                <w:color w:val="000000" w:themeColor="text1"/>
                <w:sz w:val="20"/>
                <w:szCs w:val="20"/>
                <w:lang w:val="uk-UA"/>
              </w:rPr>
              <w:t>Сумарні витрати за альтернативами</w:t>
            </w:r>
          </w:p>
        </w:tc>
        <w:tc>
          <w:tcPr>
            <w:tcW w:w="4252" w:type="dxa"/>
            <w:vAlign w:val="center"/>
          </w:tcPr>
          <w:p w:rsidR="00B337E0" w:rsidRPr="00B337E0" w:rsidRDefault="00B337E0" w:rsidP="00B16524">
            <w:pPr>
              <w:tabs>
                <w:tab w:val="left" w:pos="720"/>
              </w:tabs>
              <w:ind w:right="49"/>
              <w:contextualSpacing/>
              <w:jc w:val="center"/>
              <w:rPr>
                <w:rFonts w:ascii="Times New Roman" w:hAnsi="Times New Roman" w:cs="Times New Roman"/>
                <w:color w:val="000000" w:themeColor="text1"/>
                <w:sz w:val="20"/>
                <w:szCs w:val="20"/>
              </w:rPr>
            </w:pPr>
            <w:r w:rsidRPr="00B337E0">
              <w:rPr>
                <w:rFonts w:ascii="Times New Roman" w:hAnsi="Times New Roman" w:cs="Times New Roman"/>
                <w:color w:val="000000" w:themeColor="text1"/>
                <w:sz w:val="20"/>
                <w:szCs w:val="20"/>
              </w:rPr>
              <w:t>Сума витрат, гривень</w:t>
            </w:r>
          </w:p>
        </w:tc>
      </w:tr>
      <w:tr w:rsidR="00B337E0" w:rsidRPr="00A97069" w:rsidTr="00C32353">
        <w:trPr>
          <w:trHeight w:val="1603"/>
        </w:trPr>
        <w:tc>
          <w:tcPr>
            <w:tcW w:w="5529" w:type="dxa"/>
          </w:tcPr>
          <w:p w:rsidR="00B337E0" w:rsidRPr="00B337E0" w:rsidRDefault="00B337E0" w:rsidP="00B16524">
            <w:pPr>
              <w:ind w:right="49"/>
              <w:jc w:val="both"/>
              <w:rPr>
                <w:rFonts w:ascii="Times New Roman" w:hAnsi="Times New Roman" w:cs="Times New Roman"/>
                <w:color w:val="000000" w:themeColor="text1"/>
                <w:sz w:val="20"/>
                <w:szCs w:val="20"/>
              </w:rPr>
            </w:pPr>
            <w:r w:rsidRPr="00B337E0">
              <w:rPr>
                <w:rFonts w:ascii="Times New Roman" w:hAnsi="Times New Roman" w:cs="Times New Roman"/>
                <w:color w:val="000000" w:themeColor="text1"/>
                <w:sz w:val="20"/>
                <w:szCs w:val="20"/>
              </w:rPr>
              <w:t>Альтернатива 1. Додаткові витрати відсутні.</w:t>
            </w:r>
          </w:p>
          <w:p w:rsidR="00B337E0" w:rsidRPr="00B337E0" w:rsidRDefault="00B337E0" w:rsidP="00B16524">
            <w:pPr>
              <w:ind w:right="49"/>
              <w:jc w:val="both"/>
              <w:rPr>
                <w:rFonts w:ascii="Times New Roman" w:hAnsi="Times New Roman" w:cs="Times New Roman"/>
                <w:color w:val="000000" w:themeColor="text1"/>
                <w:sz w:val="20"/>
                <w:szCs w:val="20"/>
              </w:rPr>
            </w:pPr>
            <w:r w:rsidRPr="00B337E0">
              <w:rPr>
                <w:rFonts w:ascii="Times New Roman" w:hAnsi="Times New Roman" w:cs="Times New Roman"/>
                <w:color w:val="000000" w:themeColor="text1"/>
                <w:sz w:val="20"/>
                <w:szCs w:val="20"/>
              </w:rPr>
              <w:t xml:space="preserve">Оновлення програмного забезпечення не є затратним. </w:t>
            </w:r>
          </w:p>
          <w:p w:rsidR="00B337E0" w:rsidRPr="00B337E0" w:rsidRDefault="00B337E0" w:rsidP="00162A70">
            <w:pPr>
              <w:ind w:right="49"/>
              <w:jc w:val="both"/>
              <w:rPr>
                <w:rFonts w:ascii="Times New Roman" w:hAnsi="Times New Roman" w:cs="Times New Roman"/>
                <w:color w:val="000000" w:themeColor="text1"/>
                <w:sz w:val="20"/>
                <w:szCs w:val="20"/>
              </w:rPr>
            </w:pPr>
            <w:r w:rsidRPr="00B337E0">
              <w:rPr>
                <w:rFonts w:ascii="Times New Roman" w:hAnsi="Times New Roman" w:cs="Times New Roman"/>
                <w:color w:val="000000" w:themeColor="text1"/>
                <w:sz w:val="20"/>
                <w:szCs w:val="20"/>
              </w:rPr>
              <w:t>Запропоновані зміни не вплинуть на господарську діяльність платників. Також відповідні зміни не зачіпають інтереси сумлінних платників</w:t>
            </w:r>
            <w:r>
              <w:rPr>
                <w:rFonts w:ascii="Times New Roman" w:hAnsi="Times New Roman" w:cs="Times New Roman"/>
                <w:color w:val="000000" w:themeColor="text1"/>
                <w:sz w:val="20"/>
                <w:szCs w:val="20"/>
              </w:rPr>
              <w:t>.</w:t>
            </w:r>
          </w:p>
        </w:tc>
        <w:tc>
          <w:tcPr>
            <w:tcW w:w="4252" w:type="dxa"/>
          </w:tcPr>
          <w:p w:rsidR="00B337E0" w:rsidRPr="00B337E0" w:rsidRDefault="00B337E0" w:rsidP="00B16524">
            <w:pPr>
              <w:ind w:right="49"/>
              <w:jc w:val="both"/>
              <w:rPr>
                <w:rFonts w:ascii="Times New Roman" w:hAnsi="Times New Roman" w:cs="Times New Roman"/>
                <w:color w:val="000000" w:themeColor="text1"/>
                <w:sz w:val="20"/>
                <w:szCs w:val="20"/>
              </w:rPr>
            </w:pPr>
            <w:r w:rsidRPr="00B337E0">
              <w:rPr>
                <w:rFonts w:ascii="Times New Roman" w:hAnsi="Times New Roman" w:cs="Times New Roman"/>
                <w:color w:val="000000" w:themeColor="text1"/>
                <w:sz w:val="20"/>
                <w:szCs w:val="20"/>
              </w:rPr>
              <w:t>Додаткові витрати відсутні.</w:t>
            </w:r>
          </w:p>
          <w:p w:rsidR="00B337E0" w:rsidRPr="00B337E0" w:rsidRDefault="00B337E0" w:rsidP="00B16524">
            <w:pPr>
              <w:tabs>
                <w:tab w:val="left" w:pos="720"/>
              </w:tabs>
              <w:ind w:right="49"/>
              <w:contextualSpacing/>
              <w:rPr>
                <w:rFonts w:ascii="Times New Roman" w:hAnsi="Times New Roman" w:cs="Times New Roman"/>
                <w:color w:val="000000" w:themeColor="text1"/>
                <w:sz w:val="20"/>
                <w:szCs w:val="20"/>
              </w:rPr>
            </w:pPr>
          </w:p>
        </w:tc>
      </w:tr>
      <w:tr w:rsidR="00B337E0" w:rsidRPr="002C0AD3" w:rsidTr="003E640E">
        <w:trPr>
          <w:trHeight w:val="406"/>
        </w:trPr>
        <w:tc>
          <w:tcPr>
            <w:tcW w:w="5529" w:type="dxa"/>
          </w:tcPr>
          <w:p w:rsidR="00B337E0" w:rsidRPr="00B337E0" w:rsidRDefault="00B337E0" w:rsidP="00B16524">
            <w:pPr>
              <w:ind w:right="49"/>
              <w:jc w:val="both"/>
              <w:rPr>
                <w:rFonts w:ascii="Times New Roman" w:hAnsi="Times New Roman" w:cs="Times New Roman"/>
                <w:b/>
                <w:color w:val="000000" w:themeColor="text1"/>
                <w:sz w:val="20"/>
                <w:szCs w:val="20"/>
              </w:rPr>
            </w:pPr>
            <w:r w:rsidRPr="00B337E0">
              <w:rPr>
                <w:rFonts w:ascii="Times New Roman" w:hAnsi="Times New Roman" w:cs="Times New Roman"/>
                <w:color w:val="000000" w:themeColor="text1"/>
                <w:sz w:val="20"/>
                <w:szCs w:val="20"/>
              </w:rPr>
              <w:t>Альтернатива 2. Відсутні</w:t>
            </w:r>
          </w:p>
        </w:tc>
        <w:tc>
          <w:tcPr>
            <w:tcW w:w="4252" w:type="dxa"/>
          </w:tcPr>
          <w:p w:rsidR="00B337E0" w:rsidRPr="00B337E0" w:rsidRDefault="00B337E0" w:rsidP="00B16524">
            <w:pPr>
              <w:spacing w:before="100" w:beforeAutospacing="1" w:after="100" w:afterAutospacing="1"/>
              <w:ind w:right="49"/>
              <w:rPr>
                <w:rFonts w:ascii="Times New Roman" w:hAnsi="Times New Roman" w:cs="Times New Roman"/>
                <w:color w:val="000000" w:themeColor="text1"/>
                <w:sz w:val="20"/>
                <w:szCs w:val="20"/>
              </w:rPr>
            </w:pPr>
            <w:r w:rsidRPr="00B337E0">
              <w:rPr>
                <w:rFonts w:ascii="Times New Roman" w:hAnsi="Times New Roman" w:cs="Times New Roman"/>
                <w:color w:val="000000" w:themeColor="text1"/>
                <w:sz w:val="20"/>
                <w:szCs w:val="20"/>
              </w:rPr>
              <w:t>Витрати відсутні.</w:t>
            </w:r>
          </w:p>
          <w:p w:rsidR="00B337E0" w:rsidRPr="00B337E0" w:rsidRDefault="00B337E0" w:rsidP="00B16524">
            <w:pPr>
              <w:spacing w:before="100" w:beforeAutospacing="1" w:after="100" w:afterAutospacing="1"/>
              <w:ind w:right="49"/>
              <w:rPr>
                <w:rFonts w:ascii="Times New Roman" w:hAnsi="Times New Roman" w:cs="Times New Roman"/>
                <w:color w:val="000000" w:themeColor="text1"/>
                <w:sz w:val="20"/>
                <w:szCs w:val="20"/>
              </w:rPr>
            </w:pPr>
          </w:p>
        </w:tc>
      </w:tr>
    </w:tbl>
    <w:p w:rsidR="00877535" w:rsidRDefault="00877535" w:rsidP="006B447C">
      <w:pPr>
        <w:spacing w:line="276" w:lineRule="auto"/>
        <w:jc w:val="center"/>
        <w:rPr>
          <w:rFonts w:ascii="Times New Roman" w:hAnsi="Times New Roman" w:cs="Times New Roman"/>
          <w:b/>
          <w:color w:val="auto"/>
          <w:sz w:val="28"/>
          <w:szCs w:val="28"/>
        </w:rPr>
      </w:pPr>
    </w:p>
    <w:p w:rsidR="00F9784E" w:rsidRDefault="00F9784E" w:rsidP="006B447C">
      <w:pPr>
        <w:spacing w:line="276" w:lineRule="auto"/>
        <w:jc w:val="center"/>
        <w:rPr>
          <w:rFonts w:ascii="Times New Roman" w:hAnsi="Times New Roman" w:cs="Times New Roman"/>
          <w:b/>
          <w:color w:val="auto"/>
          <w:sz w:val="28"/>
          <w:szCs w:val="28"/>
        </w:rPr>
      </w:pPr>
      <w:r w:rsidRPr="00286198">
        <w:rPr>
          <w:rFonts w:ascii="Times New Roman" w:hAnsi="Times New Roman" w:cs="Times New Roman"/>
          <w:b/>
          <w:color w:val="auto"/>
          <w:sz w:val="28"/>
          <w:szCs w:val="28"/>
          <w:lang w:val="en-US"/>
        </w:rPr>
        <w:t>IV</w:t>
      </w:r>
      <w:r w:rsidRPr="00286198">
        <w:rPr>
          <w:rFonts w:ascii="Times New Roman" w:hAnsi="Times New Roman" w:cs="Times New Roman"/>
          <w:b/>
          <w:color w:val="auto"/>
          <w:sz w:val="28"/>
          <w:szCs w:val="28"/>
          <w:lang w:val="ru-RU"/>
        </w:rPr>
        <w:t>.</w:t>
      </w:r>
      <w:r w:rsidR="006B447C" w:rsidRPr="00286198">
        <w:rPr>
          <w:rFonts w:ascii="Times New Roman" w:hAnsi="Times New Roman" w:cs="Times New Roman"/>
          <w:b/>
          <w:color w:val="auto"/>
          <w:sz w:val="28"/>
          <w:szCs w:val="28"/>
          <w:lang w:val="ru-RU"/>
        </w:rPr>
        <w:t> </w:t>
      </w:r>
      <w:r w:rsidRPr="00286198">
        <w:rPr>
          <w:rFonts w:ascii="Times New Roman" w:hAnsi="Times New Roman" w:cs="Times New Roman"/>
          <w:b/>
          <w:color w:val="auto"/>
          <w:sz w:val="28"/>
          <w:szCs w:val="28"/>
        </w:rPr>
        <w:t>Вибір найбільш оптимального альтернативного способу досягнення цілей</w:t>
      </w:r>
      <w:bookmarkEnd w:id="3"/>
    </w:p>
    <w:p w:rsidR="003E640E" w:rsidRPr="00621893" w:rsidRDefault="003E640E" w:rsidP="006B447C">
      <w:pPr>
        <w:spacing w:line="276" w:lineRule="auto"/>
        <w:jc w:val="center"/>
        <w:rPr>
          <w:rFonts w:ascii="Times New Roman" w:hAnsi="Times New Roman" w:cs="Times New Roman"/>
          <w:b/>
          <w:color w:val="auto"/>
          <w:sz w:val="28"/>
          <w:szCs w:val="28"/>
        </w:rPr>
      </w:pPr>
    </w:p>
    <w:tbl>
      <w:tblPr>
        <w:tblStyle w:val="ac"/>
        <w:tblW w:w="0" w:type="auto"/>
        <w:tblInd w:w="108" w:type="dxa"/>
        <w:tblLook w:val="04A0" w:firstRow="1" w:lastRow="0" w:firstColumn="1" w:lastColumn="0" w:noHBand="0" w:noVBand="1"/>
      </w:tblPr>
      <w:tblGrid>
        <w:gridCol w:w="2268"/>
        <w:gridCol w:w="3969"/>
        <w:gridCol w:w="3402"/>
      </w:tblGrid>
      <w:tr w:rsidR="00110A97" w:rsidRPr="00621893" w:rsidTr="00877535">
        <w:tc>
          <w:tcPr>
            <w:tcW w:w="2268" w:type="dxa"/>
          </w:tcPr>
          <w:p w:rsidR="00110A97" w:rsidRPr="00621893" w:rsidRDefault="00110A97" w:rsidP="00E32F8E">
            <w:pPr>
              <w:pStyle w:val="a9"/>
              <w:shd w:val="clear" w:color="auto" w:fill="auto"/>
              <w:spacing w:before="60" w:after="60"/>
              <w:ind w:left="34" w:firstLine="0"/>
              <w:jc w:val="center"/>
              <w:rPr>
                <w:sz w:val="24"/>
                <w:szCs w:val="24"/>
              </w:rPr>
            </w:pPr>
            <w:r w:rsidRPr="00621893">
              <w:rPr>
                <w:sz w:val="24"/>
                <w:szCs w:val="24"/>
                <w:lang w:eastAsia="uk-UA" w:bidi="uk-UA"/>
              </w:rPr>
              <w:t>Рейтинг результативності (досягнення цілей під час вирішення проблеми)</w:t>
            </w:r>
          </w:p>
        </w:tc>
        <w:tc>
          <w:tcPr>
            <w:tcW w:w="3969" w:type="dxa"/>
          </w:tcPr>
          <w:p w:rsidR="00110A97" w:rsidRPr="00621893" w:rsidRDefault="00110A97" w:rsidP="00E32F8E">
            <w:pPr>
              <w:pStyle w:val="a9"/>
              <w:shd w:val="clear" w:color="auto" w:fill="auto"/>
              <w:spacing w:before="60" w:after="60"/>
              <w:ind w:left="33" w:firstLine="0"/>
              <w:jc w:val="center"/>
              <w:rPr>
                <w:sz w:val="24"/>
                <w:szCs w:val="24"/>
              </w:rPr>
            </w:pPr>
            <w:r w:rsidRPr="00621893">
              <w:rPr>
                <w:sz w:val="24"/>
                <w:szCs w:val="24"/>
                <w:lang w:eastAsia="uk-UA" w:bidi="uk-UA"/>
              </w:rPr>
              <w:t xml:space="preserve">Бал результативності </w:t>
            </w:r>
            <w:r w:rsidRPr="00621893">
              <w:rPr>
                <w:sz w:val="24"/>
                <w:szCs w:val="24"/>
                <w:lang w:eastAsia="uk-UA" w:bidi="uk-UA"/>
              </w:rPr>
              <w:br/>
              <w:t>(за чотирибальною системою оцінки)</w:t>
            </w:r>
          </w:p>
        </w:tc>
        <w:tc>
          <w:tcPr>
            <w:tcW w:w="3402" w:type="dxa"/>
          </w:tcPr>
          <w:p w:rsidR="00110A97" w:rsidRPr="00621893" w:rsidRDefault="00110A97" w:rsidP="00E32F8E">
            <w:pPr>
              <w:pStyle w:val="a9"/>
              <w:shd w:val="clear" w:color="auto" w:fill="auto"/>
              <w:spacing w:before="60" w:after="60"/>
              <w:ind w:left="34" w:firstLine="0"/>
              <w:jc w:val="center"/>
              <w:rPr>
                <w:sz w:val="24"/>
                <w:szCs w:val="24"/>
              </w:rPr>
            </w:pPr>
            <w:r w:rsidRPr="00621893">
              <w:rPr>
                <w:sz w:val="24"/>
                <w:szCs w:val="24"/>
                <w:lang w:eastAsia="uk-UA" w:bidi="uk-UA"/>
              </w:rPr>
              <w:t xml:space="preserve">Коментарі щодо присвоєння відповідного </w:t>
            </w:r>
            <w:proofErr w:type="spellStart"/>
            <w:r w:rsidRPr="00621893">
              <w:rPr>
                <w:sz w:val="24"/>
                <w:szCs w:val="24"/>
                <w:lang w:eastAsia="uk-UA" w:bidi="uk-UA"/>
              </w:rPr>
              <w:t>бала</w:t>
            </w:r>
            <w:proofErr w:type="spellEnd"/>
          </w:p>
        </w:tc>
      </w:tr>
      <w:tr w:rsidR="00110A97" w:rsidRPr="00621893" w:rsidTr="00877535">
        <w:tc>
          <w:tcPr>
            <w:tcW w:w="2268" w:type="dxa"/>
          </w:tcPr>
          <w:p w:rsidR="00110A97" w:rsidRPr="00621893" w:rsidRDefault="00110A97" w:rsidP="00E32F8E">
            <w:pPr>
              <w:pStyle w:val="a9"/>
              <w:shd w:val="clear" w:color="auto" w:fill="auto"/>
              <w:spacing w:before="60" w:after="60"/>
              <w:ind w:left="34" w:firstLine="0"/>
              <w:jc w:val="left"/>
              <w:rPr>
                <w:sz w:val="24"/>
                <w:szCs w:val="24"/>
              </w:rPr>
            </w:pPr>
            <w:r w:rsidRPr="00621893">
              <w:rPr>
                <w:sz w:val="24"/>
                <w:szCs w:val="24"/>
                <w:lang w:eastAsia="uk-UA" w:bidi="uk-UA"/>
              </w:rPr>
              <w:t>Альтернатива 1</w:t>
            </w:r>
          </w:p>
        </w:tc>
        <w:tc>
          <w:tcPr>
            <w:tcW w:w="3969" w:type="dxa"/>
          </w:tcPr>
          <w:p w:rsidR="00110A97" w:rsidRPr="00621893" w:rsidRDefault="00110A97" w:rsidP="00E32F8E">
            <w:pPr>
              <w:pStyle w:val="a9"/>
              <w:shd w:val="clear" w:color="auto" w:fill="auto"/>
              <w:spacing w:before="60" w:after="60"/>
              <w:ind w:left="33" w:firstLine="0"/>
              <w:jc w:val="center"/>
              <w:rPr>
                <w:sz w:val="24"/>
                <w:szCs w:val="24"/>
              </w:rPr>
            </w:pPr>
            <w:r>
              <w:rPr>
                <w:sz w:val="24"/>
                <w:szCs w:val="24"/>
              </w:rPr>
              <w:t>4</w:t>
            </w:r>
          </w:p>
        </w:tc>
        <w:tc>
          <w:tcPr>
            <w:tcW w:w="3402" w:type="dxa"/>
          </w:tcPr>
          <w:p w:rsidR="00110A97" w:rsidRPr="00621893" w:rsidRDefault="00110A97" w:rsidP="00E32F8E">
            <w:pPr>
              <w:pStyle w:val="a9"/>
              <w:shd w:val="clear" w:color="auto" w:fill="auto"/>
              <w:spacing w:before="60" w:after="60"/>
              <w:ind w:left="34" w:firstLine="0"/>
              <w:rPr>
                <w:sz w:val="24"/>
                <w:szCs w:val="24"/>
              </w:rPr>
            </w:pPr>
            <w:r w:rsidRPr="00DC706A">
              <w:rPr>
                <w:sz w:val="20"/>
                <w:szCs w:val="20"/>
                <w:lang w:eastAsia="uk-UA" w:bidi="uk-UA"/>
              </w:rPr>
              <w:t>Альтернатива</w:t>
            </w:r>
            <w:r>
              <w:rPr>
                <w:sz w:val="20"/>
                <w:szCs w:val="20"/>
                <w:lang w:eastAsia="uk-UA" w:bidi="uk-UA"/>
              </w:rPr>
              <w:t xml:space="preserve"> </w:t>
            </w:r>
            <w:r w:rsidRPr="00DC706A">
              <w:rPr>
                <w:sz w:val="20"/>
                <w:szCs w:val="20"/>
                <w:lang w:eastAsia="uk-UA" w:bidi="uk-UA"/>
              </w:rPr>
              <w:t>1 дозволяє повністю досягнути поставлених цілей державного регулювання без будь-яких додаткових витрат</w:t>
            </w:r>
          </w:p>
        </w:tc>
      </w:tr>
      <w:tr w:rsidR="00110A97" w:rsidRPr="00621893" w:rsidTr="00877535">
        <w:tc>
          <w:tcPr>
            <w:tcW w:w="2268" w:type="dxa"/>
          </w:tcPr>
          <w:p w:rsidR="00110A97" w:rsidRPr="00621893" w:rsidRDefault="00110A97" w:rsidP="00E32F8E">
            <w:pPr>
              <w:pStyle w:val="a9"/>
              <w:shd w:val="clear" w:color="auto" w:fill="auto"/>
              <w:spacing w:before="60" w:after="60"/>
              <w:ind w:left="34" w:firstLine="0"/>
              <w:jc w:val="left"/>
              <w:rPr>
                <w:sz w:val="24"/>
                <w:szCs w:val="24"/>
              </w:rPr>
            </w:pPr>
            <w:r w:rsidRPr="00621893">
              <w:rPr>
                <w:sz w:val="24"/>
                <w:szCs w:val="24"/>
                <w:lang w:eastAsia="uk-UA" w:bidi="uk-UA"/>
              </w:rPr>
              <w:t>Альтернатива 2</w:t>
            </w:r>
          </w:p>
        </w:tc>
        <w:tc>
          <w:tcPr>
            <w:tcW w:w="3969" w:type="dxa"/>
          </w:tcPr>
          <w:p w:rsidR="00110A97" w:rsidRPr="00621893" w:rsidRDefault="00110A97" w:rsidP="00E32F8E">
            <w:pPr>
              <w:pStyle w:val="a9"/>
              <w:shd w:val="clear" w:color="auto" w:fill="auto"/>
              <w:spacing w:before="60" w:after="60"/>
              <w:ind w:left="33" w:firstLine="0"/>
              <w:jc w:val="center"/>
              <w:rPr>
                <w:sz w:val="24"/>
                <w:szCs w:val="24"/>
              </w:rPr>
            </w:pPr>
            <w:r w:rsidRPr="00621893">
              <w:rPr>
                <w:sz w:val="24"/>
                <w:szCs w:val="24"/>
                <w:lang w:eastAsia="uk-UA" w:bidi="uk-UA"/>
              </w:rPr>
              <w:t>1</w:t>
            </w:r>
          </w:p>
        </w:tc>
        <w:tc>
          <w:tcPr>
            <w:tcW w:w="3402" w:type="dxa"/>
          </w:tcPr>
          <w:p w:rsidR="00110A97" w:rsidRDefault="00110A97" w:rsidP="00E32F8E">
            <w:pPr>
              <w:pStyle w:val="a9"/>
              <w:shd w:val="clear" w:color="auto" w:fill="auto"/>
              <w:spacing w:before="60" w:after="60"/>
              <w:ind w:left="34" w:firstLine="0"/>
              <w:rPr>
                <w:sz w:val="20"/>
                <w:szCs w:val="20"/>
                <w:lang w:eastAsia="uk-UA" w:bidi="uk-UA"/>
              </w:rPr>
            </w:pPr>
            <w:r>
              <w:rPr>
                <w:sz w:val="20"/>
                <w:szCs w:val="20"/>
                <w:lang w:eastAsia="uk-UA" w:bidi="uk-UA"/>
              </w:rPr>
              <w:t xml:space="preserve">Альтернатива </w:t>
            </w:r>
            <w:r w:rsidRPr="00DC706A">
              <w:rPr>
                <w:sz w:val="20"/>
                <w:szCs w:val="20"/>
                <w:lang w:eastAsia="uk-UA" w:bidi="uk-UA"/>
              </w:rPr>
              <w:t>2 залишить ситуацію без змін</w:t>
            </w:r>
          </w:p>
          <w:p w:rsidR="00110A97" w:rsidRPr="00DC706A" w:rsidRDefault="00110A97" w:rsidP="00E32F8E">
            <w:pPr>
              <w:pStyle w:val="a9"/>
              <w:shd w:val="clear" w:color="auto" w:fill="auto"/>
              <w:spacing w:before="60" w:after="60"/>
              <w:ind w:left="34" w:firstLine="0"/>
              <w:rPr>
                <w:sz w:val="20"/>
                <w:szCs w:val="20"/>
              </w:rPr>
            </w:pPr>
          </w:p>
        </w:tc>
      </w:tr>
    </w:tbl>
    <w:p w:rsidR="003E640E" w:rsidRDefault="003E640E" w:rsidP="006B447C">
      <w:pPr>
        <w:spacing w:line="276" w:lineRule="auto"/>
        <w:jc w:val="center"/>
        <w:rPr>
          <w:rFonts w:ascii="Times New Roman" w:hAnsi="Times New Roman" w:cs="Times New Roman"/>
          <w:b/>
          <w:color w:val="auto"/>
          <w:sz w:val="28"/>
          <w:szCs w:val="28"/>
          <w:lang w:val="ru-RU"/>
        </w:rPr>
      </w:pPr>
    </w:p>
    <w:tbl>
      <w:tblPr>
        <w:tblOverlap w:val="never"/>
        <w:tblW w:w="9649" w:type="dxa"/>
        <w:tblLayout w:type="fixed"/>
        <w:tblCellMar>
          <w:left w:w="10" w:type="dxa"/>
          <w:right w:w="10" w:type="dxa"/>
        </w:tblCellMar>
        <w:tblLook w:val="0000" w:firstRow="0" w:lastRow="0" w:firstColumn="0" w:lastColumn="0" w:noHBand="0" w:noVBand="0"/>
      </w:tblPr>
      <w:tblGrid>
        <w:gridCol w:w="2137"/>
        <w:gridCol w:w="2692"/>
        <w:gridCol w:w="2268"/>
        <w:gridCol w:w="2552"/>
      </w:tblGrid>
      <w:tr w:rsidR="00621893" w:rsidRPr="00621893" w:rsidTr="00C32353">
        <w:trPr>
          <w:trHeight w:hRule="exact" w:val="1415"/>
        </w:trPr>
        <w:tc>
          <w:tcPr>
            <w:tcW w:w="2137" w:type="dxa"/>
            <w:tcBorders>
              <w:top w:val="single" w:sz="4" w:space="0" w:color="auto"/>
              <w:left w:val="single" w:sz="4" w:space="0" w:color="auto"/>
              <w:bottom w:val="single" w:sz="4" w:space="0" w:color="auto"/>
            </w:tcBorders>
            <w:shd w:val="clear" w:color="auto" w:fill="FFFFFF"/>
          </w:tcPr>
          <w:p w:rsidR="00F9784E" w:rsidRPr="00621893" w:rsidRDefault="00F9784E" w:rsidP="000B2F16">
            <w:pPr>
              <w:pStyle w:val="a9"/>
              <w:shd w:val="clear" w:color="auto" w:fill="auto"/>
              <w:spacing w:before="60" w:after="60"/>
              <w:ind w:left="142" w:firstLine="0"/>
              <w:jc w:val="center"/>
              <w:rPr>
                <w:sz w:val="24"/>
                <w:szCs w:val="28"/>
              </w:rPr>
            </w:pPr>
            <w:r w:rsidRPr="00621893">
              <w:rPr>
                <w:sz w:val="24"/>
                <w:szCs w:val="28"/>
                <w:lang w:eastAsia="uk-UA" w:bidi="uk-UA"/>
              </w:rPr>
              <w:lastRenderedPageBreak/>
              <w:t>Рейтинг</w:t>
            </w:r>
          </w:p>
          <w:p w:rsidR="00274411" w:rsidRPr="00274411" w:rsidRDefault="00286198" w:rsidP="00274411">
            <w:pPr>
              <w:pStyle w:val="a9"/>
              <w:shd w:val="clear" w:color="auto" w:fill="auto"/>
              <w:spacing w:before="60" w:after="60"/>
              <w:ind w:left="142" w:firstLine="0"/>
              <w:jc w:val="center"/>
              <w:rPr>
                <w:sz w:val="24"/>
                <w:szCs w:val="28"/>
                <w:lang w:val="en-US"/>
              </w:rPr>
            </w:pPr>
            <w:r>
              <w:rPr>
                <w:sz w:val="24"/>
                <w:szCs w:val="28"/>
                <w:lang w:eastAsia="uk-UA" w:bidi="uk-UA"/>
              </w:rPr>
              <w:t>р</w:t>
            </w:r>
            <w:r w:rsidR="00F9784E" w:rsidRPr="00621893">
              <w:rPr>
                <w:sz w:val="24"/>
                <w:szCs w:val="28"/>
                <w:lang w:eastAsia="uk-UA" w:bidi="uk-UA"/>
              </w:rPr>
              <w:t>езультативності</w:t>
            </w:r>
          </w:p>
        </w:tc>
        <w:tc>
          <w:tcPr>
            <w:tcW w:w="2692" w:type="dxa"/>
            <w:tcBorders>
              <w:top w:val="single" w:sz="4" w:space="0" w:color="auto"/>
              <w:left w:val="single" w:sz="4" w:space="0" w:color="auto"/>
              <w:bottom w:val="single" w:sz="4" w:space="0" w:color="auto"/>
            </w:tcBorders>
            <w:shd w:val="clear" w:color="auto" w:fill="FFFFFF"/>
          </w:tcPr>
          <w:p w:rsidR="00274411" w:rsidRPr="00274411" w:rsidRDefault="00F9784E" w:rsidP="00274411">
            <w:pPr>
              <w:pStyle w:val="a9"/>
              <w:shd w:val="clear" w:color="auto" w:fill="auto"/>
              <w:spacing w:before="60" w:after="60"/>
              <w:ind w:left="132" w:firstLine="0"/>
              <w:jc w:val="center"/>
              <w:rPr>
                <w:sz w:val="24"/>
                <w:szCs w:val="28"/>
                <w:lang w:val="en-US"/>
              </w:rPr>
            </w:pPr>
            <w:r w:rsidRPr="00621893">
              <w:rPr>
                <w:sz w:val="24"/>
                <w:szCs w:val="28"/>
                <w:lang w:eastAsia="uk-UA" w:bidi="uk-UA"/>
              </w:rPr>
              <w:t>Вигоди (підсумок)</w:t>
            </w:r>
          </w:p>
        </w:tc>
        <w:tc>
          <w:tcPr>
            <w:tcW w:w="2268" w:type="dxa"/>
            <w:tcBorders>
              <w:top w:val="single" w:sz="4" w:space="0" w:color="auto"/>
              <w:left w:val="single" w:sz="4" w:space="0" w:color="auto"/>
              <w:bottom w:val="single" w:sz="4" w:space="0" w:color="auto"/>
            </w:tcBorders>
            <w:shd w:val="clear" w:color="auto" w:fill="FFFFFF"/>
          </w:tcPr>
          <w:p w:rsidR="00F9784E" w:rsidRPr="00621893" w:rsidRDefault="00F9784E" w:rsidP="000B2F16">
            <w:pPr>
              <w:pStyle w:val="a9"/>
              <w:shd w:val="clear" w:color="auto" w:fill="auto"/>
              <w:spacing w:before="60" w:after="60"/>
              <w:ind w:left="111" w:firstLine="0"/>
              <w:jc w:val="center"/>
              <w:rPr>
                <w:sz w:val="24"/>
                <w:szCs w:val="28"/>
              </w:rPr>
            </w:pPr>
            <w:r w:rsidRPr="00621893">
              <w:rPr>
                <w:sz w:val="24"/>
                <w:szCs w:val="28"/>
                <w:lang w:eastAsia="uk-UA" w:bidi="uk-UA"/>
              </w:rPr>
              <w:t>Витрати</w:t>
            </w:r>
          </w:p>
          <w:p w:rsidR="00274411" w:rsidRPr="00274411" w:rsidRDefault="00F9784E" w:rsidP="00274411">
            <w:pPr>
              <w:pStyle w:val="a9"/>
              <w:shd w:val="clear" w:color="auto" w:fill="auto"/>
              <w:spacing w:before="60" w:after="60"/>
              <w:ind w:left="111" w:firstLine="0"/>
              <w:jc w:val="center"/>
              <w:rPr>
                <w:sz w:val="24"/>
                <w:szCs w:val="28"/>
                <w:lang w:val="en-US"/>
              </w:rPr>
            </w:pPr>
            <w:r w:rsidRPr="00621893">
              <w:rPr>
                <w:sz w:val="24"/>
                <w:szCs w:val="28"/>
                <w:lang w:eastAsia="uk-UA" w:bidi="uk-UA"/>
              </w:rPr>
              <w:t>(підсумок)</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274411" w:rsidRPr="00274411" w:rsidRDefault="000B2F16" w:rsidP="00274411">
            <w:pPr>
              <w:pStyle w:val="a9"/>
              <w:shd w:val="clear" w:color="auto" w:fill="auto"/>
              <w:spacing w:before="60" w:after="60"/>
              <w:ind w:left="131" w:firstLine="0"/>
              <w:jc w:val="center"/>
              <w:rPr>
                <w:sz w:val="24"/>
                <w:szCs w:val="28"/>
                <w:lang w:val="ru-RU"/>
              </w:rPr>
            </w:pPr>
            <w:r w:rsidRPr="00621893">
              <w:rPr>
                <w:sz w:val="24"/>
                <w:szCs w:val="28"/>
                <w:lang w:eastAsia="uk-UA" w:bidi="uk-UA"/>
              </w:rPr>
              <w:t>Обґрунтування</w:t>
            </w:r>
            <w:r w:rsidR="00F9784E" w:rsidRPr="00621893">
              <w:rPr>
                <w:sz w:val="24"/>
                <w:szCs w:val="28"/>
                <w:lang w:eastAsia="uk-UA" w:bidi="uk-UA"/>
              </w:rPr>
              <w:t xml:space="preserve"> відповідного місця альтернативи у рейтингу</w:t>
            </w:r>
          </w:p>
        </w:tc>
      </w:tr>
      <w:tr w:rsidR="00110A97" w:rsidRPr="00621893" w:rsidTr="00C32353">
        <w:trPr>
          <w:trHeight w:hRule="exact" w:val="5229"/>
        </w:trPr>
        <w:tc>
          <w:tcPr>
            <w:tcW w:w="2137" w:type="dxa"/>
            <w:tcBorders>
              <w:top w:val="single" w:sz="4" w:space="0" w:color="auto"/>
              <w:left w:val="single" w:sz="4" w:space="0" w:color="auto"/>
              <w:bottom w:val="single" w:sz="4" w:space="0" w:color="auto"/>
            </w:tcBorders>
            <w:shd w:val="clear" w:color="auto" w:fill="FFFFFF"/>
          </w:tcPr>
          <w:p w:rsidR="00110A97" w:rsidRPr="00621893" w:rsidRDefault="00110A97" w:rsidP="000B2F16">
            <w:pPr>
              <w:pStyle w:val="a9"/>
              <w:shd w:val="clear" w:color="auto" w:fill="auto"/>
              <w:spacing w:before="60" w:after="60"/>
              <w:ind w:left="142" w:firstLine="0"/>
              <w:jc w:val="center"/>
              <w:rPr>
                <w:sz w:val="24"/>
                <w:szCs w:val="28"/>
                <w:lang w:eastAsia="uk-UA" w:bidi="uk-UA"/>
              </w:rPr>
            </w:pPr>
            <w:r w:rsidRPr="00621893">
              <w:rPr>
                <w:sz w:val="24"/>
                <w:szCs w:val="28"/>
                <w:lang w:eastAsia="uk-UA" w:bidi="uk-UA"/>
              </w:rPr>
              <w:t>Альтернатива 1</w:t>
            </w:r>
          </w:p>
        </w:tc>
        <w:tc>
          <w:tcPr>
            <w:tcW w:w="2692" w:type="dxa"/>
            <w:tcBorders>
              <w:top w:val="single" w:sz="4" w:space="0" w:color="auto"/>
              <w:left w:val="single" w:sz="4" w:space="0" w:color="auto"/>
              <w:bottom w:val="single" w:sz="4" w:space="0" w:color="auto"/>
            </w:tcBorders>
            <w:shd w:val="clear" w:color="auto" w:fill="FFFFFF"/>
          </w:tcPr>
          <w:p w:rsidR="00110A97" w:rsidRPr="00274411" w:rsidRDefault="00110A97" w:rsidP="00E32F8E">
            <w:pPr>
              <w:ind w:left="131" w:right="131"/>
              <w:jc w:val="both"/>
              <w:rPr>
                <w:rFonts w:ascii="Times New Roman" w:hAnsi="Times New Roman" w:cs="Times New Roman"/>
                <w:color w:val="000000" w:themeColor="text1"/>
                <w:sz w:val="20"/>
                <w:szCs w:val="20"/>
              </w:rPr>
            </w:pPr>
            <w:r w:rsidRPr="00274411">
              <w:rPr>
                <w:rFonts w:ascii="Times New Roman" w:hAnsi="Times New Roman" w:cs="Times New Roman"/>
                <w:color w:val="000000" w:themeColor="text1"/>
                <w:sz w:val="20"/>
                <w:szCs w:val="20"/>
              </w:rPr>
              <w:t xml:space="preserve">У разі прийняття </w:t>
            </w:r>
            <w:proofErr w:type="spellStart"/>
            <w:r w:rsidRPr="00274411">
              <w:rPr>
                <w:rFonts w:ascii="Times New Roman" w:hAnsi="Times New Roman" w:cs="Times New Roman"/>
                <w:color w:val="000000" w:themeColor="text1"/>
                <w:sz w:val="20"/>
                <w:szCs w:val="20"/>
              </w:rPr>
              <w:t>проєкту</w:t>
            </w:r>
            <w:proofErr w:type="spellEnd"/>
            <w:r w:rsidRPr="00274411">
              <w:rPr>
                <w:rFonts w:ascii="Times New Roman" w:hAnsi="Times New Roman" w:cs="Times New Roman"/>
                <w:color w:val="000000" w:themeColor="text1"/>
                <w:sz w:val="20"/>
                <w:szCs w:val="20"/>
              </w:rPr>
              <w:t xml:space="preserve"> регуляторного </w:t>
            </w:r>
            <w:proofErr w:type="spellStart"/>
            <w:r w:rsidRPr="00274411">
              <w:rPr>
                <w:rFonts w:ascii="Times New Roman" w:hAnsi="Times New Roman" w:cs="Times New Roman"/>
                <w:color w:val="000000" w:themeColor="text1"/>
                <w:sz w:val="20"/>
                <w:szCs w:val="20"/>
              </w:rPr>
              <w:t>акта</w:t>
            </w:r>
            <w:proofErr w:type="spellEnd"/>
            <w:r w:rsidRPr="00274411">
              <w:rPr>
                <w:rFonts w:ascii="Times New Roman" w:hAnsi="Times New Roman" w:cs="Times New Roman"/>
                <w:color w:val="000000" w:themeColor="text1"/>
                <w:sz w:val="20"/>
                <w:szCs w:val="20"/>
              </w:rPr>
              <w:t xml:space="preserve"> буде:</w:t>
            </w:r>
          </w:p>
          <w:p w:rsidR="00110A97" w:rsidRPr="001C5D47" w:rsidRDefault="00110A97" w:rsidP="00E32F8E">
            <w:pPr>
              <w:pStyle w:val="1"/>
              <w:shd w:val="clear" w:color="auto" w:fill="auto"/>
              <w:spacing w:line="276" w:lineRule="auto"/>
              <w:ind w:left="130" w:right="130" w:firstLine="284"/>
              <w:rPr>
                <w:sz w:val="20"/>
                <w:szCs w:val="20"/>
              </w:rPr>
            </w:pPr>
            <w:r w:rsidRPr="008F2C5A">
              <w:rPr>
                <w:sz w:val="20"/>
                <w:szCs w:val="20"/>
                <w:lang w:eastAsia="uk-UA" w:bidi="uk-UA"/>
              </w:rPr>
              <w:t>визнач</w:t>
            </w:r>
            <w:r>
              <w:rPr>
                <w:sz w:val="20"/>
                <w:szCs w:val="20"/>
                <w:lang w:eastAsia="uk-UA" w:bidi="uk-UA"/>
              </w:rPr>
              <w:t>ено</w:t>
            </w:r>
            <w:r w:rsidRPr="008F2C5A">
              <w:rPr>
                <w:sz w:val="20"/>
                <w:szCs w:val="20"/>
                <w:lang w:eastAsia="uk-UA" w:bidi="uk-UA"/>
              </w:rPr>
              <w:t xml:space="preserve"> чітку </w:t>
            </w:r>
            <w:r w:rsidRPr="008F2C5A">
              <w:rPr>
                <w:sz w:val="20"/>
                <w:szCs w:val="20"/>
              </w:rPr>
              <w:t>регламентацію заповнення</w:t>
            </w:r>
            <w:r>
              <w:rPr>
                <w:sz w:val="20"/>
                <w:szCs w:val="20"/>
              </w:rPr>
              <w:t xml:space="preserve"> </w:t>
            </w:r>
            <w:r w:rsidRPr="008F2C5A">
              <w:rPr>
                <w:sz w:val="20"/>
                <w:szCs w:val="20"/>
              </w:rPr>
              <w:t>платниками реквізит</w:t>
            </w:r>
            <w:r>
              <w:rPr>
                <w:sz w:val="20"/>
                <w:szCs w:val="20"/>
              </w:rPr>
              <w:t>у</w:t>
            </w:r>
            <w:r w:rsidRPr="008F2C5A">
              <w:rPr>
                <w:sz w:val="20"/>
                <w:szCs w:val="20"/>
              </w:rPr>
              <w:t xml:space="preserve"> «Призначення</w:t>
            </w:r>
            <w:r>
              <w:rPr>
                <w:sz w:val="20"/>
                <w:szCs w:val="20"/>
              </w:rPr>
              <w:t xml:space="preserve"> </w:t>
            </w:r>
            <w:r w:rsidRPr="008F2C5A">
              <w:rPr>
                <w:sz w:val="20"/>
                <w:szCs w:val="20"/>
              </w:rPr>
              <w:t>платежу»</w:t>
            </w:r>
            <w:r>
              <w:rPr>
                <w:sz w:val="20"/>
                <w:szCs w:val="20"/>
              </w:rPr>
              <w:t xml:space="preserve"> </w:t>
            </w:r>
            <w:r w:rsidRPr="008F2C5A">
              <w:rPr>
                <w:sz w:val="20"/>
                <w:szCs w:val="20"/>
              </w:rPr>
              <w:t>розрахунков</w:t>
            </w:r>
            <w:r>
              <w:rPr>
                <w:sz w:val="20"/>
                <w:szCs w:val="20"/>
              </w:rPr>
              <w:t>ого</w:t>
            </w:r>
            <w:r w:rsidRPr="008F2C5A">
              <w:rPr>
                <w:sz w:val="20"/>
                <w:szCs w:val="20"/>
              </w:rPr>
              <w:t xml:space="preserve"> документ</w:t>
            </w:r>
            <w:r>
              <w:rPr>
                <w:sz w:val="20"/>
                <w:szCs w:val="20"/>
              </w:rPr>
              <w:t>а</w:t>
            </w:r>
            <w:r w:rsidRPr="008F2C5A">
              <w:rPr>
                <w:sz w:val="20"/>
                <w:szCs w:val="20"/>
              </w:rPr>
              <w:t xml:space="preserve"> для</w:t>
            </w:r>
            <w:r>
              <w:rPr>
                <w:sz w:val="20"/>
                <w:szCs w:val="20"/>
              </w:rPr>
              <w:t xml:space="preserve"> </w:t>
            </w:r>
            <w:r w:rsidRPr="008F2C5A">
              <w:rPr>
                <w:sz w:val="20"/>
                <w:szCs w:val="20"/>
              </w:rPr>
              <w:t xml:space="preserve">сплати </w:t>
            </w:r>
            <w:r w:rsidRPr="008F2C5A">
              <w:rPr>
                <w:rStyle w:val="rvts15"/>
                <w:sz w:val="20"/>
                <w:szCs w:val="20"/>
              </w:rPr>
              <w:t>грошових зобов’язань та/або</w:t>
            </w:r>
            <w:r>
              <w:rPr>
                <w:rStyle w:val="rvts15"/>
                <w:sz w:val="20"/>
                <w:szCs w:val="20"/>
              </w:rPr>
              <w:t xml:space="preserve"> </w:t>
            </w:r>
            <w:r w:rsidRPr="008F2C5A">
              <w:rPr>
                <w:rStyle w:val="rvts15"/>
                <w:sz w:val="20"/>
                <w:szCs w:val="20"/>
              </w:rPr>
              <w:t>податкового</w:t>
            </w:r>
            <w:r>
              <w:rPr>
                <w:rStyle w:val="rvts15"/>
                <w:sz w:val="20"/>
                <w:szCs w:val="20"/>
              </w:rPr>
              <w:t xml:space="preserve"> </w:t>
            </w:r>
            <w:r w:rsidRPr="008F2C5A">
              <w:rPr>
                <w:rStyle w:val="rvts15"/>
                <w:sz w:val="20"/>
                <w:szCs w:val="20"/>
              </w:rPr>
              <w:t>боргу з податків</w:t>
            </w:r>
            <w:r>
              <w:rPr>
                <w:rStyle w:val="rvts15"/>
                <w:sz w:val="20"/>
                <w:szCs w:val="20"/>
              </w:rPr>
              <w:t>,</w:t>
            </w:r>
            <w:r w:rsidRPr="008F2C5A">
              <w:rPr>
                <w:rStyle w:val="rvts15"/>
                <w:sz w:val="20"/>
                <w:szCs w:val="20"/>
              </w:rPr>
              <w:t xml:space="preserve"> зборів, </w:t>
            </w:r>
            <w:r>
              <w:rPr>
                <w:rStyle w:val="rvts15"/>
                <w:sz w:val="20"/>
                <w:szCs w:val="20"/>
              </w:rPr>
              <w:t xml:space="preserve">платежів та </w:t>
            </w:r>
            <w:r w:rsidRPr="008F2C5A">
              <w:rPr>
                <w:rStyle w:val="rvts15"/>
                <w:sz w:val="20"/>
                <w:szCs w:val="20"/>
              </w:rPr>
              <w:t xml:space="preserve">єдиного </w:t>
            </w:r>
            <w:r w:rsidRPr="008F2C5A">
              <w:rPr>
                <w:sz w:val="20"/>
                <w:szCs w:val="20"/>
              </w:rPr>
              <w:t>внеску</w:t>
            </w:r>
            <w:r>
              <w:rPr>
                <w:sz w:val="20"/>
                <w:szCs w:val="20"/>
              </w:rPr>
              <w:t>;</w:t>
            </w:r>
          </w:p>
          <w:p w:rsidR="00110A97" w:rsidRPr="00621893" w:rsidRDefault="00110A97" w:rsidP="00E32F8E">
            <w:pPr>
              <w:pStyle w:val="a9"/>
              <w:shd w:val="clear" w:color="auto" w:fill="auto"/>
              <w:spacing w:after="60"/>
              <w:ind w:left="130" w:right="130" w:firstLine="285"/>
              <w:rPr>
                <w:sz w:val="24"/>
                <w:szCs w:val="28"/>
                <w:lang w:eastAsia="uk-UA" w:bidi="uk-UA"/>
              </w:rPr>
            </w:pPr>
            <w:r w:rsidRPr="009241F5">
              <w:rPr>
                <w:rStyle w:val="rvts15"/>
                <w:sz w:val="20"/>
                <w:szCs w:val="20"/>
              </w:rPr>
              <w:t>забезпечен</w:t>
            </w:r>
            <w:r>
              <w:rPr>
                <w:rStyle w:val="rvts15"/>
                <w:sz w:val="20"/>
                <w:szCs w:val="20"/>
              </w:rPr>
              <w:t>а</w:t>
            </w:r>
            <w:r w:rsidRPr="009241F5">
              <w:rPr>
                <w:rStyle w:val="rvts15"/>
                <w:sz w:val="20"/>
                <w:szCs w:val="20"/>
              </w:rPr>
              <w:t xml:space="preserve"> можливі</w:t>
            </w:r>
            <w:r>
              <w:rPr>
                <w:rStyle w:val="rvts15"/>
                <w:sz w:val="20"/>
                <w:szCs w:val="20"/>
              </w:rPr>
              <w:t xml:space="preserve">сть для платників </w:t>
            </w:r>
            <w:r w:rsidRPr="009241F5">
              <w:rPr>
                <w:rStyle w:val="rvts15"/>
                <w:sz w:val="20"/>
                <w:szCs w:val="20"/>
              </w:rPr>
              <w:t xml:space="preserve">оформляти </w:t>
            </w:r>
            <w:r>
              <w:rPr>
                <w:rStyle w:val="rvts15"/>
                <w:sz w:val="20"/>
                <w:szCs w:val="20"/>
              </w:rPr>
              <w:t xml:space="preserve">розрахунковий документ на </w:t>
            </w:r>
            <w:r w:rsidRPr="009241F5">
              <w:rPr>
                <w:rStyle w:val="rvts15"/>
                <w:sz w:val="20"/>
                <w:szCs w:val="20"/>
              </w:rPr>
              <w:t xml:space="preserve">сплату </w:t>
            </w:r>
            <w:r>
              <w:rPr>
                <w:rStyle w:val="rvts15"/>
                <w:sz w:val="20"/>
                <w:szCs w:val="20"/>
              </w:rPr>
              <w:t>податків, зборів, платежів та єдиного внеску через єдиний рахунок;</w:t>
            </w:r>
            <w:r>
              <w:rPr>
                <w:sz w:val="20"/>
                <w:szCs w:val="20"/>
                <w:lang w:eastAsia="uk-UA" w:bidi="uk-UA"/>
              </w:rPr>
              <w:t xml:space="preserve"> впроваджено в ІТС ДПС автоматизований механізм</w:t>
            </w:r>
          </w:p>
        </w:tc>
        <w:tc>
          <w:tcPr>
            <w:tcW w:w="2268" w:type="dxa"/>
            <w:tcBorders>
              <w:top w:val="single" w:sz="4" w:space="0" w:color="auto"/>
              <w:left w:val="single" w:sz="4" w:space="0" w:color="auto"/>
              <w:bottom w:val="single" w:sz="4" w:space="0" w:color="auto"/>
            </w:tcBorders>
            <w:shd w:val="clear" w:color="auto" w:fill="FFFFFF"/>
          </w:tcPr>
          <w:p w:rsidR="00110A97" w:rsidRPr="005F51EB" w:rsidRDefault="00110A97" w:rsidP="00E32F8E">
            <w:pPr>
              <w:pStyle w:val="af"/>
              <w:widowControl w:val="0"/>
              <w:spacing w:before="0" w:beforeAutospacing="0" w:after="0" w:afterAutospacing="0"/>
              <w:ind w:left="133" w:right="131"/>
              <w:jc w:val="both"/>
              <w:rPr>
                <w:rStyle w:val="rvts15"/>
                <w:color w:val="auto"/>
                <w:sz w:val="20"/>
                <w:szCs w:val="20"/>
                <w:lang w:val="uk-UA" w:eastAsia="en-US"/>
              </w:rPr>
            </w:pPr>
            <w:r w:rsidRPr="005F51EB">
              <w:rPr>
                <w:rStyle w:val="rvts15"/>
                <w:color w:val="auto"/>
                <w:sz w:val="20"/>
                <w:szCs w:val="20"/>
                <w:lang w:val="uk-UA" w:eastAsia="en-US"/>
              </w:rPr>
              <w:t>Додаткових витрат у держави не виникне.</w:t>
            </w:r>
          </w:p>
          <w:p w:rsidR="00110A97" w:rsidRPr="005F51EB" w:rsidRDefault="00110A97" w:rsidP="00E32F8E">
            <w:pPr>
              <w:pStyle w:val="af"/>
              <w:widowControl w:val="0"/>
              <w:spacing w:before="0" w:beforeAutospacing="0" w:after="0" w:afterAutospacing="0"/>
              <w:ind w:left="133" w:right="131"/>
              <w:jc w:val="both"/>
              <w:rPr>
                <w:rStyle w:val="rvts15"/>
                <w:color w:val="auto"/>
                <w:sz w:val="20"/>
                <w:szCs w:val="20"/>
                <w:lang w:val="uk-UA" w:eastAsia="en-US"/>
              </w:rPr>
            </w:pPr>
            <w:r w:rsidRPr="005F51EB">
              <w:rPr>
                <w:rStyle w:val="rvts15"/>
                <w:color w:val="auto"/>
                <w:sz w:val="20"/>
                <w:szCs w:val="20"/>
                <w:lang w:val="uk-UA" w:eastAsia="en-US"/>
              </w:rPr>
              <w:t xml:space="preserve">Оновлення програмного забезпечення здійснюється в межах фінансування ДПС, Казначейства без необхідності залучення кадрів. </w:t>
            </w:r>
          </w:p>
          <w:p w:rsidR="00110A97" w:rsidRPr="005F51EB" w:rsidRDefault="00110A97" w:rsidP="00E32F8E">
            <w:pPr>
              <w:pStyle w:val="af"/>
              <w:widowControl w:val="0"/>
              <w:spacing w:before="0" w:beforeAutospacing="0" w:after="0" w:afterAutospacing="0"/>
              <w:ind w:left="133" w:right="131"/>
              <w:jc w:val="both"/>
              <w:rPr>
                <w:rStyle w:val="rvts15"/>
                <w:color w:val="auto"/>
                <w:sz w:val="20"/>
                <w:szCs w:val="20"/>
                <w:lang w:val="uk-UA" w:eastAsia="en-US"/>
              </w:rPr>
            </w:pPr>
            <w:r w:rsidRPr="005F51EB">
              <w:rPr>
                <w:rStyle w:val="rvts15"/>
                <w:color w:val="auto"/>
                <w:sz w:val="20"/>
                <w:szCs w:val="20"/>
                <w:lang w:val="uk-UA" w:eastAsia="en-US"/>
              </w:rPr>
              <w:t>Додаткових витрат платників не виникне.</w:t>
            </w:r>
          </w:p>
          <w:p w:rsidR="00110A97" w:rsidRPr="00574E7B" w:rsidRDefault="00110A97" w:rsidP="00E32F8E">
            <w:pPr>
              <w:ind w:left="133" w:right="131"/>
              <w:jc w:val="both"/>
              <w:rPr>
                <w:rStyle w:val="rvts15"/>
                <w:rFonts w:ascii="Times New Roman" w:eastAsia="Times New Roman" w:hAnsi="Times New Roman" w:cs="Times New Roman"/>
                <w:color w:val="auto"/>
                <w:sz w:val="20"/>
                <w:szCs w:val="20"/>
                <w:lang w:eastAsia="en-US" w:bidi="ar-SA"/>
              </w:rPr>
            </w:pPr>
            <w:r w:rsidRPr="005F51EB">
              <w:rPr>
                <w:rStyle w:val="rvts15"/>
                <w:rFonts w:ascii="Times New Roman" w:eastAsia="Times New Roman" w:hAnsi="Times New Roman" w:cs="Times New Roman"/>
                <w:color w:val="auto"/>
                <w:sz w:val="20"/>
                <w:szCs w:val="20"/>
                <w:lang w:eastAsia="en-US" w:bidi="ar-SA"/>
              </w:rPr>
              <w:t>Запропоновані зміни не вплинуть</w:t>
            </w:r>
            <w:r w:rsidRPr="00574E7B">
              <w:rPr>
                <w:rStyle w:val="rvts15"/>
                <w:rFonts w:ascii="Times New Roman" w:eastAsia="Times New Roman" w:hAnsi="Times New Roman" w:cs="Times New Roman"/>
                <w:color w:val="auto"/>
                <w:sz w:val="20"/>
                <w:szCs w:val="20"/>
                <w:lang w:eastAsia="en-US" w:bidi="ar-SA"/>
              </w:rPr>
              <w:t xml:space="preserve"> на господарську діяльність платників.</w:t>
            </w:r>
          </w:p>
          <w:p w:rsidR="00110A97" w:rsidRPr="00621893" w:rsidRDefault="00110A97" w:rsidP="00E32F8E">
            <w:pPr>
              <w:pStyle w:val="a9"/>
              <w:shd w:val="clear" w:color="auto" w:fill="auto"/>
              <w:spacing w:before="60" w:after="60"/>
              <w:ind w:left="133" w:right="131" w:firstLine="0"/>
              <w:rPr>
                <w:sz w:val="24"/>
                <w:szCs w:val="28"/>
                <w:lang w:eastAsia="uk-UA" w:bidi="uk-UA"/>
              </w:rPr>
            </w:pPr>
            <w:r w:rsidRPr="001C5D47">
              <w:rPr>
                <w:color w:val="000000" w:themeColor="text1"/>
                <w:sz w:val="20"/>
                <w:szCs w:val="20"/>
              </w:rPr>
              <w:t>Також відповідні зміни не зачіпають інтереси сумлінних платників</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110A97" w:rsidRPr="00621893" w:rsidRDefault="00110A97" w:rsidP="00E32F8E">
            <w:pPr>
              <w:pStyle w:val="a9"/>
              <w:shd w:val="clear" w:color="auto" w:fill="auto"/>
              <w:spacing w:before="60" w:after="60"/>
              <w:ind w:left="131" w:right="131" w:firstLine="0"/>
              <w:rPr>
                <w:sz w:val="24"/>
                <w:szCs w:val="28"/>
                <w:lang w:eastAsia="uk-UA" w:bidi="uk-UA"/>
              </w:rPr>
            </w:pPr>
            <w:r w:rsidRPr="00A97069">
              <w:rPr>
                <w:color w:val="000000" w:themeColor="text1"/>
                <w:sz w:val="20"/>
                <w:szCs w:val="20"/>
              </w:rPr>
              <w:t>Є кращою серед запропонованих альтернатив, оскільки дає змогу досягнути поставлених цілей державного регулювання</w:t>
            </w:r>
            <w:r>
              <w:rPr>
                <w:color w:val="000000" w:themeColor="text1"/>
                <w:sz w:val="20"/>
                <w:szCs w:val="20"/>
              </w:rPr>
              <w:t xml:space="preserve"> </w:t>
            </w:r>
            <w:r w:rsidRPr="00A97069">
              <w:rPr>
                <w:color w:val="000000" w:themeColor="text1"/>
                <w:sz w:val="20"/>
                <w:szCs w:val="20"/>
              </w:rPr>
              <w:t>без будь-яких додаткових витрат</w:t>
            </w:r>
          </w:p>
        </w:tc>
      </w:tr>
      <w:tr w:rsidR="00110A97" w:rsidRPr="00621893" w:rsidTr="00C32353">
        <w:trPr>
          <w:trHeight w:hRule="exact" w:val="5231"/>
        </w:trPr>
        <w:tc>
          <w:tcPr>
            <w:tcW w:w="2137" w:type="dxa"/>
            <w:tcBorders>
              <w:top w:val="single" w:sz="4" w:space="0" w:color="auto"/>
              <w:left w:val="single" w:sz="4" w:space="0" w:color="auto"/>
              <w:bottom w:val="single" w:sz="4" w:space="0" w:color="auto"/>
            </w:tcBorders>
            <w:shd w:val="clear" w:color="auto" w:fill="FFFFFF"/>
          </w:tcPr>
          <w:p w:rsidR="00110A97" w:rsidRPr="00621893" w:rsidRDefault="00110A97" w:rsidP="003C3846">
            <w:pPr>
              <w:pStyle w:val="a9"/>
              <w:shd w:val="clear" w:color="auto" w:fill="auto"/>
              <w:spacing w:before="60" w:after="60"/>
              <w:ind w:left="142" w:firstLine="0"/>
              <w:jc w:val="left"/>
              <w:rPr>
                <w:sz w:val="24"/>
                <w:szCs w:val="28"/>
              </w:rPr>
            </w:pPr>
          </w:p>
        </w:tc>
        <w:tc>
          <w:tcPr>
            <w:tcW w:w="2692" w:type="dxa"/>
            <w:tcBorders>
              <w:top w:val="single" w:sz="4" w:space="0" w:color="auto"/>
              <w:left w:val="single" w:sz="4" w:space="0" w:color="auto"/>
              <w:bottom w:val="single" w:sz="4" w:space="0" w:color="auto"/>
            </w:tcBorders>
            <w:shd w:val="clear" w:color="auto" w:fill="FFFFFF"/>
          </w:tcPr>
          <w:p w:rsidR="00110A97" w:rsidRPr="00CF2C9E" w:rsidRDefault="00110A97" w:rsidP="00E32F8E">
            <w:pPr>
              <w:pStyle w:val="1"/>
              <w:shd w:val="clear" w:color="auto" w:fill="auto"/>
              <w:spacing w:line="276" w:lineRule="auto"/>
              <w:ind w:left="131" w:right="131" w:firstLine="0"/>
              <w:rPr>
                <w:sz w:val="20"/>
                <w:szCs w:val="20"/>
                <w:lang w:eastAsia="uk-UA" w:bidi="uk-UA"/>
              </w:rPr>
            </w:pPr>
            <w:r>
              <w:rPr>
                <w:sz w:val="20"/>
                <w:szCs w:val="20"/>
                <w:lang w:eastAsia="uk-UA" w:bidi="uk-UA"/>
              </w:rPr>
              <w:t xml:space="preserve">опрацювання </w:t>
            </w:r>
            <w:r w:rsidRPr="009241F5">
              <w:rPr>
                <w:rStyle w:val="rvts15"/>
                <w:sz w:val="20"/>
                <w:szCs w:val="20"/>
              </w:rPr>
              <w:t>реквізит</w:t>
            </w:r>
            <w:r>
              <w:rPr>
                <w:rStyle w:val="rvts15"/>
                <w:sz w:val="20"/>
                <w:szCs w:val="20"/>
              </w:rPr>
              <w:t>у</w:t>
            </w:r>
            <w:r w:rsidRPr="009241F5">
              <w:rPr>
                <w:rStyle w:val="rvts15"/>
                <w:sz w:val="20"/>
                <w:szCs w:val="20"/>
              </w:rPr>
              <w:t xml:space="preserve"> «Призначення платежу»</w:t>
            </w:r>
            <w:r>
              <w:rPr>
                <w:rStyle w:val="rvts15"/>
                <w:sz w:val="20"/>
                <w:szCs w:val="20"/>
              </w:rPr>
              <w:t xml:space="preserve"> </w:t>
            </w:r>
            <w:r>
              <w:rPr>
                <w:sz w:val="20"/>
                <w:szCs w:val="20"/>
                <w:lang w:eastAsia="uk-UA" w:bidi="uk-UA"/>
              </w:rPr>
              <w:t>розрахункового документа для забезпечення оперативного обліку сум надходжень за платником та перегляду таких сум платниками в режимі реального часу через Електронний кабінет;</w:t>
            </w:r>
          </w:p>
          <w:p w:rsidR="00110A97" w:rsidRPr="00EC08CF" w:rsidRDefault="00110A97" w:rsidP="00E32F8E">
            <w:pPr>
              <w:pStyle w:val="1"/>
              <w:shd w:val="clear" w:color="auto" w:fill="auto"/>
              <w:spacing w:line="276" w:lineRule="auto"/>
              <w:ind w:left="131" w:right="131" w:firstLine="284"/>
              <w:rPr>
                <w:sz w:val="24"/>
                <w:szCs w:val="28"/>
              </w:rPr>
            </w:pPr>
            <w:r w:rsidRPr="009241F5">
              <w:rPr>
                <w:rStyle w:val="rvts15"/>
                <w:sz w:val="20"/>
                <w:szCs w:val="20"/>
              </w:rPr>
              <w:t>вдосконален</w:t>
            </w:r>
            <w:r>
              <w:rPr>
                <w:rStyle w:val="rvts15"/>
                <w:sz w:val="20"/>
                <w:szCs w:val="20"/>
              </w:rPr>
              <w:t>о</w:t>
            </w:r>
            <w:r w:rsidRPr="009241F5">
              <w:rPr>
                <w:color w:val="000000"/>
                <w:sz w:val="20"/>
                <w:szCs w:val="20"/>
                <w:lang w:eastAsia="ru-RU"/>
              </w:rPr>
              <w:t xml:space="preserve"> перелік електронних послуг, </w:t>
            </w:r>
            <w:r w:rsidRPr="009241F5">
              <w:rPr>
                <w:rStyle w:val="rvts15"/>
                <w:sz w:val="20"/>
                <w:szCs w:val="20"/>
              </w:rPr>
              <w:t xml:space="preserve">які надаються ДПС платникам </w:t>
            </w:r>
            <w:r>
              <w:rPr>
                <w:rStyle w:val="rvts15"/>
                <w:sz w:val="20"/>
                <w:szCs w:val="20"/>
              </w:rPr>
              <w:t xml:space="preserve">в «Електронному кабінеті» шляхом </w:t>
            </w:r>
            <w:r w:rsidRPr="009241F5">
              <w:rPr>
                <w:rStyle w:val="rvts15"/>
                <w:sz w:val="20"/>
                <w:szCs w:val="20"/>
              </w:rPr>
              <w:t>автоматичного заповнення реквізит</w:t>
            </w:r>
            <w:r>
              <w:rPr>
                <w:rStyle w:val="rvts15"/>
                <w:sz w:val="20"/>
                <w:szCs w:val="20"/>
              </w:rPr>
              <w:t>у</w:t>
            </w:r>
            <w:r w:rsidRPr="009241F5">
              <w:rPr>
                <w:rStyle w:val="rvts15"/>
                <w:sz w:val="20"/>
                <w:szCs w:val="20"/>
              </w:rPr>
              <w:t xml:space="preserve"> «Призначення платежу»</w:t>
            </w:r>
            <w:r>
              <w:rPr>
                <w:rStyle w:val="rvts15"/>
                <w:sz w:val="20"/>
                <w:szCs w:val="20"/>
              </w:rPr>
              <w:t xml:space="preserve"> розрахункового документа</w:t>
            </w:r>
          </w:p>
        </w:tc>
        <w:tc>
          <w:tcPr>
            <w:tcW w:w="2268" w:type="dxa"/>
            <w:tcBorders>
              <w:top w:val="single" w:sz="4" w:space="0" w:color="auto"/>
              <w:left w:val="single" w:sz="4" w:space="0" w:color="auto"/>
              <w:bottom w:val="single" w:sz="4" w:space="0" w:color="auto"/>
            </w:tcBorders>
            <w:shd w:val="clear" w:color="auto" w:fill="FFFFFF"/>
          </w:tcPr>
          <w:p w:rsidR="00110A97" w:rsidRPr="00621893" w:rsidRDefault="00110A97" w:rsidP="00E32F8E">
            <w:pPr>
              <w:ind w:right="49"/>
              <w:jc w:val="both"/>
              <w:rPr>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110A97" w:rsidRPr="00F074AE" w:rsidRDefault="00110A97" w:rsidP="00E32F8E">
            <w:pPr>
              <w:pStyle w:val="a9"/>
              <w:shd w:val="clear" w:color="auto" w:fill="auto"/>
              <w:tabs>
                <w:tab w:val="left" w:pos="1397"/>
              </w:tabs>
              <w:spacing w:before="60" w:after="60"/>
              <w:ind w:left="131" w:firstLine="0"/>
              <w:jc w:val="left"/>
              <w:rPr>
                <w:sz w:val="20"/>
                <w:szCs w:val="20"/>
              </w:rPr>
            </w:pPr>
          </w:p>
        </w:tc>
      </w:tr>
      <w:tr w:rsidR="00110A97" w:rsidRPr="00621893" w:rsidTr="002E7233">
        <w:trPr>
          <w:trHeight w:hRule="exact" w:val="2137"/>
        </w:trPr>
        <w:tc>
          <w:tcPr>
            <w:tcW w:w="2137" w:type="dxa"/>
            <w:tcBorders>
              <w:top w:val="single" w:sz="4" w:space="0" w:color="auto"/>
              <w:left w:val="single" w:sz="4" w:space="0" w:color="auto"/>
              <w:bottom w:val="single" w:sz="4" w:space="0" w:color="auto"/>
            </w:tcBorders>
            <w:shd w:val="clear" w:color="auto" w:fill="FFFFFF"/>
          </w:tcPr>
          <w:p w:rsidR="00110A97" w:rsidRPr="00621893" w:rsidRDefault="00110A97" w:rsidP="003C3846">
            <w:pPr>
              <w:pStyle w:val="a9"/>
              <w:shd w:val="clear" w:color="auto" w:fill="auto"/>
              <w:spacing w:before="60" w:after="60"/>
              <w:ind w:left="142" w:firstLine="0"/>
              <w:jc w:val="left"/>
              <w:rPr>
                <w:sz w:val="24"/>
                <w:szCs w:val="28"/>
              </w:rPr>
            </w:pPr>
            <w:r w:rsidRPr="00621893">
              <w:rPr>
                <w:sz w:val="24"/>
                <w:szCs w:val="28"/>
                <w:lang w:eastAsia="uk-UA" w:bidi="uk-UA"/>
              </w:rPr>
              <w:t>Альтернатива 2</w:t>
            </w:r>
          </w:p>
        </w:tc>
        <w:tc>
          <w:tcPr>
            <w:tcW w:w="2692" w:type="dxa"/>
            <w:tcBorders>
              <w:top w:val="single" w:sz="4" w:space="0" w:color="auto"/>
              <w:left w:val="single" w:sz="4" w:space="0" w:color="auto"/>
              <w:bottom w:val="single" w:sz="4" w:space="0" w:color="auto"/>
            </w:tcBorders>
            <w:shd w:val="clear" w:color="auto" w:fill="FFFFFF"/>
          </w:tcPr>
          <w:p w:rsidR="00110A97" w:rsidRPr="00621893" w:rsidRDefault="00110A97" w:rsidP="00E32F8E">
            <w:pPr>
              <w:pStyle w:val="a9"/>
              <w:shd w:val="clear" w:color="auto" w:fill="auto"/>
              <w:spacing w:before="60" w:after="60"/>
              <w:ind w:left="111" w:firstLine="0"/>
              <w:jc w:val="left"/>
              <w:rPr>
                <w:sz w:val="24"/>
                <w:szCs w:val="28"/>
              </w:rPr>
            </w:pPr>
            <w:r w:rsidRPr="00A97069">
              <w:rPr>
                <w:color w:val="000000" w:themeColor="text1"/>
                <w:sz w:val="20"/>
                <w:szCs w:val="20"/>
              </w:rPr>
              <w:t>Відсутні</w:t>
            </w:r>
          </w:p>
        </w:tc>
        <w:tc>
          <w:tcPr>
            <w:tcW w:w="2268" w:type="dxa"/>
            <w:tcBorders>
              <w:top w:val="single" w:sz="4" w:space="0" w:color="auto"/>
              <w:left w:val="single" w:sz="4" w:space="0" w:color="auto"/>
              <w:bottom w:val="single" w:sz="4" w:space="0" w:color="auto"/>
            </w:tcBorders>
            <w:shd w:val="clear" w:color="auto" w:fill="FFFFFF"/>
          </w:tcPr>
          <w:p w:rsidR="00110A97" w:rsidRPr="00F074AE" w:rsidRDefault="00110A97" w:rsidP="00E32F8E">
            <w:pPr>
              <w:pStyle w:val="af"/>
              <w:spacing w:before="0" w:beforeAutospacing="0" w:after="0" w:afterAutospacing="0"/>
              <w:ind w:left="133" w:right="131"/>
              <w:jc w:val="both"/>
              <w:rPr>
                <w:sz w:val="20"/>
                <w:szCs w:val="20"/>
              </w:rPr>
            </w:pPr>
            <w:r w:rsidRPr="00A97069">
              <w:rPr>
                <w:color w:val="000000" w:themeColor="text1"/>
                <w:spacing w:val="-4"/>
                <w:sz w:val="20"/>
                <w:szCs w:val="20"/>
                <w:lang w:val="uk-UA"/>
              </w:rPr>
              <w:t>У разі відсутності нормативно-</w:t>
            </w:r>
            <w:r w:rsidRPr="00A97069">
              <w:rPr>
                <w:color w:val="000000" w:themeColor="text1"/>
                <w:sz w:val="20"/>
                <w:szCs w:val="20"/>
                <w:lang w:val="uk-UA"/>
              </w:rPr>
              <w:t xml:space="preserve">правового </w:t>
            </w:r>
            <w:proofErr w:type="spellStart"/>
            <w:r w:rsidRPr="00A97069">
              <w:rPr>
                <w:color w:val="000000" w:themeColor="text1"/>
                <w:sz w:val="20"/>
                <w:szCs w:val="20"/>
                <w:lang w:val="uk-UA"/>
              </w:rPr>
              <w:t>акта</w:t>
            </w:r>
            <w:proofErr w:type="spellEnd"/>
            <w:r w:rsidRPr="00A97069">
              <w:rPr>
                <w:color w:val="000000" w:themeColor="text1"/>
                <w:sz w:val="20"/>
                <w:szCs w:val="20"/>
                <w:lang w:val="uk-UA"/>
              </w:rPr>
              <w:t xml:space="preserve"> не буде досягнуто поставлених цілей державного регулювання</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110A97" w:rsidRPr="00F074AE" w:rsidRDefault="00110A97" w:rsidP="00E32F8E">
            <w:pPr>
              <w:pStyle w:val="af"/>
              <w:spacing w:before="0" w:beforeAutospacing="0" w:after="120" w:afterAutospacing="0"/>
              <w:ind w:left="133" w:right="131"/>
              <w:jc w:val="both"/>
              <w:rPr>
                <w:sz w:val="20"/>
                <w:szCs w:val="20"/>
              </w:rPr>
            </w:pPr>
            <w:r w:rsidRPr="00A97069">
              <w:rPr>
                <w:color w:val="000000" w:themeColor="text1"/>
                <w:sz w:val="20"/>
                <w:szCs w:val="20"/>
                <w:lang w:val="uk-UA"/>
              </w:rPr>
              <w:t>Є гіршою серед запропонованих альтернатив, оскільки не дає змоги досягнути поставлених цілей державного регулювання оптимальним способом</w:t>
            </w:r>
          </w:p>
        </w:tc>
      </w:tr>
    </w:tbl>
    <w:p w:rsidR="008446CC" w:rsidRDefault="008446CC" w:rsidP="006B447C">
      <w:pPr>
        <w:pStyle w:val="ab"/>
        <w:jc w:val="center"/>
        <w:rPr>
          <w:rFonts w:ascii="Times New Roman" w:hAnsi="Times New Roman" w:cs="Times New Roman"/>
          <w:b/>
          <w:color w:val="auto"/>
          <w:sz w:val="28"/>
          <w:szCs w:val="28"/>
        </w:rPr>
      </w:pPr>
      <w:bookmarkStart w:id="4" w:name="bookmark4"/>
    </w:p>
    <w:p w:rsidR="00F9784E" w:rsidRPr="00621893" w:rsidRDefault="006B447C" w:rsidP="006B447C">
      <w:pPr>
        <w:pStyle w:val="ab"/>
        <w:jc w:val="center"/>
        <w:rPr>
          <w:rFonts w:ascii="Times New Roman" w:hAnsi="Times New Roman" w:cs="Times New Roman"/>
          <w:b/>
          <w:color w:val="auto"/>
          <w:sz w:val="28"/>
          <w:szCs w:val="28"/>
        </w:rPr>
      </w:pPr>
      <w:r w:rsidRPr="00621893">
        <w:rPr>
          <w:rFonts w:ascii="Times New Roman" w:hAnsi="Times New Roman" w:cs="Times New Roman"/>
          <w:b/>
          <w:color w:val="auto"/>
          <w:sz w:val="28"/>
          <w:szCs w:val="28"/>
        </w:rPr>
        <w:lastRenderedPageBreak/>
        <w:t>V. </w:t>
      </w:r>
      <w:r w:rsidR="00F9784E" w:rsidRPr="00621893">
        <w:rPr>
          <w:rFonts w:ascii="Times New Roman" w:hAnsi="Times New Roman" w:cs="Times New Roman"/>
          <w:b/>
          <w:color w:val="auto"/>
          <w:sz w:val="28"/>
          <w:szCs w:val="28"/>
        </w:rPr>
        <w:t>Механізми та заходи, які забезпечать розв’язання визначеної проблеми</w:t>
      </w:r>
      <w:bookmarkEnd w:id="4"/>
    </w:p>
    <w:p w:rsidR="000B6B31" w:rsidRDefault="000B6B31" w:rsidP="006B447C">
      <w:pPr>
        <w:pStyle w:val="ab"/>
        <w:jc w:val="center"/>
        <w:rPr>
          <w:rFonts w:ascii="Times New Roman" w:hAnsi="Times New Roman" w:cs="Times New Roman"/>
          <w:b/>
          <w:color w:val="auto"/>
          <w:sz w:val="28"/>
          <w:szCs w:val="28"/>
        </w:rPr>
      </w:pPr>
    </w:p>
    <w:p w:rsidR="00110A97" w:rsidRPr="004F5A84" w:rsidRDefault="00110A97" w:rsidP="00110A97">
      <w:pPr>
        <w:pStyle w:val="3"/>
        <w:spacing w:before="0" w:beforeAutospacing="0" w:after="0" w:afterAutospacing="0"/>
        <w:ind w:right="49" w:firstLine="709"/>
        <w:jc w:val="both"/>
        <w:rPr>
          <w:rFonts w:eastAsia="Times New Roman"/>
          <w:bCs w:val="0"/>
          <w:color w:val="000000" w:themeColor="text1"/>
          <w:sz w:val="28"/>
          <w:szCs w:val="28"/>
          <w:lang w:val="uk-UA"/>
        </w:rPr>
      </w:pPr>
      <w:r w:rsidRPr="004F5A84">
        <w:rPr>
          <w:b w:val="0"/>
          <w:color w:val="000000" w:themeColor="text1"/>
          <w:sz w:val="28"/>
          <w:szCs w:val="28"/>
          <w:lang w:val="uk-UA"/>
        </w:rPr>
        <w:t xml:space="preserve">Реалізація поставлених цілей державного регулювання забезпечується шляхом прийняття </w:t>
      </w:r>
      <w:proofErr w:type="spellStart"/>
      <w:r w:rsidRPr="004F5A84">
        <w:rPr>
          <w:b w:val="0"/>
          <w:bCs w:val="0"/>
          <w:sz w:val="28"/>
          <w:szCs w:val="28"/>
          <w:lang w:val="uk-UA"/>
        </w:rPr>
        <w:t>проєкту</w:t>
      </w:r>
      <w:proofErr w:type="spellEnd"/>
      <w:r w:rsidRPr="004F5A84">
        <w:rPr>
          <w:b w:val="0"/>
          <w:bCs w:val="0"/>
          <w:sz w:val="28"/>
          <w:szCs w:val="28"/>
          <w:lang w:val="uk-UA"/>
        </w:rPr>
        <w:t xml:space="preserve"> регуляторного </w:t>
      </w:r>
      <w:proofErr w:type="spellStart"/>
      <w:r w:rsidRPr="004F5A84">
        <w:rPr>
          <w:b w:val="0"/>
          <w:bCs w:val="0"/>
          <w:sz w:val="28"/>
          <w:szCs w:val="28"/>
          <w:lang w:val="uk-UA"/>
        </w:rPr>
        <w:t>акт</w:t>
      </w:r>
      <w:r>
        <w:rPr>
          <w:b w:val="0"/>
          <w:bCs w:val="0"/>
          <w:sz w:val="28"/>
          <w:szCs w:val="28"/>
          <w:lang w:val="uk-UA"/>
        </w:rPr>
        <w:t>а</w:t>
      </w:r>
      <w:proofErr w:type="spellEnd"/>
      <w:r w:rsidRPr="004F5A84">
        <w:rPr>
          <w:b w:val="0"/>
          <w:color w:val="000000" w:themeColor="text1"/>
          <w:sz w:val="28"/>
          <w:szCs w:val="28"/>
          <w:lang w:val="uk-UA"/>
        </w:rPr>
        <w:t>, яким буде забезпечено:</w:t>
      </w:r>
    </w:p>
    <w:p w:rsidR="00110A97" w:rsidRPr="004F5A84" w:rsidRDefault="00110A97" w:rsidP="00110A97">
      <w:pPr>
        <w:pStyle w:val="1"/>
        <w:shd w:val="clear" w:color="auto" w:fill="auto"/>
        <w:spacing w:line="276" w:lineRule="auto"/>
        <w:ind w:right="131" w:firstLine="709"/>
        <w:rPr>
          <w:sz w:val="28"/>
          <w:szCs w:val="28"/>
        </w:rPr>
      </w:pPr>
      <w:r w:rsidRPr="004F5A84">
        <w:rPr>
          <w:sz w:val="28"/>
          <w:szCs w:val="28"/>
          <w:lang w:eastAsia="uk-UA" w:bidi="uk-UA"/>
        </w:rPr>
        <w:t xml:space="preserve">чітку </w:t>
      </w:r>
      <w:r w:rsidRPr="004F5A84">
        <w:rPr>
          <w:sz w:val="28"/>
          <w:szCs w:val="28"/>
        </w:rPr>
        <w:t>регламентацію заповнення платниками реквізиту «Призначення платежу» розрахункового документ</w:t>
      </w:r>
      <w:r>
        <w:rPr>
          <w:sz w:val="28"/>
          <w:szCs w:val="28"/>
        </w:rPr>
        <w:t>а</w:t>
      </w:r>
      <w:r w:rsidRPr="004F5A84">
        <w:rPr>
          <w:sz w:val="28"/>
          <w:szCs w:val="28"/>
        </w:rPr>
        <w:t xml:space="preserve"> для сплати </w:t>
      </w:r>
      <w:r w:rsidRPr="004F5A84">
        <w:rPr>
          <w:rStyle w:val="rvts15"/>
          <w:sz w:val="28"/>
          <w:szCs w:val="28"/>
        </w:rPr>
        <w:t>грошових зобов’язань</w:t>
      </w:r>
      <w:r>
        <w:rPr>
          <w:rStyle w:val="rvts15"/>
          <w:sz w:val="28"/>
          <w:szCs w:val="28"/>
        </w:rPr>
        <w:br/>
      </w:r>
      <w:r w:rsidRPr="004F5A84">
        <w:rPr>
          <w:rStyle w:val="rvts15"/>
          <w:sz w:val="28"/>
          <w:szCs w:val="28"/>
        </w:rPr>
        <w:t xml:space="preserve">та/або податкового боргу з податків, зборів, платежів та єдиного </w:t>
      </w:r>
      <w:r w:rsidRPr="004F5A84">
        <w:rPr>
          <w:sz w:val="28"/>
          <w:szCs w:val="28"/>
        </w:rPr>
        <w:t>внеску як для</w:t>
      </w:r>
      <w:r>
        <w:rPr>
          <w:sz w:val="28"/>
          <w:szCs w:val="28"/>
        </w:rPr>
        <w:br/>
      </w:r>
      <w:r w:rsidRPr="004F5A84">
        <w:rPr>
          <w:sz w:val="28"/>
          <w:szCs w:val="28"/>
        </w:rPr>
        <w:t>діючої системи сплати, так і для системи сплати через єдиний рахунок;</w:t>
      </w:r>
    </w:p>
    <w:p w:rsidR="00110A97" w:rsidRPr="004F5A84" w:rsidRDefault="00110A97" w:rsidP="00110A97">
      <w:pPr>
        <w:pStyle w:val="1"/>
        <w:shd w:val="clear" w:color="auto" w:fill="auto"/>
        <w:spacing w:line="276" w:lineRule="auto"/>
        <w:ind w:firstLine="709"/>
        <w:rPr>
          <w:rStyle w:val="rvts15"/>
          <w:color w:val="000000"/>
          <w:sz w:val="28"/>
          <w:szCs w:val="28"/>
          <w:lang w:val="ru-RU" w:eastAsia="ru-RU"/>
        </w:rPr>
      </w:pPr>
      <w:r w:rsidRPr="004F5A84">
        <w:rPr>
          <w:rStyle w:val="rvts15"/>
          <w:sz w:val="28"/>
          <w:szCs w:val="28"/>
        </w:rPr>
        <w:t>можливість для платників оформляти розрахунковий документ на сплату податків, зборів, платежів та єдиного внеску через єдиний рахунок;</w:t>
      </w:r>
    </w:p>
    <w:p w:rsidR="00110A97" w:rsidRPr="00186338" w:rsidRDefault="00110A97" w:rsidP="00110A97">
      <w:pPr>
        <w:pStyle w:val="1"/>
        <w:shd w:val="clear" w:color="auto" w:fill="auto"/>
        <w:spacing w:line="276" w:lineRule="auto"/>
        <w:ind w:firstLine="709"/>
        <w:rPr>
          <w:color w:val="000000" w:themeColor="text1"/>
          <w:spacing w:val="-4"/>
          <w:sz w:val="28"/>
          <w:szCs w:val="28"/>
        </w:rPr>
      </w:pPr>
      <w:r w:rsidRPr="004F5A84">
        <w:rPr>
          <w:color w:val="000000" w:themeColor="text1"/>
          <w:spacing w:val="-4"/>
          <w:sz w:val="28"/>
          <w:szCs w:val="28"/>
        </w:rPr>
        <w:t>удосконалення автоматизованого механізму опрацювання реквізиту «Призначення платежу» розрахункового документ</w:t>
      </w:r>
      <w:r>
        <w:rPr>
          <w:color w:val="000000" w:themeColor="text1"/>
          <w:spacing w:val="-4"/>
          <w:sz w:val="28"/>
          <w:szCs w:val="28"/>
        </w:rPr>
        <w:t>а</w:t>
      </w:r>
      <w:r w:rsidRPr="004F5A84">
        <w:rPr>
          <w:color w:val="000000" w:themeColor="text1"/>
          <w:spacing w:val="-4"/>
          <w:sz w:val="28"/>
          <w:szCs w:val="28"/>
        </w:rPr>
        <w:t xml:space="preserve"> для забезпечення оперативного обліку сум надходжень за платником.</w:t>
      </w:r>
    </w:p>
    <w:p w:rsidR="00110A97" w:rsidRPr="004F5A84" w:rsidRDefault="00110A97" w:rsidP="00110A97">
      <w:pPr>
        <w:pStyle w:val="1"/>
        <w:shd w:val="clear" w:color="auto" w:fill="auto"/>
        <w:spacing w:line="276" w:lineRule="auto"/>
        <w:ind w:firstLine="709"/>
        <w:rPr>
          <w:iCs/>
          <w:sz w:val="28"/>
          <w:szCs w:val="28"/>
          <w:lang w:eastAsia="uk-UA" w:bidi="uk-UA"/>
        </w:rPr>
      </w:pPr>
      <w:r w:rsidRPr="00AA5393">
        <w:rPr>
          <w:iCs/>
          <w:sz w:val="28"/>
          <w:szCs w:val="28"/>
          <w:lang w:eastAsia="uk-UA" w:bidi="uk-UA"/>
        </w:rPr>
        <w:t xml:space="preserve">Організаційні заходи впровадження регуляторного </w:t>
      </w:r>
      <w:proofErr w:type="spellStart"/>
      <w:r w:rsidRPr="00AA5393">
        <w:rPr>
          <w:iCs/>
          <w:sz w:val="28"/>
          <w:szCs w:val="28"/>
          <w:lang w:eastAsia="uk-UA" w:bidi="uk-UA"/>
        </w:rPr>
        <w:t>акта</w:t>
      </w:r>
      <w:proofErr w:type="spellEnd"/>
      <w:r w:rsidRPr="00AA5393">
        <w:rPr>
          <w:iCs/>
          <w:sz w:val="28"/>
          <w:szCs w:val="28"/>
          <w:lang w:eastAsia="uk-UA" w:bidi="uk-UA"/>
        </w:rPr>
        <w:t xml:space="preserve"> в дію</w:t>
      </w:r>
      <w:r w:rsidRPr="004F5A84">
        <w:rPr>
          <w:iCs/>
          <w:sz w:val="28"/>
          <w:szCs w:val="28"/>
          <w:lang w:eastAsia="uk-UA" w:bidi="uk-UA"/>
        </w:rPr>
        <w:t>:</w:t>
      </w:r>
    </w:p>
    <w:p w:rsidR="00110A97" w:rsidRPr="004F5A84" w:rsidRDefault="00110A97" w:rsidP="00110A97">
      <w:pPr>
        <w:pStyle w:val="3"/>
        <w:spacing w:before="0" w:beforeAutospacing="0" w:after="0" w:afterAutospacing="0"/>
        <w:ind w:right="49" w:firstLine="709"/>
        <w:jc w:val="both"/>
        <w:rPr>
          <w:rFonts w:eastAsia="Times New Roman"/>
          <w:b w:val="0"/>
          <w:bCs w:val="0"/>
          <w:color w:val="000000" w:themeColor="text1"/>
          <w:sz w:val="28"/>
          <w:szCs w:val="28"/>
          <w:lang w:val="uk-UA"/>
        </w:rPr>
      </w:pPr>
      <w:r w:rsidRPr="004F5A84">
        <w:rPr>
          <w:rFonts w:eastAsia="Times New Roman"/>
          <w:b w:val="0"/>
          <w:bCs w:val="0"/>
          <w:color w:val="000000" w:themeColor="text1"/>
          <w:sz w:val="28"/>
          <w:szCs w:val="28"/>
          <w:lang w:val="uk-UA"/>
        </w:rPr>
        <w:t xml:space="preserve">погодження </w:t>
      </w:r>
      <w:proofErr w:type="spellStart"/>
      <w:r w:rsidRPr="004F5A84">
        <w:rPr>
          <w:rFonts w:eastAsia="Times New Roman"/>
          <w:b w:val="0"/>
          <w:bCs w:val="0"/>
          <w:color w:val="000000" w:themeColor="text1"/>
          <w:sz w:val="28"/>
          <w:szCs w:val="28"/>
          <w:lang w:val="uk-UA"/>
        </w:rPr>
        <w:t>проєкту</w:t>
      </w:r>
      <w:proofErr w:type="spellEnd"/>
      <w:r w:rsidRPr="004F5A84">
        <w:rPr>
          <w:rFonts w:eastAsia="Times New Roman"/>
          <w:b w:val="0"/>
          <w:bCs w:val="0"/>
          <w:color w:val="000000" w:themeColor="text1"/>
          <w:sz w:val="28"/>
          <w:szCs w:val="28"/>
          <w:lang w:val="uk-UA"/>
        </w:rPr>
        <w:t xml:space="preserve"> регуляторного </w:t>
      </w:r>
      <w:proofErr w:type="spellStart"/>
      <w:r w:rsidRPr="004F5A84">
        <w:rPr>
          <w:rFonts w:eastAsia="Times New Roman"/>
          <w:b w:val="0"/>
          <w:bCs w:val="0"/>
          <w:color w:val="000000" w:themeColor="text1"/>
          <w:sz w:val="28"/>
          <w:szCs w:val="28"/>
          <w:lang w:val="uk-UA"/>
        </w:rPr>
        <w:t>акт</w:t>
      </w:r>
      <w:r>
        <w:rPr>
          <w:rFonts w:eastAsia="Times New Roman"/>
          <w:b w:val="0"/>
          <w:bCs w:val="0"/>
          <w:color w:val="000000" w:themeColor="text1"/>
          <w:sz w:val="28"/>
          <w:szCs w:val="28"/>
          <w:lang w:val="uk-UA"/>
        </w:rPr>
        <w:t>а</w:t>
      </w:r>
      <w:proofErr w:type="spellEnd"/>
      <w:r w:rsidRPr="004F5A84">
        <w:rPr>
          <w:rFonts w:eastAsia="Times New Roman"/>
          <w:b w:val="0"/>
          <w:bCs w:val="0"/>
          <w:color w:val="000000" w:themeColor="text1"/>
          <w:sz w:val="28"/>
          <w:szCs w:val="28"/>
          <w:lang w:val="uk-UA"/>
        </w:rPr>
        <w:t xml:space="preserve"> з Державною податковою службою України, Державною казначейською службою України,</w:t>
      </w:r>
      <w:r>
        <w:rPr>
          <w:rFonts w:eastAsia="Times New Roman"/>
          <w:b w:val="0"/>
          <w:bCs w:val="0"/>
          <w:color w:val="000000" w:themeColor="text1"/>
          <w:sz w:val="28"/>
          <w:szCs w:val="28"/>
          <w:lang w:val="uk-UA"/>
        </w:rPr>
        <w:br/>
      </w:r>
      <w:r w:rsidRPr="004F5A84">
        <w:rPr>
          <w:rFonts w:eastAsia="Times New Roman"/>
          <w:b w:val="0"/>
          <w:bCs w:val="0"/>
          <w:color w:val="000000" w:themeColor="text1"/>
          <w:sz w:val="28"/>
          <w:szCs w:val="28"/>
          <w:lang w:val="uk-UA"/>
        </w:rPr>
        <w:t xml:space="preserve">Державною митною службою України, Фондом державного майна України, Національним банком України, Адміністрацією Державної служби спеціального </w:t>
      </w:r>
      <w:proofErr w:type="spellStart"/>
      <w:r w:rsidRPr="004F5A84">
        <w:rPr>
          <w:rFonts w:eastAsia="Times New Roman"/>
          <w:b w:val="0"/>
          <w:bCs w:val="0"/>
          <w:color w:val="000000" w:themeColor="text1"/>
          <w:sz w:val="28"/>
          <w:szCs w:val="28"/>
          <w:lang w:val="uk-UA"/>
        </w:rPr>
        <w:t>зв’язкута</w:t>
      </w:r>
      <w:proofErr w:type="spellEnd"/>
      <w:r w:rsidRPr="004F5A84">
        <w:rPr>
          <w:rFonts w:eastAsia="Times New Roman"/>
          <w:b w:val="0"/>
          <w:bCs w:val="0"/>
          <w:color w:val="000000" w:themeColor="text1"/>
          <w:sz w:val="28"/>
          <w:szCs w:val="28"/>
          <w:lang w:val="uk-UA"/>
        </w:rPr>
        <w:t xml:space="preserve"> захисту інформації України, Міністерством</w:t>
      </w:r>
      <w:r>
        <w:rPr>
          <w:rFonts w:eastAsia="Times New Roman"/>
          <w:b w:val="0"/>
          <w:bCs w:val="0"/>
          <w:color w:val="000000" w:themeColor="text1"/>
          <w:sz w:val="28"/>
          <w:szCs w:val="28"/>
          <w:lang w:val="uk-UA"/>
        </w:rPr>
        <w:br/>
      </w:r>
      <w:r w:rsidRPr="004F5A84">
        <w:rPr>
          <w:rFonts w:eastAsia="Times New Roman"/>
          <w:b w:val="0"/>
          <w:bCs w:val="0"/>
          <w:color w:val="000000" w:themeColor="text1"/>
          <w:sz w:val="28"/>
          <w:szCs w:val="28"/>
          <w:lang w:val="uk-UA"/>
        </w:rPr>
        <w:t>цифрової трансформації України, Державною регуляторною службою України та реєстрація в Міністерстві юстиції України</w:t>
      </w:r>
      <w:r w:rsidRPr="004F5A84">
        <w:rPr>
          <w:sz w:val="28"/>
          <w:szCs w:val="28"/>
          <w:lang w:val="uk-UA"/>
        </w:rPr>
        <w:t>.</w:t>
      </w:r>
    </w:p>
    <w:p w:rsidR="00110A97" w:rsidRPr="004F5A84" w:rsidRDefault="00110A97" w:rsidP="00110A97">
      <w:pPr>
        <w:pStyle w:val="1"/>
        <w:shd w:val="clear" w:color="auto" w:fill="auto"/>
        <w:spacing w:line="276" w:lineRule="auto"/>
        <w:ind w:firstLine="709"/>
        <w:rPr>
          <w:sz w:val="28"/>
          <w:szCs w:val="28"/>
        </w:rPr>
      </w:pPr>
      <w:r w:rsidRPr="004F5A84">
        <w:rPr>
          <w:sz w:val="28"/>
          <w:szCs w:val="28"/>
          <w:lang w:eastAsia="uk-UA" w:bidi="uk-UA"/>
        </w:rPr>
        <w:t xml:space="preserve">Для впровадження цього регуляторного </w:t>
      </w:r>
      <w:proofErr w:type="spellStart"/>
      <w:r w:rsidRPr="004F5A84">
        <w:rPr>
          <w:sz w:val="28"/>
          <w:szCs w:val="28"/>
          <w:lang w:eastAsia="uk-UA" w:bidi="uk-UA"/>
        </w:rPr>
        <w:t>акта</w:t>
      </w:r>
      <w:proofErr w:type="spellEnd"/>
      <w:r w:rsidRPr="004F5A84">
        <w:rPr>
          <w:sz w:val="28"/>
          <w:szCs w:val="28"/>
          <w:lang w:eastAsia="uk-UA" w:bidi="uk-UA"/>
        </w:rPr>
        <w:t xml:space="preserve"> необхідно забезпечити інформування громадськості про вимоги регуляторного </w:t>
      </w:r>
      <w:proofErr w:type="spellStart"/>
      <w:r w:rsidRPr="004F5A84">
        <w:rPr>
          <w:sz w:val="28"/>
          <w:szCs w:val="28"/>
          <w:lang w:eastAsia="uk-UA" w:bidi="uk-UA"/>
        </w:rPr>
        <w:t>акта</w:t>
      </w:r>
      <w:proofErr w:type="spellEnd"/>
      <w:r w:rsidRPr="004F5A84">
        <w:rPr>
          <w:sz w:val="28"/>
          <w:szCs w:val="28"/>
          <w:lang w:eastAsia="uk-UA" w:bidi="uk-UA"/>
        </w:rPr>
        <w:t xml:space="preserve"> шляхом його оприлюднення </w:t>
      </w:r>
      <w:r w:rsidRPr="004F5A84">
        <w:rPr>
          <w:bCs/>
          <w:sz w:val="28"/>
          <w:szCs w:val="28"/>
          <w:lang w:eastAsia="ru-RU"/>
        </w:rPr>
        <w:t xml:space="preserve">на офіційних </w:t>
      </w:r>
      <w:proofErr w:type="spellStart"/>
      <w:r w:rsidRPr="004F5A84">
        <w:rPr>
          <w:sz w:val="28"/>
          <w:szCs w:val="28"/>
        </w:rPr>
        <w:t>вебпорталах</w:t>
      </w:r>
      <w:proofErr w:type="spellEnd"/>
      <w:r w:rsidRPr="004F5A84">
        <w:rPr>
          <w:bCs/>
          <w:sz w:val="28"/>
          <w:szCs w:val="28"/>
          <w:lang w:eastAsia="ru-RU"/>
        </w:rPr>
        <w:t xml:space="preserve"> Міністерства фінансів України</w:t>
      </w:r>
      <w:r>
        <w:rPr>
          <w:bCs/>
          <w:sz w:val="28"/>
          <w:szCs w:val="28"/>
          <w:lang w:eastAsia="ru-RU"/>
        </w:rPr>
        <w:br/>
      </w:r>
      <w:r w:rsidRPr="004F5A84">
        <w:rPr>
          <w:bCs/>
          <w:sz w:val="28"/>
          <w:szCs w:val="28"/>
          <w:lang w:eastAsia="ru-RU"/>
        </w:rPr>
        <w:t>та ДПС</w:t>
      </w:r>
      <w:r w:rsidRPr="004F5A84">
        <w:rPr>
          <w:sz w:val="28"/>
          <w:szCs w:val="28"/>
          <w:lang w:eastAsia="uk-UA" w:bidi="uk-UA"/>
        </w:rPr>
        <w:t>.</w:t>
      </w:r>
    </w:p>
    <w:p w:rsidR="00110A97" w:rsidRPr="004F5A84" w:rsidRDefault="00110A97" w:rsidP="00110A97">
      <w:pPr>
        <w:tabs>
          <w:tab w:val="left" w:pos="-180"/>
        </w:tabs>
        <w:ind w:right="49" w:firstLine="709"/>
        <w:jc w:val="both"/>
        <w:rPr>
          <w:rFonts w:ascii="Times New Roman" w:eastAsia="Times New Roman" w:hAnsi="Times New Roman" w:cs="Times New Roman"/>
          <w:color w:val="auto"/>
          <w:sz w:val="28"/>
          <w:szCs w:val="28"/>
        </w:rPr>
      </w:pPr>
      <w:r w:rsidRPr="004F5A84">
        <w:rPr>
          <w:rFonts w:ascii="Times New Roman" w:eastAsia="Times New Roman" w:hAnsi="Times New Roman" w:cs="Times New Roman"/>
          <w:color w:val="auto"/>
          <w:sz w:val="28"/>
          <w:szCs w:val="28"/>
        </w:rPr>
        <w:t xml:space="preserve">Ризику впливу зовнішніх факторів на дію </w:t>
      </w:r>
      <w:proofErr w:type="spellStart"/>
      <w:r w:rsidRPr="004F5A84">
        <w:rPr>
          <w:rFonts w:ascii="Times New Roman" w:eastAsia="Times New Roman" w:hAnsi="Times New Roman" w:cs="Times New Roman"/>
          <w:color w:val="auto"/>
          <w:sz w:val="28"/>
          <w:szCs w:val="28"/>
        </w:rPr>
        <w:t>проєкту</w:t>
      </w:r>
      <w:proofErr w:type="spellEnd"/>
      <w:r w:rsidRPr="004F5A84">
        <w:rPr>
          <w:rFonts w:ascii="Times New Roman" w:eastAsia="Times New Roman" w:hAnsi="Times New Roman" w:cs="Times New Roman"/>
          <w:color w:val="auto"/>
          <w:sz w:val="28"/>
          <w:szCs w:val="28"/>
        </w:rPr>
        <w:t xml:space="preserve"> регуляторного </w:t>
      </w:r>
      <w:proofErr w:type="spellStart"/>
      <w:r w:rsidRPr="004F5A84">
        <w:rPr>
          <w:rFonts w:ascii="Times New Roman" w:eastAsia="Times New Roman" w:hAnsi="Times New Roman" w:cs="Times New Roman"/>
          <w:color w:val="auto"/>
          <w:sz w:val="28"/>
          <w:szCs w:val="28"/>
        </w:rPr>
        <w:t>акта</w:t>
      </w:r>
      <w:proofErr w:type="spellEnd"/>
      <w:r w:rsidRPr="004F5A84">
        <w:rPr>
          <w:rFonts w:ascii="Times New Roman" w:eastAsia="Times New Roman" w:hAnsi="Times New Roman" w:cs="Times New Roman"/>
          <w:color w:val="auto"/>
          <w:sz w:val="28"/>
          <w:szCs w:val="28"/>
        </w:rPr>
        <w:t xml:space="preserve"> немає.</w:t>
      </w:r>
    </w:p>
    <w:p w:rsidR="00110A97" w:rsidRPr="004F5A84" w:rsidRDefault="00110A97" w:rsidP="00110A97">
      <w:pPr>
        <w:ind w:right="49" w:firstLine="709"/>
        <w:jc w:val="both"/>
        <w:rPr>
          <w:rFonts w:ascii="Times New Roman" w:eastAsia="Times New Roman" w:hAnsi="Times New Roman" w:cs="Times New Roman"/>
          <w:color w:val="auto"/>
          <w:sz w:val="28"/>
          <w:szCs w:val="28"/>
        </w:rPr>
      </w:pPr>
      <w:r w:rsidRPr="004F5A84">
        <w:rPr>
          <w:rFonts w:ascii="Times New Roman" w:eastAsia="Times New Roman" w:hAnsi="Times New Roman" w:cs="Times New Roman"/>
          <w:color w:val="auto"/>
          <w:sz w:val="28"/>
          <w:szCs w:val="28"/>
        </w:rPr>
        <w:t>Досягнення цілей не передбачає додаткових організаційних заходів.</w:t>
      </w:r>
    </w:p>
    <w:p w:rsidR="00110A97" w:rsidRPr="004F5A84" w:rsidRDefault="00110A97" w:rsidP="00110A97">
      <w:pPr>
        <w:ind w:right="49" w:firstLine="709"/>
        <w:jc w:val="both"/>
        <w:rPr>
          <w:rFonts w:ascii="Times New Roman" w:eastAsia="Times New Roman" w:hAnsi="Times New Roman" w:cs="Times New Roman"/>
          <w:color w:val="auto"/>
          <w:sz w:val="28"/>
          <w:szCs w:val="28"/>
        </w:rPr>
      </w:pPr>
      <w:r w:rsidRPr="004F5A84">
        <w:rPr>
          <w:rFonts w:ascii="Times New Roman" w:eastAsia="Times New Roman" w:hAnsi="Times New Roman" w:cs="Times New Roman"/>
          <w:color w:val="auto"/>
          <w:sz w:val="28"/>
          <w:szCs w:val="28"/>
        </w:rPr>
        <w:t xml:space="preserve">Прийняття </w:t>
      </w:r>
      <w:proofErr w:type="spellStart"/>
      <w:r w:rsidRPr="004F5A84">
        <w:rPr>
          <w:rFonts w:ascii="Times New Roman" w:eastAsia="Times New Roman" w:hAnsi="Times New Roman" w:cs="Times New Roman"/>
          <w:color w:val="auto"/>
          <w:sz w:val="28"/>
          <w:szCs w:val="28"/>
        </w:rPr>
        <w:t>проєкту</w:t>
      </w:r>
      <w:proofErr w:type="spellEnd"/>
      <w:r w:rsidRPr="004F5A84">
        <w:rPr>
          <w:rFonts w:ascii="Times New Roman" w:eastAsia="Times New Roman" w:hAnsi="Times New Roman" w:cs="Times New Roman"/>
          <w:color w:val="auto"/>
          <w:sz w:val="28"/>
          <w:szCs w:val="28"/>
        </w:rPr>
        <w:t xml:space="preserve"> регуляторного </w:t>
      </w:r>
      <w:proofErr w:type="spellStart"/>
      <w:r w:rsidRPr="004F5A84">
        <w:rPr>
          <w:rFonts w:ascii="Times New Roman" w:eastAsia="Times New Roman" w:hAnsi="Times New Roman" w:cs="Times New Roman"/>
          <w:color w:val="auto"/>
          <w:sz w:val="28"/>
          <w:szCs w:val="28"/>
        </w:rPr>
        <w:t>акта</w:t>
      </w:r>
      <w:proofErr w:type="spellEnd"/>
      <w:r w:rsidRPr="004F5A84">
        <w:rPr>
          <w:rFonts w:ascii="Times New Roman" w:eastAsia="Times New Roman" w:hAnsi="Times New Roman" w:cs="Times New Roman"/>
          <w:color w:val="auto"/>
          <w:sz w:val="28"/>
          <w:szCs w:val="28"/>
        </w:rPr>
        <w:t xml:space="preserve"> не при</w:t>
      </w:r>
      <w:r>
        <w:rPr>
          <w:rFonts w:ascii="Times New Roman" w:eastAsia="Times New Roman" w:hAnsi="Times New Roman" w:cs="Times New Roman"/>
          <w:color w:val="auto"/>
          <w:sz w:val="28"/>
          <w:szCs w:val="28"/>
        </w:rPr>
        <w:t>з</w:t>
      </w:r>
      <w:r w:rsidRPr="004F5A84">
        <w:rPr>
          <w:rFonts w:ascii="Times New Roman" w:eastAsia="Times New Roman" w:hAnsi="Times New Roman" w:cs="Times New Roman"/>
          <w:color w:val="auto"/>
          <w:sz w:val="28"/>
          <w:szCs w:val="28"/>
        </w:rPr>
        <w:t>веде до неочікуваних результатів і не потребує додаткових витрат з державного бюджету.</w:t>
      </w:r>
    </w:p>
    <w:p w:rsidR="00110A97" w:rsidRPr="004F5A84" w:rsidRDefault="00110A97" w:rsidP="00110A97">
      <w:pPr>
        <w:ind w:right="49" w:firstLine="709"/>
        <w:jc w:val="both"/>
        <w:rPr>
          <w:rFonts w:ascii="Times New Roman" w:eastAsia="Times New Roman" w:hAnsi="Times New Roman" w:cs="Times New Roman"/>
          <w:color w:val="auto"/>
          <w:sz w:val="28"/>
          <w:szCs w:val="28"/>
        </w:rPr>
      </w:pPr>
      <w:r w:rsidRPr="004F5A84">
        <w:rPr>
          <w:rFonts w:ascii="Times New Roman" w:eastAsia="Times New Roman" w:hAnsi="Times New Roman" w:cs="Times New Roman"/>
          <w:color w:val="auto"/>
          <w:sz w:val="28"/>
          <w:szCs w:val="28"/>
        </w:rPr>
        <w:t xml:space="preserve">Можлива шкода у разі очікуваних наслідків дії </w:t>
      </w:r>
      <w:proofErr w:type="spellStart"/>
      <w:r w:rsidRPr="004F5A84">
        <w:rPr>
          <w:rFonts w:ascii="Times New Roman" w:eastAsia="Times New Roman" w:hAnsi="Times New Roman" w:cs="Times New Roman"/>
          <w:color w:val="auto"/>
          <w:sz w:val="28"/>
          <w:szCs w:val="28"/>
        </w:rPr>
        <w:t>акта</w:t>
      </w:r>
      <w:proofErr w:type="spellEnd"/>
      <w:r w:rsidRPr="004F5A84">
        <w:rPr>
          <w:rFonts w:ascii="Times New Roman" w:eastAsia="Times New Roman" w:hAnsi="Times New Roman" w:cs="Times New Roman"/>
          <w:color w:val="auto"/>
          <w:sz w:val="28"/>
          <w:szCs w:val="28"/>
        </w:rPr>
        <w:t xml:space="preserve"> не прогнозується.</w:t>
      </w:r>
    </w:p>
    <w:p w:rsidR="004D75B7" w:rsidRDefault="00110A97" w:rsidP="00110A97">
      <w:pPr>
        <w:pStyle w:val="1"/>
        <w:shd w:val="clear" w:color="auto" w:fill="auto"/>
        <w:spacing w:line="276" w:lineRule="auto"/>
        <w:ind w:firstLine="567"/>
        <w:rPr>
          <w:sz w:val="28"/>
          <w:szCs w:val="28"/>
        </w:rPr>
      </w:pPr>
      <w:r w:rsidRPr="004F5A84">
        <w:rPr>
          <w:sz w:val="28"/>
          <w:szCs w:val="28"/>
        </w:rPr>
        <w:t>З боку суб’єктів господарювання відсутня необхідність вчинення додаткових дій</w:t>
      </w:r>
      <w:r>
        <w:rPr>
          <w:sz w:val="28"/>
          <w:szCs w:val="28"/>
        </w:rPr>
        <w:t>,</w:t>
      </w:r>
      <w:r w:rsidRPr="004F5A84">
        <w:rPr>
          <w:sz w:val="28"/>
          <w:szCs w:val="28"/>
        </w:rPr>
        <w:t xml:space="preserve"> оскільки </w:t>
      </w:r>
      <w:proofErr w:type="spellStart"/>
      <w:r w:rsidRPr="004F5A84">
        <w:rPr>
          <w:sz w:val="28"/>
          <w:szCs w:val="28"/>
        </w:rPr>
        <w:t>проєкт</w:t>
      </w:r>
      <w:proofErr w:type="spellEnd"/>
      <w:r w:rsidRPr="004F5A84">
        <w:rPr>
          <w:sz w:val="28"/>
          <w:szCs w:val="28"/>
        </w:rPr>
        <w:t xml:space="preserve"> регуляторного </w:t>
      </w:r>
      <w:proofErr w:type="spellStart"/>
      <w:r w:rsidRPr="004F5A84">
        <w:rPr>
          <w:sz w:val="28"/>
          <w:szCs w:val="28"/>
        </w:rPr>
        <w:t>акта</w:t>
      </w:r>
      <w:proofErr w:type="spellEnd"/>
      <w:r w:rsidRPr="004F5A84">
        <w:rPr>
          <w:sz w:val="28"/>
          <w:szCs w:val="28"/>
        </w:rPr>
        <w:t xml:space="preserve"> не створює</w:t>
      </w:r>
      <w:r>
        <w:rPr>
          <w:sz w:val="28"/>
          <w:szCs w:val="28"/>
        </w:rPr>
        <w:br/>
      </w:r>
      <w:r w:rsidRPr="004F5A84">
        <w:rPr>
          <w:sz w:val="28"/>
          <w:szCs w:val="28"/>
        </w:rPr>
        <w:t>регуляторних бар’єрів щодо здійснення господарської діяльності</w:t>
      </w:r>
    </w:p>
    <w:p w:rsidR="00C32353" w:rsidRDefault="00C32353" w:rsidP="00110A97">
      <w:pPr>
        <w:pStyle w:val="1"/>
        <w:shd w:val="clear" w:color="auto" w:fill="auto"/>
        <w:spacing w:line="276" w:lineRule="auto"/>
        <w:ind w:firstLine="567"/>
        <w:rPr>
          <w:sz w:val="28"/>
          <w:szCs w:val="28"/>
          <w:lang w:eastAsia="uk-UA" w:bidi="uk-UA"/>
        </w:rPr>
      </w:pPr>
    </w:p>
    <w:p w:rsidR="00C32353" w:rsidRDefault="00C32353" w:rsidP="006B447C">
      <w:pPr>
        <w:pStyle w:val="1"/>
        <w:shd w:val="clear" w:color="auto" w:fill="auto"/>
        <w:spacing w:line="276" w:lineRule="auto"/>
        <w:ind w:firstLine="0"/>
        <w:jc w:val="center"/>
        <w:rPr>
          <w:b/>
          <w:bCs/>
          <w:sz w:val="28"/>
          <w:szCs w:val="28"/>
          <w:lang w:eastAsia="uk-UA" w:bidi="uk-UA"/>
        </w:rPr>
      </w:pPr>
    </w:p>
    <w:p w:rsidR="00C32353" w:rsidRDefault="00C32353" w:rsidP="006B447C">
      <w:pPr>
        <w:pStyle w:val="1"/>
        <w:shd w:val="clear" w:color="auto" w:fill="auto"/>
        <w:spacing w:line="276" w:lineRule="auto"/>
        <w:ind w:firstLine="0"/>
        <w:jc w:val="center"/>
        <w:rPr>
          <w:b/>
          <w:bCs/>
          <w:sz w:val="28"/>
          <w:szCs w:val="28"/>
          <w:lang w:eastAsia="uk-UA" w:bidi="uk-UA"/>
        </w:rPr>
      </w:pPr>
    </w:p>
    <w:p w:rsidR="00C32353" w:rsidRDefault="00C32353" w:rsidP="006B447C">
      <w:pPr>
        <w:pStyle w:val="1"/>
        <w:shd w:val="clear" w:color="auto" w:fill="auto"/>
        <w:spacing w:line="276" w:lineRule="auto"/>
        <w:ind w:firstLine="0"/>
        <w:jc w:val="center"/>
        <w:rPr>
          <w:b/>
          <w:bCs/>
          <w:sz w:val="28"/>
          <w:szCs w:val="28"/>
          <w:lang w:eastAsia="uk-UA" w:bidi="uk-UA"/>
        </w:rPr>
      </w:pPr>
    </w:p>
    <w:p w:rsidR="00C32353" w:rsidRDefault="00C32353" w:rsidP="006B447C">
      <w:pPr>
        <w:pStyle w:val="1"/>
        <w:shd w:val="clear" w:color="auto" w:fill="auto"/>
        <w:spacing w:line="276" w:lineRule="auto"/>
        <w:ind w:firstLine="0"/>
        <w:jc w:val="center"/>
        <w:rPr>
          <w:b/>
          <w:bCs/>
          <w:sz w:val="28"/>
          <w:szCs w:val="28"/>
          <w:lang w:eastAsia="uk-UA" w:bidi="uk-UA"/>
        </w:rPr>
      </w:pPr>
    </w:p>
    <w:p w:rsidR="00C32353" w:rsidRDefault="00C32353" w:rsidP="006B447C">
      <w:pPr>
        <w:pStyle w:val="1"/>
        <w:shd w:val="clear" w:color="auto" w:fill="auto"/>
        <w:spacing w:line="276" w:lineRule="auto"/>
        <w:ind w:firstLine="0"/>
        <w:jc w:val="center"/>
        <w:rPr>
          <w:b/>
          <w:bCs/>
          <w:sz w:val="28"/>
          <w:szCs w:val="28"/>
          <w:lang w:eastAsia="uk-UA" w:bidi="uk-UA"/>
        </w:rPr>
      </w:pPr>
    </w:p>
    <w:p w:rsidR="00C32353" w:rsidRDefault="00C32353" w:rsidP="006B447C">
      <w:pPr>
        <w:pStyle w:val="1"/>
        <w:shd w:val="clear" w:color="auto" w:fill="auto"/>
        <w:spacing w:line="276" w:lineRule="auto"/>
        <w:ind w:firstLine="0"/>
        <w:jc w:val="center"/>
        <w:rPr>
          <w:b/>
          <w:bCs/>
          <w:sz w:val="28"/>
          <w:szCs w:val="28"/>
          <w:lang w:eastAsia="uk-UA" w:bidi="uk-UA"/>
        </w:rPr>
      </w:pPr>
    </w:p>
    <w:p w:rsidR="00F9784E" w:rsidRPr="00621893" w:rsidRDefault="006B447C" w:rsidP="006B447C">
      <w:pPr>
        <w:pStyle w:val="1"/>
        <w:shd w:val="clear" w:color="auto" w:fill="auto"/>
        <w:spacing w:line="276" w:lineRule="auto"/>
        <w:ind w:firstLine="0"/>
        <w:jc w:val="center"/>
        <w:rPr>
          <w:b/>
          <w:bCs/>
          <w:sz w:val="28"/>
          <w:szCs w:val="28"/>
          <w:lang w:eastAsia="uk-UA" w:bidi="uk-UA"/>
        </w:rPr>
      </w:pPr>
      <w:bookmarkStart w:id="5" w:name="_GoBack"/>
      <w:bookmarkEnd w:id="5"/>
      <w:r w:rsidRPr="00621893">
        <w:rPr>
          <w:b/>
          <w:bCs/>
          <w:sz w:val="28"/>
          <w:szCs w:val="28"/>
          <w:lang w:val="en-US" w:eastAsia="uk-UA" w:bidi="uk-UA"/>
        </w:rPr>
        <w:lastRenderedPageBreak/>
        <w:t>VI</w:t>
      </w:r>
      <w:r w:rsidRPr="00621893">
        <w:rPr>
          <w:b/>
          <w:bCs/>
          <w:sz w:val="28"/>
          <w:szCs w:val="28"/>
          <w:lang w:eastAsia="uk-UA" w:bidi="uk-UA"/>
        </w:rPr>
        <w:t>.</w:t>
      </w:r>
      <w:r w:rsidRPr="00621893">
        <w:rPr>
          <w:b/>
          <w:bCs/>
          <w:sz w:val="28"/>
          <w:szCs w:val="28"/>
          <w:lang w:val="en-US" w:eastAsia="uk-UA" w:bidi="uk-UA"/>
        </w:rPr>
        <w:t> </w:t>
      </w:r>
      <w:r w:rsidR="00F9784E" w:rsidRPr="00621893">
        <w:rPr>
          <w:b/>
          <w:bCs/>
          <w:sz w:val="28"/>
          <w:szCs w:val="28"/>
          <w:lang w:eastAsia="uk-UA" w:bidi="uk-UA"/>
        </w:rPr>
        <w:t xml:space="preserve">Оцінка виконання вимог регуляторного </w:t>
      </w:r>
      <w:proofErr w:type="spellStart"/>
      <w:r w:rsidR="00F9784E" w:rsidRPr="00621893">
        <w:rPr>
          <w:b/>
          <w:bCs/>
          <w:sz w:val="28"/>
          <w:szCs w:val="28"/>
          <w:lang w:eastAsia="uk-UA" w:bidi="uk-UA"/>
        </w:rPr>
        <w:t>акта</w:t>
      </w:r>
      <w:proofErr w:type="spellEnd"/>
      <w:r w:rsidR="00F9784E" w:rsidRPr="00621893">
        <w:rPr>
          <w:b/>
          <w:bCs/>
          <w:sz w:val="28"/>
          <w:szCs w:val="28"/>
          <w:lang w:eastAsia="uk-UA" w:bidi="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3E640E" w:rsidRPr="00621893" w:rsidRDefault="003E640E" w:rsidP="006B447C">
      <w:pPr>
        <w:pStyle w:val="1"/>
        <w:shd w:val="clear" w:color="auto" w:fill="auto"/>
        <w:spacing w:line="276" w:lineRule="auto"/>
        <w:ind w:firstLine="0"/>
        <w:jc w:val="center"/>
        <w:rPr>
          <w:sz w:val="28"/>
          <w:szCs w:val="28"/>
        </w:rPr>
      </w:pPr>
    </w:p>
    <w:p w:rsidR="00C32353" w:rsidRPr="004F5A84" w:rsidRDefault="00C32353" w:rsidP="00C32353">
      <w:pPr>
        <w:pStyle w:val="3"/>
        <w:spacing w:before="0" w:beforeAutospacing="0" w:after="0" w:afterAutospacing="0"/>
        <w:ind w:right="49" w:firstLine="709"/>
        <w:jc w:val="both"/>
        <w:rPr>
          <w:rFonts w:eastAsia="Times New Roman"/>
          <w:b w:val="0"/>
          <w:bCs w:val="0"/>
          <w:color w:val="000000" w:themeColor="text1"/>
          <w:sz w:val="28"/>
          <w:szCs w:val="28"/>
          <w:lang w:val="uk-UA"/>
        </w:rPr>
      </w:pPr>
      <w:r w:rsidRPr="004F5A84">
        <w:rPr>
          <w:rFonts w:eastAsia="Times New Roman"/>
          <w:b w:val="0"/>
          <w:bCs w:val="0"/>
          <w:color w:val="000000" w:themeColor="text1"/>
          <w:sz w:val="28"/>
          <w:szCs w:val="28"/>
          <w:lang w:val="uk-UA"/>
        </w:rPr>
        <w:t xml:space="preserve">Реалізація </w:t>
      </w:r>
      <w:proofErr w:type="spellStart"/>
      <w:r w:rsidRPr="004F5A84">
        <w:rPr>
          <w:rFonts w:eastAsia="Times New Roman"/>
          <w:b w:val="0"/>
          <w:bCs w:val="0"/>
          <w:color w:val="000000" w:themeColor="text1"/>
          <w:sz w:val="28"/>
          <w:szCs w:val="28"/>
          <w:lang w:val="uk-UA"/>
        </w:rPr>
        <w:t>проєкту</w:t>
      </w:r>
      <w:proofErr w:type="spellEnd"/>
      <w:r w:rsidRPr="004F5A84">
        <w:rPr>
          <w:rFonts w:eastAsia="Times New Roman"/>
          <w:b w:val="0"/>
          <w:bCs w:val="0"/>
          <w:color w:val="000000" w:themeColor="text1"/>
          <w:sz w:val="28"/>
          <w:szCs w:val="28"/>
          <w:lang w:val="uk-UA"/>
        </w:rPr>
        <w:t xml:space="preserve"> регуляторного </w:t>
      </w:r>
      <w:proofErr w:type="spellStart"/>
      <w:r w:rsidRPr="004F5A84">
        <w:rPr>
          <w:rFonts w:eastAsia="Times New Roman"/>
          <w:b w:val="0"/>
          <w:bCs w:val="0"/>
          <w:color w:val="000000" w:themeColor="text1"/>
          <w:sz w:val="28"/>
          <w:szCs w:val="28"/>
          <w:lang w:val="uk-UA"/>
        </w:rPr>
        <w:t>акта</w:t>
      </w:r>
      <w:proofErr w:type="spellEnd"/>
      <w:r w:rsidRPr="004F5A84">
        <w:rPr>
          <w:rFonts w:eastAsia="Times New Roman"/>
          <w:b w:val="0"/>
          <w:bCs w:val="0"/>
          <w:color w:val="000000" w:themeColor="text1"/>
          <w:sz w:val="28"/>
          <w:szCs w:val="28"/>
          <w:lang w:val="uk-UA"/>
        </w:rPr>
        <w:t xml:space="preserve"> не передбачає додаткових фінансових витрат з боку державних органів та відповідно додаткових видатків бюджету.</w:t>
      </w:r>
    </w:p>
    <w:p w:rsidR="00C32353" w:rsidRPr="004F5A84" w:rsidRDefault="00C32353" w:rsidP="00C32353">
      <w:pPr>
        <w:pStyle w:val="3"/>
        <w:spacing w:before="0" w:beforeAutospacing="0" w:after="0" w:afterAutospacing="0"/>
        <w:ind w:right="49" w:firstLine="709"/>
        <w:jc w:val="both"/>
        <w:rPr>
          <w:rFonts w:eastAsia="Times New Roman"/>
          <w:b w:val="0"/>
          <w:bCs w:val="0"/>
          <w:color w:val="000000" w:themeColor="text1"/>
          <w:sz w:val="28"/>
          <w:szCs w:val="28"/>
          <w:lang w:val="uk-UA"/>
        </w:rPr>
      </w:pPr>
      <w:r w:rsidRPr="004F5A84">
        <w:rPr>
          <w:rFonts w:eastAsia="Times New Roman"/>
          <w:b w:val="0"/>
          <w:bCs w:val="0"/>
          <w:color w:val="000000" w:themeColor="text1"/>
          <w:sz w:val="28"/>
          <w:szCs w:val="28"/>
          <w:lang w:val="uk-UA"/>
        </w:rPr>
        <w:t xml:space="preserve">Фінансування для розробки програмного забезпечення здійснюється </w:t>
      </w:r>
      <w:r w:rsidRPr="004F5A84">
        <w:rPr>
          <w:rFonts w:eastAsia="Times New Roman"/>
          <w:b w:val="0"/>
          <w:bCs w:val="0"/>
          <w:color w:val="000000" w:themeColor="text1"/>
          <w:sz w:val="28"/>
          <w:szCs w:val="28"/>
          <w:lang w:val="uk-UA"/>
        </w:rPr>
        <w:br/>
      </w:r>
      <w:r w:rsidRPr="004F5A84">
        <w:rPr>
          <w:b w:val="0"/>
          <w:color w:val="000000" w:themeColor="text1"/>
          <w:sz w:val="28"/>
          <w:szCs w:val="28"/>
          <w:lang w:val="uk-UA"/>
        </w:rPr>
        <w:t xml:space="preserve">в межах фінансування </w:t>
      </w:r>
      <w:r w:rsidRPr="004F5A84">
        <w:rPr>
          <w:rFonts w:eastAsia="Times New Roman"/>
          <w:b w:val="0"/>
          <w:bCs w:val="0"/>
          <w:color w:val="000000" w:themeColor="text1"/>
          <w:sz w:val="28"/>
          <w:szCs w:val="28"/>
          <w:lang w:val="uk-UA"/>
        </w:rPr>
        <w:t>ДПС та Казначейства.</w:t>
      </w:r>
    </w:p>
    <w:p w:rsidR="00C32353" w:rsidRPr="004F5A84" w:rsidRDefault="00C32353" w:rsidP="00C32353">
      <w:pPr>
        <w:pStyle w:val="3"/>
        <w:spacing w:before="0" w:beforeAutospacing="0" w:after="0" w:afterAutospacing="0"/>
        <w:ind w:right="49" w:firstLine="709"/>
        <w:jc w:val="both"/>
        <w:rPr>
          <w:b w:val="0"/>
          <w:color w:val="000000" w:themeColor="text1"/>
          <w:sz w:val="28"/>
          <w:szCs w:val="28"/>
          <w:lang w:val="uk-UA"/>
        </w:rPr>
      </w:pPr>
      <w:r w:rsidRPr="004F5A84">
        <w:rPr>
          <w:b w:val="0"/>
          <w:color w:val="000000" w:themeColor="text1"/>
          <w:sz w:val="28"/>
          <w:szCs w:val="28"/>
          <w:lang w:val="uk-UA"/>
        </w:rPr>
        <w:t xml:space="preserve">Застосовувати додаткове або оновлювати існуюче програмне забезпечення немає потреби, оскільки воно використовується у повсякденній роботі та </w:t>
      </w:r>
      <w:r>
        <w:rPr>
          <w:b w:val="0"/>
          <w:color w:val="000000" w:themeColor="text1"/>
          <w:sz w:val="28"/>
          <w:szCs w:val="28"/>
          <w:lang w:val="uk-UA"/>
        </w:rPr>
        <w:t>здебільшого</w:t>
      </w:r>
      <w:r w:rsidRPr="004F5A84">
        <w:rPr>
          <w:b w:val="0"/>
          <w:color w:val="000000" w:themeColor="text1"/>
          <w:sz w:val="28"/>
          <w:szCs w:val="28"/>
          <w:lang w:val="uk-UA"/>
        </w:rPr>
        <w:t xml:space="preserve"> є безкоштовним.</w:t>
      </w:r>
    </w:p>
    <w:p w:rsidR="003E640E" w:rsidRPr="005C7378" w:rsidRDefault="003E640E" w:rsidP="00D94049">
      <w:pPr>
        <w:pStyle w:val="1"/>
        <w:shd w:val="clear" w:color="auto" w:fill="auto"/>
        <w:spacing w:line="276" w:lineRule="auto"/>
        <w:ind w:firstLine="567"/>
        <w:rPr>
          <w:sz w:val="28"/>
          <w:szCs w:val="28"/>
        </w:rPr>
      </w:pPr>
    </w:p>
    <w:p w:rsidR="00F9784E" w:rsidRPr="00621893" w:rsidRDefault="00F9784E" w:rsidP="006B447C">
      <w:pPr>
        <w:pStyle w:val="1"/>
        <w:shd w:val="clear" w:color="auto" w:fill="auto"/>
        <w:spacing w:line="276" w:lineRule="auto"/>
        <w:ind w:firstLine="0"/>
        <w:jc w:val="center"/>
        <w:rPr>
          <w:b/>
          <w:bCs/>
          <w:sz w:val="28"/>
          <w:szCs w:val="28"/>
          <w:lang w:eastAsia="uk-UA" w:bidi="uk-UA"/>
        </w:rPr>
      </w:pPr>
      <w:bookmarkStart w:id="6" w:name="bookmark5"/>
      <w:r w:rsidRPr="00621893">
        <w:rPr>
          <w:b/>
          <w:bCs/>
          <w:sz w:val="28"/>
          <w:szCs w:val="28"/>
          <w:lang w:val="en-US" w:eastAsia="uk-UA" w:bidi="uk-UA"/>
        </w:rPr>
        <w:t>VII</w:t>
      </w:r>
      <w:r w:rsidRPr="00621893">
        <w:rPr>
          <w:b/>
          <w:bCs/>
          <w:sz w:val="28"/>
          <w:szCs w:val="28"/>
          <w:lang w:val="ru-RU" w:eastAsia="uk-UA" w:bidi="uk-UA"/>
        </w:rPr>
        <w:t>.</w:t>
      </w:r>
      <w:r w:rsidR="006B447C" w:rsidRPr="00621893">
        <w:rPr>
          <w:b/>
          <w:bCs/>
          <w:sz w:val="28"/>
          <w:szCs w:val="28"/>
          <w:lang w:val="en-US" w:eastAsia="uk-UA" w:bidi="uk-UA"/>
        </w:rPr>
        <w:t> </w:t>
      </w:r>
      <w:r w:rsidRPr="00621893">
        <w:rPr>
          <w:b/>
          <w:bCs/>
          <w:sz w:val="28"/>
          <w:szCs w:val="28"/>
          <w:lang w:eastAsia="uk-UA" w:bidi="uk-UA"/>
        </w:rPr>
        <w:t xml:space="preserve">Обґрунтування запропонованого строку дії регуляторного </w:t>
      </w:r>
      <w:proofErr w:type="spellStart"/>
      <w:r w:rsidRPr="00621893">
        <w:rPr>
          <w:b/>
          <w:bCs/>
          <w:sz w:val="28"/>
          <w:szCs w:val="28"/>
          <w:lang w:eastAsia="uk-UA" w:bidi="uk-UA"/>
        </w:rPr>
        <w:t>акта</w:t>
      </w:r>
      <w:bookmarkEnd w:id="6"/>
      <w:proofErr w:type="spellEnd"/>
    </w:p>
    <w:p w:rsidR="003E640E" w:rsidRPr="00621893" w:rsidRDefault="003E640E" w:rsidP="006B447C">
      <w:pPr>
        <w:pStyle w:val="1"/>
        <w:shd w:val="clear" w:color="auto" w:fill="auto"/>
        <w:spacing w:line="276" w:lineRule="auto"/>
        <w:ind w:firstLine="0"/>
        <w:jc w:val="center"/>
        <w:rPr>
          <w:b/>
          <w:bCs/>
          <w:sz w:val="28"/>
          <w:szCs w:val="28"/>
          <w:lang w:eastAsia="uk-UA" w:bidi="uk-UA"/>
        </w:rPr>
      </w:pPr>
    </w:p>
    <w:p w:rsidR="00C32353" w:rsidRPr="004F5A84" w:rsidRDefault="00C32353" w:rsidP="00C32353">
      <w:pPr>
        <w:pStyle w:val="af"/>
        <w:widowControl w:val="0"/>
        <w:spacing w:before="0" w:beforeAutospacing="0" w:after="0" w:afterAutospacing="0"/>
        <w:ind w:firstLine="709"/>
        <w:jc w:val="both"/>
        <w:rPr>
          <w:color w:val="000000" w:themeColor="text1"/>
          <w:sz w:val="28"/>
          <w:szCs w:val="28"/>
          <w:lang w:val="uk-UA"/>
        </w:rPr>
      </w:pPr>
      <w:bookmarkStart w:id="7" w:name="bookmark6"/>
      <w:r w:rsidRPr="004F5A84">
        <w:rPr>
          <w:color w:val="000000" w:themeColor="text1"/>
          <w:sz w:val="28"/>
          <w:szCs w:val="28"/>
          <w:lang w:val="uk-UA"/>
        </w:rPr>
        <w:t xml:space="preserve">Термін дії </w:t>
      </w:r>
      <w:proofErr w:type="spellStart"/>
      <w:r w:rsidRPr="004F5A84">
        <w:rPr>
          <w:color w:val="000000" w:themeColor="text1"/>
          <w:sz w:val="28"/>
          <w:szCs w:val="28"/>
          <w:lang w:val="uk-UA"/>
        </w:rPr>
        <w:t>акта</w:t>
      </w:r>
      <w:proofErr w:type="spellEnd"/>
      <w:r w:rsidRPr="004F5A84">
        <w:rPr>
          <w:color w:val="000000" w:themeColor="text1"/>
          <w:sz w:val="28"/>
          <w:szCs w:val="28"/>
          <w:lang w:val="uk-UA"/>
        </w:rPr>
        <w:t xml:space="preserve"> є необмеженим, оскільки норми Кодексу, на виконання вимог якого розроблено </w:t>
      </w:r>
      <w:proofErr w:type="spellStart"/>
      <w:r w:rsidRPr="004F5A84">
        <w:rPr>
          <w:color w:val="000000" w:themeColor="text1"/>
          <w:sz w:val="28"/>
          <w:szCs w:val="28"/>
          <w:lang w:val="uk-UA"/>
        </w:rPr>
        <w:t>проєкт</w:t>
      </w:r>
      <w:proofErr w:type="spellEnd"/>
      <w:r w:rsidRPr="004F5A84">
        <w:rPr>
          <w:color w:val="000000" w:themeColor="text1"/>
          <w:sz w:val="28"/>
          <w:szCs w:val="28"/>
          <w:lang w:val="uk-UA"/>
        </w:rPr>
        <w:t xml:space="preserve"> наказу, ма</w:t>
      </w:r>
      <w:r>
        <w:rPr>
          <w:color w:val="000000" w:themeColor="text1"/>
          <w:sz w:val="28"/>
          <w:szCs w:val="28"/>
          <w:lang w:val="uk-UA"/>
        </w:rPr>
        <w:t>ють</w:t>
      </w:r>
      <w:r w:rsidRPr="004F5A84">
        <w:rPr>
          <w:color w:val="000000" w:themeColor="text1"/>
          <w:sz w:val="28"/>
          <w:szCs w:val="28"/>
          <w:lang w:val="uk-UA"/>
        </w:rPr>
        <w:t xml:space="preserve"> необмежений термін дії.</w:t>
      </w:r>
    </w:p>
    <w:p w:rsidR="00C32353" w:rsidRPr="004F5A84" w:rsidRDefault="00C32353" w:rsidP="00C32353">
      <w:pPr>
        <w:pStyle w:val="af"/>
        <w:widowControl w:val="0"/>
        <w:spacing w:before="0" w:beforeAutospacing="0" w:after="0" w:afterAutospacing="0"/>
        <w:ind w:firstLine="709"/>
        <w:jc w:val="both"/>
        <w:rPr>
          <w:color w:val="000000" w:themeColor="text1"/>
          <w:sz w:val="28"/>
          <w:szCs w:val="28"/>
          <w:lang w:val="uk-UA"/>
        </w:rPr>
      </w:pPr>
      <w:r w:rsidRPr="004F5A84">
        <w:rPr>
          <w:color w:val="000000" w:themeColor="text1"/>
          <w:sz w:val="28"/>
          <w:szCs w:val="28"/>
          <w:lang w:val="uk-UA"/>
        </w:rPr>
        <w:t xml:space="preserve">Зміна терміну дії </w:t>
      </w:r>
      <w:proofErr w:type="spellStart"/>
      <w:r w:rsidRPr="004F5A84">
        <w:rPr>
          <w:color w:val="000000" w:themeColor="text1"/>
          <w:sz w:val="28"/>
          <w:szCs w:val="28"/>
          <w:lang w:val="uk-UA"/>
        </w:rPr>
        <w:t>акта</w:t>
      </w:r>
      <w:proofErr w:type="spellEnd"/>
      <w:r w:rsidRPr="004F5A84">
        <w:rPr>
          <w:color w:val="000000" w:themeColor="text1"/>
          <w:sz w:val="28"/>
          <w:szCs w:val="28"/>
          <w:lang w:val="uk-UA"/>
        </w:rPr>
        <w:t xml:space="preserve"> можлива в разі зміни правових актів, на виконання вимог яких розроблено </w:t>
      </w:r>
      <w:proofErr w:type="spellStart"/>
      <w:r w:rsidRPr="004F5A84">
        <w:rPr>
          <w:color w:val="000000" w:themeColor="text1"/>
          <w:sz w:val="28"/>
          <w:szCs w:val="28"/>
          <w:lang w:val="uk-UA"/>
        </w:rPr>
        <w:t>проєкт</w:t>
      </w:r>
      <w:proofErr w:type="spellEnd"/>
      <w:r w:rsidRPr="004F5A84">
        <w:rPr>
          <w:color w:val="000000" w:themeColor="text1"/>
          <w:sz w:val="28"/>
          <w:szCs w:val="28"/>
          <w:lang w:val="uk-UA"/>
        </w:rPr>
        <w:t xml:space="preserve"> регуляторного </w:t>
      </w:r>
      <w:proofErr w:type="spellStart"/>
      <w:r w:rsidRPr="004F5A84">
        <w:rPr>
          <w:color w:val="000000" w:themeColor="text1"/>
          <w:sz w:val="28"/>
          <w:szCs w:val="28"/>
          <w:lang w:val="uk-UA"/>
        </w:rPr>
        <w:t>акта</w:t>
      </w:r>
      <w:proofErr w:type="spellEnd"/>
      <w:r w:rsidRPr="004F5A84">
        <w:rPr>
          <w:color w:val="000000" w:themeColor="text1"/>
          <w:sz w:val="28"/>
          <w:szCs w:val="28"/>
          <w:lang w:val="uk-UA"/>
        </w:rPr>
        <w:t>.</w:t>
      </w:r>
    </w:p>
    <w:p w:rsidR="00C32353" w:rsidRPr="004F5A84" w:rsidRDefault="00C32353" w:rsidP="00C32353">
      <w:pPr>
        <w:pStyle w:val="af"/>
        <w:spacing w:before="0" w:beforeAutospacing="0" w:after="0" w:afterAutospacing="0" w:line="230" w:lineRule="auto"/>
        <w:ind w:firstLine="709"/>
        <w:jc w:val="both"/>
        <w:rPr>
          <w:sz w:val="28"/>
          <w:szCs w:val="28"/>
          <w:lang w:val="uk-UA"/>
        </w:rPr>
      </w:pPr>
      <w:r w:rsidRPr="004F5A84">
        <w:rPr>
          <w:sz w:val="28"/>
          <w:szCs w:val="28"/>
          <w:lang w:val="uk-UA"/>
        </w:rPr>
        <w:t xml:space="preserve">Термін набрання чинності регуляторним актом – відповідно до законодавства з 01 січня 2021 року, але не раніше дня офіційного опублікування цього регуляторного </w:t>
      </w:r>
      <w:proofErr w:type="spellStart"/>
      <w:r w:rsidRPr="004F5A84">
        <w:rPr>
          <w:sz w:val="28"/>
          <w:szCs w:val="28"/>
          <w:lang w:val="uk-UA"/>
        </w:rPr>
        <w:t>акта</w:t>
      </w:r>
      <w:proofErr w:type="spellEnd"/>
      <w:r w:rsidRPr="004F5A84">
        <w:rPr>
          <w:sz w:val="28"/>
          <w:szCs w:val="28"/>
          <w:lang w:val="uk-UA"/>
        </w:rPr>
        <w:t>.</w:t>
      </w:r>
    </w:p>
    <w:p w:rsidR="00C32353" w:rsidRDefault="00C32353" w:rsidP="00C32353">
      <w:pPr>
        <w:pStyle w:val="af"/>
        <w:widowControl w:val="0"/>
        <w:spacing w:before="0" w:beforeAutospacing="0" w:after="0" w:afterAutospacing="0"/>
        <w:ind w:firstLine="709"/>
        <w:jc w:val="both"/>
        <w:rPr>
          <w:color w:val="000000" w:themeColor="text1"/>
          <w:sz w:val="28"/>
          <w:szCs w:val="28"/>
          <w:lang w:val="uk-UA"/>
        </w:rPr>
      </w:pPr>
      <w:r w:rsidRPr="004F5A84">
        <w:rPr>
          <w:color w:val="000000" w:themeColor="text1"/>
          <w:sz w:val="28"/>
          <w:szCs w:val="28"/>
          <w:lang w:val="uk-UA"/>
        </w:rPr>
        <w:t xml:space="preserve">Оскільки регуляторний акт є актом, розробленим відповідно </w:t>
      </w:r>
      <w:r w:rsidRPr="004F5A84">
        <w:rPr>
          <w:sz w:val="28"/>
          <w:szCs w:val="28"/>
          <w:lang w:val="uk-UA" w:eastAsia="uk-UA" w:bidi="uk-UA"/>
        </w:rPr>
        <w:t xml:space="preserve">до норм </w:t>
      </w:r>
      <w:r w:rsidRPr="004F5A84">
        <w:rPr>
          <w:color w:val="000000" w:themeColor="text1"/>
          <w:sz w:val="28"/>
          <w:szCs w:val="28"/>
          <w:lang w:val="uk-UA"/>
        </w:rPr>
        <w:t>Податкового кодексу України та</w:t>
      </w:r>
      <w:r w:rsidRPr="004F5A84">
        <w:rPr>
          <w:sz w:val="28"/>
          <w:szCs w:val="28"/>
          <w:lang w:val="uk-UA" w:eastAsia="uk-UA" w:bidi="uk-UA"/>
        </w:rPr>
        <w:t xml:space="preserve"> постанови Кабінету Міністрів України</w:t>
      </w:r>
      <w:r w:rsidRPr="004F5A84">
        <w:rPr>
          <w:sz w:val="28"/>
          <w:szCs w:val="28"/>
          <w:lang w:val="uk-UA" w:eastAsia="uk-UA" w:bidi="uk-UA"/>
        </w:rPr>
        <w:br/>
        <w:t xml:space="preserve">від 29 квітня 2020 року </w:t>
      </w:r>
      <w:r w:rsidRPr="004F5A84">
        <w:rPr>
          <w:sz w:val="28"/>
          <w:szCs w:val="28"/>
          <w:lang w:val="uk-UA"/>
        </w:rPr>
        <w:t>№ 321 «Про затвердження Порядку функціонування єдиного рахунка та виконання норм статті 35</w:t>
      </w:r>
      <w:r w:rsidRPr="004F5A84">
        <w:rPr>
          <w:sz w:val="28"/>
          <w:szCs w:val="28"/>
          <w:vertAlign w:val="superscript"/>
          <w:lang w:val="uk-UA"/>
        </w:rPr>
        <w:t>1</w:t>
      </w:r>
      <w:r w:rsidRPr="004F5A84">
        <w:rPr>
          <w:sz w:val="28"/>
          <w:szCs w:val="28"/>
          <w:lang w:val="uk-UA"/>
        </w:rPr>
        <w:t xml:space="preserve"> Податкового кодексу України центральними органами виконавчої влади»,</w:t>
      </w:r>
      <w:r w:rsidRPr="004F5A84">
        <w:rPr>
          <w:color w:val="000000" w:themeColor="text1"/>
          <w:sz w:val="28"/>
          <w:szCs w:val="28"/>
          <w:lang w:val="uk-UA"/>
        </w:rPr>
        <w:t xml:space="preserve"> у разі внесення змін до вищезазначених законодавчих актів регуляторний акт має бути приведений у відповідність до таких змін.</w:t>
      </w:r>
    </w:p>
    <w:p w:rsidR="00C32353" w:rsidRDefault="00C32353" w:rsidP="00C32353">
      <w:pPr>
        <w:pStyle w:val="af"/>
        <w:widowControl w:val="0"/>
        <w:spacing w:before="0" w:beforeAutospacing="0" w:after="0" w:afterAutospacing="0"/>
        <w:ind w:firstLine="709"/>
        <w:jc w:val="both"/>
        <w:rPr>
          <w:color w:val="000000" w:themeColor="text1"/>
          <w:sz w:val="28"/>
          <w:szCs w:val="28"/>
          <w:lang w:val="uk-UA"/>
        </w:rPr>
      </w:pPr>
    </w:p>
    <w:p w:rsidR="00F9784E" w:rsidRPr="00621893" w:rsidRDefault="00F9784E" w:rsidP="006B447C">
      <w:pPr>
        <w:pStyle w:val="1"/>
        <w:shd w:val="clear" w:color="auto" w:fill="auto"/>
        <w:spacing w:line="276" w:lineRule="auto"/>
        <w:ind w:firstLine="0"/>
        <w:jc w:val="center"/>
        <w:rPr>
          <w:b/>
          <w:bCs/>
          <w:sz w:val="28"/>
          <w:szCs w:val="28"/>
          <w:lang w:eastAsia="uk-UA" w:bidi="uk-UA"/>
        </w:rPr>
      </w:pPr>
      <w:r w:rsidRPr="00621893">
        <w:rPr>
          <w:b/>
          <w:bCs/>
          <w:sz w:val="28"/>
          <w:szCs w:val="28"/>
          <w:lang w:val="en-US" w:eastAsia="uk-UA" w:bidi="uk-UA"/>
        </w:rPr>
        <w:t>VIII</w:t>
      </w:r>
      <w:r w:rsidRPr="00621893">
        <w:rPr>
          <w:b/>
          <w:bCs/>
          <w:sz w:val="28"/>
          <w:szCs w:val="28"/>
          <w:lang w:val="ru-RU" w:eastAsia="uk-UA" w:bidi="uk-UA"/>
        </w:rPr>
        <w:t>.</w:t>
      </w:r>
      <w:r w:rsidR="006B447C" w:rsidRPr="00621893">
        <w:rPr>
          <w:b/>
          <w:bCs/>
          <w:sz w:val="28"/>
          <w:szCs w:val="28"/>
          <w:lang w:val="en-US" w:eastAsia="uk-UA" w:bidi="uk-UA"/>
        </w:rPr>
        <w:t> </w:t>
      </w:r>
      <w:r w:rsidRPr="000763F5">
        <w:rPr>
          <w:b/>
          <w:bCs/>
          <w:sz w:val="28"/>
          <w:szCs w:val="28"/>
          <w:lang w:eastAsia="uk-UA" w:bidi="uk-UA"/>
        </w:rPr>
        <w:t>Визначення показників результативності дії</w:t>
      </w:r>
      <w:r w:rsidRPr="00621893">
        <w:rPr>
          <w:b/>
          <w:bCs/>
          <w:sz w:val="28"/>
          <w:szCs w:val="28"/>
          <w:lang w:val="ru-RU" w:eastAsia="uk-UA" w:bidi="uk-UA"/>
        </w:rPr>
        <w:t xml:space="preserve"> регуляторного акта</w:t>
      </w:r>
      <w:bookmarkEnd w:id="7"/>
    </w:p>
    <w:p w:rsidR="003E640E" w:rsidRPr="00621893" w:rsidRDefault="003E640E" w:rsidP="006B447C">
      <w:pPr>
        <w:pStyle w:val="1"/>
        <w:shd w:val="clear" w:color="auto" w:fill="auto"/>
        <w:spacing w:line="276" w:lineRule="auto"/>
        <w:ind w:firstLine="0"/>
        <w:jc w:val="center"/>
        <w:rPr>
          <w:b/>
          <w:bCs/>
          <w:sz w:val="28"/>
          <w:szCs w:val="28"/>
          <w:lang w:eastAsia="uk-UA" w:bidi="uk-UA"/>
        </w:rPr>
      </w:pPr>
    </w:p>
    <w:p w:rsidR="00C32353" w:rsidRPr="004F5A84" w:rsidRDefault="00C32353" w:rsidP="00C32353">
      <w:pPr>
        <w:ind w:firstLine="709"/>
        <w:jc w:val="both"/>
        <w:rPr>
          <w:rFonts w:ascii="Times New Roman" w:hAnsi="Times New Roman" w:cs="Times New Roman"/>
          <w:sz w:val="28"/>
          <w:szCs w:val="28"/>
        </w:rPr>
      </w:pPr>
      <w:r w:rsidRPr="004F5A84">
        <w:rPr>
          <w:rFonts w:ascii="Times New Roman" w:hAnsi="Times New Roman" w:cs="Times New Roman"/>
          <w:sz w:val="28"/>
          <w:szCs w:val="28"/>
        </w:rPr>
        <w:t xml:space="preserve">Щодо прогнозних значень показників результативності цього регуляторного </w:t>
      </w:r>
      <w:proofErr w:type="spellStart"/>
      <w:r w:rsidRPr="004F5A84">
        <w:rPr>
          <w:rFonts w:ascii="Times New Roman" w:hAnsi="Times New Roman" w:cs="Times New Roman"/>
          <w:sz w:val="28"/>
          <w:szCs w:val="28"/>
        </w:rPr>
        <w:t>акта</w:t>
      </w:r>
      <w:proofErr w:type="spellEnd"/>
      <w:r w:rsidRPr="004F5A84">
        <w:rPr>
          <w:rFonts w:ascii="Times New Roman" w:hAnsi="Times New Roman" w:cs="Times New Roman"/>
          <w:sz w:val="28"/>
          <w:szCs w:val="28"/>
        </w:rPr>
        <w:t xml:space="preserve"> слід зазначити таке.</w:t>
      </w:r>
    </w:p>
    <w:p w:rsidR="00C32353" w:rsidRPr="004F5A84" w:rsidRDefault="00C32353" w:rsidP="00C32353">
      <w:pPr>
        <w:pStyle w:val="af"/>
        <w:widowControl w:val="0"/>
        <w:spacing w:before="0" w:beforeAutospacing="0" w:after="0" w:afterAutospacing="0"/>
        <w:ind w:firstLine="709"/>
        <w:jc w:val="both"/>
        <w:rPr>
          <w:sz w:val="28"/>
          <w:szCs w:val="28"/>
          <w:lang w:val="uk-UA"/>
        </w:rPr>
      </w:pPr>
      <w:r w:rsidRPr="004F5A84">
        <w:rPr>
          <w:sz w:val="28"/>
          <w:szCs w:val="28"/>
          <w:lang w:val="uk-UA"/>
        </w:rPr>
        <w:t xml:space="preserve">Прийняття </w:t>
      </w:r>
      <w:proofErr w:type="spellStart"/>
      <w:r w:rsidRPr="004F5A84">
        <w:rPr>
          <w:sz w:val="28"/>
          <w:szCs w:val="28"/>
          <w:lang w:val="uk-UA"/>
        </w:rPr>
        <w:t>акта</w:t>
      </w:r>
      <w:proofErr w:type="spellEnd"/>
      <w:r w:rsidRPr="004F5A84">
        <w:rPr>
          <w:sz w:val="28"/>
          <w:szCs w:val="28"/>
          <w:lang w:val="uk-UA"/>
        </w:rPr>
        <w:t xml:space="preserve"> не впливає на розмір надходжень до державного та місцевих бюджетів, а також</w:t>
      </w:r>
      <w:r w:rsidRPr="004F5A84">
        <w:rPr>
          <w:sz w:val="28"/>
          <w:szCs w:val="28"/>
          <w:lang w:val="uk-UA" w:eastAsia="uk-UA" w:bidi="uk-UA"/>
        </w:rPr>
        <w:t xml:space="preserve"> державних цільових</w:t>
      </w:r>
      <w:r w:rsidRPr="004F5A84">
        <w:rPr>
          <w:sz w:val="28"/>
          <w:szCs w:val="28"/>
          <w:lang w:val="uk-UA"/>
        </w:rPr>
        <w:t xml:space="preserve"> фондів</w:t>
      </w:r>
      <w:r>
        <w:rPr>
          <w:sz w:val="28"/>
          <w:szCs w:val="28"/>
          <w:lang w:val="uk-UA"/>
        </w:rPr>
        <w:t>.</w:t>
      </w:r>
    </w:p>
    <w:p w:rsidR="00C32353" w:rsidRPr="004F5A84" w:rsidRDefault="00C32353" w:rsidP="00C32353">
      <w:pPr>
        <w:pStyle w:val="af"/>
        <w:widowControl w:val="0"/>
        <w:spacing w:before="0" w:beforeAutospacing="0" w:after="0" w:afterAutospacing="0"/>
        <w:ind w:firstLine="709"/>
        <w:jc w:val="both"/>
        <w:rPr>
          <w:sz w:val="28"/>
          <w:szCs w:val="28"/>
          <w:lang w:val="uk-UA"/>
        </w:rPr>
      </w:pPr>
      <w:r w:rsidRPr="004F5A84">
        <w:rPr>
          <w:sz w:val="28"/>
          <w:szCs w:val="28"/>
          <w:lang w:val="uk-UA"/>
        </w:rPr>
        <w:t xml:space="preserve">Збільшення розміру коштів і часу громадян та суб’єктів господарювання на дотримання вимог </w:t>
      </w:r>
      <w:proofErr w:type="spellStart"/>
      <w:r w:rsidRPr="004F5A84">
        <w:rPr>
          <w:sz w:val="28"/>
          <w:szCs w:val="28"/>
          <w:lang w:val="uk-UA"/>
        </w:rPr>
        <w:t>акта</w:t>
      </w:r>
      <w:proofErr w:type="spellEnd"/>
      <w:r w:rsidRPr="004F5A84">
        <w:rPr>
          <w:sz w:val="28"/>
          <w:szCs w:val="28"/>
          <w:lang w:val="uk-UA"/>
        </w:rPr>
        <w:t xml:space="preserve"> не передбачається. Витрати ДПС, пов’язані із впровадженням норм </w:t>
      </w:r>
      <w:proofErr w:type="spellStart"/>
      <w:r w:rsidRPr="004F5A84">
        <w:rPr>
          <w:sz w:val="28"/>
          <w:szCs w:val="28"/>
          <w:lang w:val="uk-UA"/>
        </w:rPr>
        <w:t>проєкту</w:t>
      </w:r>
      <w:proofErr w:type="spellEnd"/>
      <w:r w:rsidRPr="004F5A84">
        <w:rPr>
          <w:sz w:val="28"/>
          <w:szCs w:val="28"/>
          <w:lang w:val="uk-UA"/>
        </w:rPr>
        <w:t xml:space="preserve"> наказу, передбачаються в межах фінансування ДПС</w:t>
      </w:r>
      <w:r>
        <w:rPr>
          <w:sz w:val="28"/>
          <w:szCs w:val="28"/>
          <w:lang w:val="uk-UA"/>
        </w:rPr>
        <w:t>.</w:t>
      </w:r>
    </w:p>
    <w:p w:rsidR="00C32353" w:rsidRPr="004F5A84" w:rsidRDefault="00C32353" w:rsidP="00C32353">
      <w:pPr>
        <w:pStyle w:val="af"/>
        <w:widowControl w:val="0"/>
        <w:spacing w:before="0" w:beforeAutospacing="0" w:after="0" w:afterAutospacing="0"/>
        <w:ind w:firstLine="709"/>
        <w:jc w:val="both"/>
        <w:rPr>
          <w:sz w:val="28"/>
          <w:szCs w:val="28"/>
          <w:lang w:val="uk-UA"/>
        </w:rPr>
      </w:pPr>
      <w:r w:rsidRPr="004F5A84">
        <w:rPr>
          <w:sz w:val="28"/>
          <w:szCs w:val="28"/>
          <w:lang w:val="uk-UA"/>
        </w:rPr>
        <w:t xml:space="preserve">Рівень поінформованості суб’єктів господарювання щодо основних положень </w:t>
      </w:r>
      <w:proofErr w:type="spellStart"/>
      <w:r w:rsidRPr="004F5A84">
        <w:rPr>
          <w:sz w:val="28"/>
          <w:szCs w:val="28"/>
          <w:lang w:val="uk-UA"/>
        </w:rPr>
        <w:t>акта</w:t>
      </w:r>
      <w:proofErr w:type="spellEnd"/>
      <w:r w:rsidRPr="004F5A84">
        <w:rPr>
          <w:sz w:val="28"/>
          <w:szCs w:val="28"/>
          <w:lang w:val="uk-UA"/>
        </w:rPr>
        <w:t xml:space="preserve"> є високим. </w:t>
      </w:r>
      <w:proofErr w:type="spellStart"/>
      <w:r w:rsidRPr="004F5A84">
        <w:rPr>
          <w:sz w:val="28"/>
          <w:szCs w:val="28"/>
          <w:lang w:val="uk-UA"/>
        </w:rPr>
        <w:t>Проєкт</w:t>
      </w:r>
      <w:proofErr w:type="spellEnd"/>
      <w:r w:rsidRPr="004F5A84">
        <w:rPr>
          <w:sz w:val="28"/>
          <w:szCs w:val="28"/>
          <w:lang w:val="uk-UA"/>
        </w:rPr>
        <w:t xml:space="preserve"> наказу оприлюднено для громадського </w:t>
      </w:r>
      <w:r w:rsidRPr="004F5A84">
        <w:rPr>
          <w:sz w:val="28"/>
          <w:szCs w:val="28"/>
          <w:lang w:val="uk-UA"/>
        </w:rPr>
        <w:lastRenderedPageBreak/>
        <w:t xml:space="preserve">обговорення </w:t>
      </w:r>
      <w:r w:rsidRPr="004F5A84">
        <w:rPr>
          <w:color w:val="000000" w:themeColor="text1"/>
          <w:sz w:val="28"/>
          <w:szCs w:val="28"/>
          <w:lang w:val="uk-UA"/>
        </w:rPr>
        <w:t xml:space="preserve">в мережі Інтернет </w:t>
      </w:r>
      <w:r w:rsidRPr="004F5A84">
        <w:rPr>
          <w:sz w:val="28"/>
          <w:szCs w:val="28"/>
          <w:lang w:val="uk-UA"/>
        </w:rPr>
        <w:t xml:space="preserve">на офіційних </w:t>
      </w:r>
      <w:proofErr w:type="spellStart"/>
      <w:r w:rsidRPr="004F5A84">
        <w:rPr>
          <w:sz w:val="28"/>
          <w:szCs w:val="28"/>
          <w:lang w:val="uk-UA"/>
        </w:rPr>
        <w:t>вебпорталах</w:t>
      </w:r>
      <w:proofErr w:type="spellEnd"/>
      <w:r w:rsidRPr="004F5A84">
        <w:rPr>
          <w:sz w:val="28"/>
          <w:szCs w:val="28"/>
          <w:lang w:val="uk-UA"/>
        </w:rPr>
        <w:t xml:space="preserve"> Міністерства фінансів України та ДПС. </w:t>
      </w:r>
      <w:r w:rsidRPr="004F5A84">
        <w:rPr>
          <w:color w:val="000000" w:themeColor="text1"/>
          <w:sz w:val="28"/>
          <w:szCs w:val="28"/>
          <w:lang w:val="uk-UA"/>
        </w:rPr>
        <w:t xml:space="preserve">Після прийняття </w:t>
      </w:r>
      <w:proofErr w:type="spellStart"/>
      <w:r w:rsidRPr="004F5A84">
        <w:rPr>
          <w:color w:val="000000" w:themeColor="text1"/>
          <w:sz w:val="28"/>
          <w:szCs w:val="28"/>
          <w:lang w:val="uk-UA"/>
        </w:rPr>
        <w:t>акта</w:t>
      </w:r>
      <w:proofErr w:type="spellEnd"/>
      <w:r w:rsidRPr="004F5A84">
        <w:rPr>
          <w:color w:val="000000" w:themeColor="text1"/>
          <w:sz w:val="28"/>
          <w:szCs w:val="28"/>
          <w:lang w:val="uk-UA"/>
        </w:rPr>
        <w:t xml:space="preserve"> його буде оприлюднено у засобах масової інформації</w:t>
      </w:r>
      <w:r>
        <w:rPr>
          <w:color w:val="000000" w:themeColor="text1"/>
          <w:sz w:val="28"/>
          <w:szCs w:val="28"/>
          <w:lang w:val="uk-UA"/>
        </w:rPr>
        <w:t>.</w:t>
      </w:r>
    </w:p>
    <w:p w:rsidR="00C32353" w:rsidRPr="004F5A84" w:rsidRDefault="00C32353" w:rsidP="00C32353">
      <w:pPr>
        <w:pStyle w:val="1"/>
        <w:shd w:val="clear" w:color="auto" w:fill="auto"/>
        <w:spacing w:line="276" w:lineRule="auto"/>
        <w:ind w:firstLine="709"/>
        <w:rPr>
          <w:sz w:val="28"/>
          <w:szCs w:val="28"/>
          <w:lang w:eastAsia="uk-UA" w:bidi="uk-UA"/>
        </w:rPr>
      </w:pPr>
      <w:r w:rsidRPr="004F5A84">
        <w:rPr>
          <w:sz w:val="28"/>
          <w:szCs w:val="28"/>
          <w:lang w:eastAsia="uk-UA" w:bidi="uk-UA"/>
        </w:rPr>
        <w:t xml:space="preserve">Показником результативності регуляторного </w:t>
      </w:r>
      <w:proofErr w:type="spellStart"/>
      <w:r w:rsidRPr="004F5A84">
        <w:rPr>
          <w:sz w:val="28"/>
          <w:szCs w:val="28"/>
          <w:lang w:eastAsia="uk-UA" w:bidi="uk-UA"/>
        </w:rPr>
        <w:t>акта</w:t>
      </w:r>
      <w:proofErr w:type="spellEnd"/>
      <w:r w:rsidRPr="004F5A84">
        <w:rPr>
          <w:sz w:val="28"/>
          <w:szCs w:val="28"/>
          <w:lang w:eastAsia="uk-UA" w:bidi="uk-UA"/>
        </w:rPr>
        <w:t xml:space="preserve"> буде інформація про надходження до Зведеного бюджету України сум податків, зборів, платежів, а також сум єдиного внеску до державних цільових фондів.</w:t>
      </w:r>
    </w:p>
    <w:p w:rsidR="00097238" w:rsidRDefault="00097238" w:rsidP="00097238">
      <w:pPr>
        <w:spacing w:line="276" w:lineRule="auto"/>
        <w:ind w:firstLine="709"/>
        <w:jc w:val="both"/>
        <w:rPr>
          <w:rFonts w:ascii="Times New Roman" w:hAnsi="Times New Roman" w:cs="Times New Roman"/>
          <w:color w:val="auto"/>
          <w:sz w:val="28"/>
          <w:szCs w:val="28"/>
        </w:rPr>
      </w:pPr>
    </w:p>
    <w:p w:rsidR="00F9784E" w:rsidRPr="00621893" w:rsidRDefault="00F9784E" w:rsidP="007779CC">
      <w:pPr>
        <w:pStyle w:val="1"/>
        <w:shd w:val="clear" w:color="auto" w:fill="auto"/>
        <w:spacing w:line="276" w:lineRule="auto"/>
        <w:ind w:firstLine="0"/>
        <w:jc w:val="center"/>
        <w:rPr>
          <w:b/>
          <w:bCs/>
          <w:sz w:val="28"/>
          <w:szCs w:val="28"/>
          <w:lang w:eastAsia="uk-UA" w:bidi="uk-UA"/>
        </w:rPr>
      </w:pPr>
      <w:bookmarkStart w:id="8" w:name="bookmark7"/>
      <w:r w:rsidRPr="00621893">
        <w:rPr>
          <w:b/>
          <w:bCs/>
          <w:sz w:val="28"/>
          <w:szCs w:val="28"/>
          <w:lang w:eastAsia="uk-UA" w:bidi="uk-UA"/>
        </w:rPr>
        <w:t>IX.</w:t>
      </w:r>
      <w:r w:rsidR="007779CC" w:rsidRPr="00621893">
        <w:rPr>
          <w:b/>
          <w:bCs/>
          <w:sz w:val="28"/>
          <w:szCs w:val="28"/>
          <w:lang w:eastAsia="uk-UA" w:bidi="uk-UA"/>
        </w:rPr>
        <w:t> </w:t>
      </w:r>
      <w:r w:rsidRPr="00621893">
        <w:rPr>
          <w:b/>
          <w:bCs/>
          <w:sz w:val="28"/>
          <w:szCs w:val="28"/>
          <w:lang w:eastAsia="uk-UA" w:bidi="uk-UA"/>
        </w:rPr>
        <w:t>Визначення заходів, за допомогою яких здійснюватиметься відстеження</w:t>
      </w:r>
      <w:r w:rsidR="00D627E6">
        <w:rPr>
          <w:b/>
          <w:bCs/>
          <w:sz w:val="28"/>
          <w:szCs w:val="28"/>
          <w:lang w:eastAsia="uk-UA" w:bidi="uk-UA"/>
        </w:rPr>
        <w:t xml:space="preserve"> </w:t>
      </w:r>
      <w:r w:rsidRPr="00621893">
        <w:rPr>
          <w:b/>
          <w:bCs/>
          <w:sz w:val="28"/>
          <w:szCs w:val="28"/>
          <w:lang w:eastAsia="uk-UA" w:bidi="uk-UA"/>
        </w:rPr>
        <w:t xml:space="preserve">результативності дії регуляторного </w:t>
      </w:r>
      <w:proofErr w:type="spellStart"/>
      <w:r w:rsidRPr="00621893">
        <w:rPr>
          <w:b/>
          <w:bCs/>
          <w:sz w:val="28"/>
          <w:szCs w:val="28"/>
          <w:lang w:eastAsia="uk-UA" w:bidi="uk-UA"/>
        </w:rPr>
        <w:t>акта</w:t>
      </w:r>
      <w:bookmarkEnd w:id="8"/>
      <w:proofErr w:type="spellEnd"/>
    </w:p>
    <w:p w:rsidR="003E640E" w:rsidRPr="00621893" w:rsidRDefault="003E640E" w:rsidP="007779CC">
      <w:pPr>
        <w:pStyle w:val="1"/>
        <w:shd w:val="clear" w:color="auto" w:fill="auto"/>
        <w:spacing w:line="276" w:lineRule="auto"/>
        <w:ind w:firstLine="0"/>
        <w:jc w:val="center"/>
        <w:rPr>
          <w:b/>
          <w:bCs/>
          <w:sz w:val="28"/>
          <w:szCs w:val="28"/>
          <w:lang w:eastAsia="uk-UA" w:bidi="uk-UA"/>
        </w:rPr>
      </w:pPr>
    </w:p>
    <w:p w:rsidR="00C32353" w:rsidRPr="004F5A84" w:rsidRDefault="00C32353" w:rsidP="00C32353">
      <w:pPr>
        <w:pStyle w:val="12"/>
        <w:widowControl w:val="0"/>
        <w:ind w:firstLine="709"/>
        <w:jc w:val="both"/>
        <w:rPr>
          <w:sz w:val="28"/>
          <w:szCs w:val="28"/>
          <w:lang w:val="uk-UA"/>
        </w:rPr>
      </w:pPr>
      <w:r w:rsidRPr="004F5A84">
        <w:rPr>
          <w:sz w:val="28"/>
          <w:szCs w:val="28"/>
          <w:lang w:val="uk-UA"/>
        </w:rPr>
        <w:t xml:space="preserve">Стосовно регуляторного </w:t>
      </w:r>
      <w:proofErr w:type="spellStart"/>
      <w:r w:rsidRPr="004F5A84">
        <w:rPr>
          <w:sz w:val="28"/>
          <w:szCs w:val="28"/>
          <w:lang w:val="uk-UA"/>
        </w:rPr>
        <w:t>акта</w:t>
      </w:r>
      <w:proofErr w:type="spellEnd"/>
      <w:r w:rsidRPr="004F5A84">
        <w:rPr>
          <w:sz w:val="28"/>
          <w:szCs w:val="28"/>
          <w:lang w:val="uk-UA"/>
        </w:rPr>
        <w:t xml:space="preserve"> здійснюватиметься базове та повторне відстеження результативності дії </w:t>
      </w:r>
      <w:proofErr w:type="spellStart"/>
      <w:r w:rsidRPr="004F5A84">
        <w:rPr>
          <w:sz w:val="28"/>
          <w:szCs w:val="28"/>
          <w:lang w:val="uk-UA"/>
        </w:rPr>
        <w:t>акта</w:t>
      </w:r>
      <w:proofErr w:type="spellEnd"/>
      <w:r w:rsidRPr="004F5A84">
        <w:rPr>
          <w:sz w:val="28"/>
          <w:szCs w:val="28"/>
          <w:lang w:val="uk-UA"/>
        </w:rPr>
        <w:t xml:space="preserve"> у межах строків, установлених</w:t>
      </w:r>
      <w:r w:rsidRPr="004F5A84">
        <w:rPr>
          <w:sz w:val="28"/>
          <w:szCs w:val="28"/>
          <w:lang w:val="uk-UA"/>
        </w:rPr>
        <w:br/>
      </w:r>
      <w:hyperlink r:id="rId9" w:tgtFrame="_blank" w:history="1">
        <w:r w:rsidRPr="004F5A84">
          <w:rPr>
            <w:sz w:val="28"/>
            <w:szCs w:val="28"/>
            <w:lang w:val="uk-UA"/>
          </w:rPr>
          <w:t>статтею 10</w:t>
        </w:r>
      </w:hyperlink>
      <w:r w:rsidRPr="004F5A84">
        <w:rPr>
          <w:sz w:val="28"/>
          <w:szCs w:val="28"/>
          <w:lang w:val="uk-UA"/>
        </w:rPr>
        <w:t xml:space="preserve"> Закону України «Про засади державної регуляторної політики у сфері господарської діяльності».</w:t>
      </w:r>
    </w:p>
    <w:p w:rsidR="00C32353" w:rsidRPr="004F5A84" w:rsidRDefault="00C32353" w:rsidP="00C32353">
      <w:pPr>
        <w:ind w:right="49" w:firstLine="709"/>
        <w:jc w:val="both"/>
        <w:rPr>
          <w:rFonts w:ascii="Times New Roman" w:hAnsi="Times New Roman" w:cs="Times New Roman"/>
          <w:color w:val="000000" w:themeColor="text1"/>
          <w:sz w:val="28"/>
          <w:szCs w:val="28"/>
        </w:rPr>
      </w:pPr>
      <w:r w:rsidRPr="004F5A84">
        <w:rPr>
          <w:rFonts w:ascii="Times New Roman" w:hAnsi="Times New Roman" w:cs="Times New Roman"/>
          <w:color w:val="000000" w:themeColor="text1"/>
          <w:sz w:val="28"/>
          <w:szCs w:val="28"/>
        </w:rPr>
        <w:t xml:space="preserve">Відстеження результативності регуляторного </w:t>
      </w:r>
      <w:proofErr w:type="spellStart"/>
      <w:r w:rsidRPr="004F5A84">
        <w:rPr>
          <w:rFonts w:ascii="Times New Roman" w:hAnsi="Times New Roman" w:cs="Times New Roman"/>
          <w:color w:val="000000" w:themeColor="text1"/>
          <w:sz w:val="28"/>
          <w:szCs w:val="28"/>
        </w:rPr>
        <w:t>акта</w:t>
      </w:r>
      <w:proofErr w:type="spellEnd"/>
      <w:r w:rsidRPr="004F5A84">
        <w:rPr>
          <w:rFonts w:ascii="Times New Roman" w:hAnsi="Times New Roman" w:cs="Times New Roman"/>
          <w:color w:val="000000" w:themeColor="text1"/>
          <w:sz w:val="28"/>
          <w:szCs w:val="28"/>
        </w:rPr>
        <w:t xml:space="preserve"> буде проводитись статистичним методом шляхом здійснення аналізу даних ІТС ДПС за платниками, які сплачують податки, збори, платежі на бюджетні рахунки та єдиного внеску</w:t>
      </w:r>
      <w:r>
        <w:rPr>
          <w:rFonts w:ascii="Times New Roman" w:hAnsi="Times New Roman" w:cs="Times New Roman"/>
          <w:color w:val="000000" w:themeColor="text1"/>
          <w:sz w:val="28"/>
          <w:szCs w:val="28"/>
        </w:rPr>
        <w:t xml:space="preserve"> –</w:t>
      </w:r>
      <w:r w:rsidRPr="004F5A84">
        <w:rPr>
          <w:rFonts w:ascii="Times New Roman" w:hAnsi="Times New Roman" w:cs="Times New Roman"/>
          <w:color w:val="000000" w:themeColor="text1"/>
          <w:sz w:val="28"/>
          <w:szCs w:val="28"/>
        </w:rPr>
        <w:t xml:space="preserve"> на небюджетні рахунки, а також, які будуть сплачувати податки, збори, платежі та єдиний внесок через єдиний рахунок із належними сумами надходжень до бюджету та державних цільових фондів. </w:t>
      </w:r>
      <w:r w:rsidRPr="004F5A84">
        <w:rPr>
          <w:rFonts w:ascii="Times New Roman" w:hAnsi="Times New Roman" w:cs="Times New Roman"/>
          <w:color w:val="000000" w:themeColor="text1"/>
          <w:spacing w:val="2"/>
          <w:sz w:val="28"/>
          <w:szCs w:val="28"/>
        </w:rPr>
        <w:t xml:space="preserve">Базове відстеження результативності регуляторного </w:t>
      </w:r>
      <w:proofErr w:type="spellStart"/>
      <w:r w:rsidRPr="004F5A84">
        <w:rPr>
          <w:rFonts w:ascii="Times New Roman" w:hAnsi="Times New Roman" w:cs="Times New Roman"/>
          <w:color w:val="000000" w:themeColor="text1"/>
          <w:spacing w:val="2"/>
          <w:sz w:val="28"/>
          <w:szCs w:val="28"/>
        </w:rPr>
        <w:t>акта</w:t>
      </w:r>
      <w:proofErr w:type="spellEnd"/>
      <w:r w:rsidRPr="004F5A84">
        <w:rPr>
          <w:rFonts w:ascii="Times New Roman" w:hAnsi="Times New Roman" w:cs="Times New Roman"/>
          <w:color w:val="000000" w:themeColor="text1"/>
          <w:spacing w:val="2"/>
          <w:sz w:val="28"/>
          <w:szCs w:val="28"/>
        </w:rPr>
        <w:t xml:space="preserve"> буде проводитись через рік після набрання чинності цим регуляторним актом, але </w:t>
      </w:r>
      <w:r w:rsidRPr="004F5A84">
        <w:rPr>
          <w:rFonts w:ascii="Times New Roman" w:hAnsi="Times New Roman" w:cs="Times New Roman"/>
          <w:color w:val="000000" w:themeColor="text1"/>
          <w:sz w:val="28"/>
          <w:szCs w:val="28"/>
        </w:rPr>
        <w:t xml:space="preserve">не пізніше дня, з якого починається проведення повторного відстеження результативності цього </w:t>
      </w:r>
      <w:proofErr w:type="spellStart"/>
      <w:r w:rsidRPr="004F5A84">
        <w:rPr>
          <w:rFonts w:ascii="Times New Roman" w:hAnsi="Times New Roman" w:cs="Times New Roman"/>
          <w:color w:val="000000" w:themeColor="text1"/>
          <w:sz w:val="28"/>
          <w:szCs w:val="28"/>
        </w:rPr>
        <w:t>акта</w:t>
      </w:r>
      <w:proofErr w:type="spellEnd"/>
      <w:r w:rsidRPr="004F5A84">
        <w:rPr>
          <w:rFonts w:ascii="Times New Roman" w:hAnsi="Times New Roman" w:cs="Times New Roman"/>
          <w:color w:val="000000" w:themeColor="text1"/>
          <w:sz w:val="28"/>
          <w:szCs w:val="28"/>
        </w:rPr>
        <w:t>.</w:t>
      </w:r>
    </w:p>
    <w:p w:rsidR="00C32353" w:rsidRPr="004F5A84" w:rsidRDefault="00C32353" w:rsidP="00C32353">
      <w:pPr>
        <w:ind w:right="49" w:firstLine="709"/>
        <w:jc w:val="both"/>
        <w:rPr>
          <w:rFonts w:ascii="Times New Roman" w:hAnsi="Times New Roman" w:cs="Times New Roman"/>
          <w:color w:val="000000" w:themeColor="text1"/>
          <w:sz w:val="28"/>
          <w:szCs w:val="28"/>
        </w:rPr>
      </w:pPr>
      <w:r w:rsidRPr="004F5A84">
        <w:rPr>
          <w:rFonts w:ascii="Times New Roman" w:hAnsi="Times New Roman" w:cs="Times New Roman"/>
          <w:color w:val="000000" w:themeColor="text1"/>
          <w:sz w:val="28"/>
          <w:szCs w:val="28"/>
        </w:rPr>
        <w:t xml:space="preserve">Повторне відстеження буде </w:t>
      </w:r>
      <w:proofErr w:type="spellStart"/>
      <w:r w:rsidRPr="004F5A84">
        <w:rPr>
          <w:rFonts w:ascii="Times New Roman" w:hAnsi="Times New Roman" w:cs="Times New Roman"/>
          <w:color w:val="000000" w:themeColor="text1"/>
          <w:sz w:val="28"/>
          <w:szCs w:val="28"/>
        </w:rPr>
        <w:t>здійснюватись</w:t>
      </w:r>
      <w:proofErr w:type="spellEnd"/>
      <w:r w:rsidRPr="004F5A84">
        <w:rPr>
          <w:rFonts w:ascii="Times New Roman" w:hAnsi="Times New Roman" w:cs="Times New Roman"/>
          <w:color w:val="000000" w:themeColor="text1"/>
          <w:sz w:val="28"/>
          <w:szCs w:val="28"/>
        </w:rPr>
        <w:t xml:space="preserve"> через два роки після набрання чинності наказом.</w:t>
      </w:r>
    </w:p>
    <w:p w:rsidR="00C32353" w:rsidRPr="004F5A84" w:rsidRDefault="00C32353" w:rsidP="00C32353">
      <w:pPr>
        <w:ind w:right="49" w:firstLine="709"/>
        <w:jc w:val="both"/>
        <w:rPr>
          <w:rFonts w:ascii="Times New Roman" w:hAnsi="Times New Roman" w:cs="Times New Roman"/>
          <w:color w:val="000000" w:themeColor="text1"/>
          <w:sz w:val="28"/>
          <w:szCs w:val="28"/>
        </w:rPr>
      </w:pPr>
      <w:r w:rsidRPr="004F5A84">
        <w:rPr>
          <w:rFonts w:ascii="Times New Roman" w:hAnsi="Times New Roman" w:cs="Times New Roman"/>
          <w:color w:val="000000" w:themeColor="text1"/>
          <w:sz w:val="28"/>
          <w:szCs w:val="28"/>
        </w:rPr>
        <w:t xml:space="preserve">Періодичні відстеження результативності регуляторного </w:t>
      </w:r>
      <w:proofErr w:type="spellStart"/>
      <w:r w:rsidRPr="004F5A84">
        <w:rPr>
          <w:rFonts w:ascii="Times New Roman" w:hAnsi="Times New Roman" w:cs="Times New Roman"/>
          <w:color w:val="000000" w:themeColor="text1"/>
          <w:sz w:val="28"/>
          <w:szCs w:val="28"/>
        </w:rPr>
        <w:t>акта</w:t>
      </w:r>
      <w:proofErr w:type="spellEnd"/>
      <w:r w:rsidRPr="004F5A84">
        <w:rPr>
          <w:rFonts w:ascii="Times New Roman" w:hAnsi="Times New Roman" w:cs="Times New Roman"/>
          <w:color w:val="000000" w:themeColor="text1"/>
          <w:sz w:val="28"/>
          <w:szCs w:val="28"/>
        </w:rPr>
        <w:t xml:space="preserve"> здійснюються раз на кожні три роки</w:t>
      </w:r>
      <w:r>
        <w:rPr>
          <w:rFonts w:ascii="Times New Roman" w:hAnsi="Times New Roman" w:cs="Times New Roman"/>
          <w:color w:val="000000" w:themeColor="text1"/>
          <w:sz w:val="28"/>
          <w:szCs w:val="28"/>
        </w:rPr>
        <w:t>,</w:t>
      </w:r>
      <w:r w:rsidRPr="004F5A84">
        <w:rPr>
          <w:rFonts w:ascii="Times New Roman" w:hAnsi="Times New Roman" w:cs="Times New Roman"/>
          <w:color w:val="000000" w:themeColor="text1"/>
          <w:sz w:val="28"/>
          <w:szCs w:val="28"/>
        </w:rPr>
        <w:t xml:space="preserve"> починаючи з дня закінчення заходів з повторного відстеження результативності цього </w:t>
      </w:r>
      <w:proofErr w:type="spellStart"/>
      <w:r w:rsidRPr="004F5A84">
        <w:rPr>
          <w:rFonts w:ascii="Times New Roman" w:hAnsi="Times New Roman" w:cs="Times New Roman"/>
          <w:color w:val="000000" w:themeColor="text1"/>
          <w:sz w:val="28"/>
          <w:szCs w:val="28"/>
        </w:rPr>
        <w:t>акта</w:t>
      </w:r>
      <w:proofErr w:type="spellEnd"/>
      <w:r w:rsidRPr="004F5A84">
        <w:rPr>
          <w:rFonts w:ascii="Times New Roman" w:hAnsi="Times New Roman" w:cs="Times New Roman"/>
          <w:color w:val="000000" w:themeColor="text1"/>
          <w:sz w:val="28"/>
          <w:szCs w:val="28"/>
        </w:rPr>
        <w:t>.</w:t>
      </w:r>
    </w:p>
    <w:p w:rsidR="00C32353" w:rsidRPr="004F5A84" w:rsidRDefault="00C32353" w:rsidP="00C32353">
      <w:pPr>
        <w:pStyle w:val="12"/>
        <w:widowControl w:val="0"/>
        <w:ind w:firstLine="709"/>
        <w:jc w:val="both"/>
        <w:rPr>
          <w:sz w:val="28"/>
          <w:szCs w:val="28"/>
          <w:lang w:val="uk-UA"/>
        </w:rPr>
      </w:pPr>
      <w:r w:rsidRPr="004F5A84">
        <w:rPr>
          <w:sz w:val="28"/>
          <w:szCs w:val="28"/>
          <w:lang w:val="uk-UA"/>
        </w:rPr>
        <w:t xml:space="preserve">Виконання заходів з відстеження результативності дії регуляторного </w:t>
      </w:r>
      <w:proofErr w:type="spellStart"/>
      <w:r w:rsidRPr="004F5A84">
        <w:rPr>
          <w:sz w:val="28"/>
          <w:szCs w:val="28"/>
          <w:lang w:val="uk-UA"/>
        </w:rPr>
        <w:t>акта</w:t>
      </w:r>
      <w:proofErr w:type="spellEnd"/>
      <w:r w:rsidRPr="004F5A84">
        <w:rPr>
          <w:sz w:val="28"/>
          <w:szCs w:val="28"/>
          <w:lang w:val="uk-UA"/>
        </w:rPr>
        <w:t xml:space="preserve"> забезпечується Міністерством фінансів України спільно з ДПС.</w:t>
      </w:r>
    </w:p>
    <w:p w:rsidR="00C32353" w:rsidRDefault="00C32353" w:rsidP="00C32353">
      <w:pPr>
        <w:pStyle w:val="1"/>
        <w:shd w:val="clear" w:color="auto" w:fill="auto"/>
        <w:spacing w:line="276" w:lineRule="auto"/>
        <w:ind w:left="200" w:firstLine="680"/>
        <w:jc w:val="left"/>
        <w:rPr>
          <w:sz w:val="28"/>
          <w:szCs w:val="28"/>
          <w:lang w:val="ru-RU" w:eastAsia="uk-UA" w:bidi="uk-UA"/>
        </w:rPr>
      </w:pPr>
    </w:p>
    <w:p w:rsidR="000B6B31" w:rsidRPr="00C32353" w:rsidRDefault="000B6B31" w:rsidP="00F9784E">
      <w:pPr>
        <w:pStyle w:val="1"/>
        <w:shd w:val="clear" w:color="auto" w:fill="auto"/>
        <w:spacing w:line="276" w:lineRule="auto"/>
        <w:ind w:left="200" w:firstLine="680"/>
        <w:jc w:val="left"/>
        <w:rPr>
          <w:sz w:val="28"/>
          <w:szCs w:val="28"/>
          <w:lang w:val="ru-RU" w:eastAsia="uk-UA" w:bidi="uk-UA"/>
        </w:rPr>
      </w:pP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3083"/>
      </w:tblGrid>
      <w:tr w:rsidR="00C32353" w:rsidRPr="00AA5393" w:rsidTr="00E32F8E">
        <w:tc>
          <w:tcPr>
            <w:tcW w:w="6805" w:type="dxa"/>
          </w:tcPr>
          <w:p w:rsidR="00C32353" w:rsidRPr="004F5A84" w:rsidRDefault="00C32353" w:rsidP="00E32F8E">
            <w:pPr>
              <w:pStyle w:val="1"/>
              <w:shd w:val="clear" w:color="auto" w:fill="auto"/>
              <w:ind w:firstLine="0"/>
              <w:jc w:val="left"/>
              <w:rPr>
                <w:b/>
                <w:sz w:val="28"/>
                <w:szCs w:val="28"/>
              </w:rPr>
            </w:pPr>
            <w:r w:rsidRPr="004F5A84">
              <w:rPr>
                <w:b/>
                <w:sz w:val="28"/>
                <w:szCs w:val="28"/>
                <w:lang w:eastAsia="uk-UA" w:bidi="uk-UA"/>
              </w:rPr>
              <w:t xml:space="preserve">Міністр </w:t>
            </w:r>
            <w:r>
              <w:rPr>
                <w:b/>
                <w:sz w:val="28"/>
                <w:szCs w:val="28"/>
                <w:lang w:eastAsia="uk-UA" w:bidi="uk-UA"/>
              </w:rPr>
              <w:t>фінансів України</w:t>
            </w:r>
          </w:p>
        </w:tc>
        <w:tc>
          <w:tcPr>
            <w:tcW w:w="3083" w:type="dxa"/>
          </w:tcPr>
          <w:p w:rsidR="00C32353" w:rsidRPr="004F5A84" w:rsidRDefault="00C32353" w:rsidP="00E32F8E">
            <w:pPr>
              <w:pStyle w:val="1"/>
              <w:shd w:val="clear" w:color="auto" w:fill="auto"/>
              <w:ind w:firstLine="0"/>
              <w:jc w:val="right"/>
              <w:rPr>
                <w:b/>
                <w:sz w:val="28"/>
                <w:szCs w:val="28"/>
              </w:rPr>
            </w:pPr>
            <w:r w:rsidRPr="004F5A84">
              <w:rPr>
                <w:b/>
                <w:bCs/>
                <w:sz w:val="28"/>
                <w:szCs w:val="28"/>
                <w:lang w:eastAsia="uk-UA" w:bidi="uk-UA"/>
              </w:rPr>
              <w:t>Сергій МАРЧЕНКО</w:t>
            </w:r>
          </w:p>
        </w:tc>
      </w:tr>
    </w:tbl>
    <w:p w:rsidR="00C32353" w:rsidRDefault="00C32353" w:rsidP="00C32353">
      <w:pPr>
        <w:pStyle w:val="2"/>
        <w:spacing w:before="0"/>
        <w:ind w:firstLine="708"/>
        <w:jc w:val="both"/>
        <w:rPr>
          <w:sz w:val="28"/>
          <w:szCs w:val="28"/>
          <w:lang w:bidi="ar-SA"/>
        </w:rPr>
      </w:pPr>
    </w:p>
    <w:p w:rsidR="00F9784E" w:rsidRPr="00032CBE" w:rsidRDefault="00F9784E" w:rsidP="00AC3500">
      <w:pPr>
        <w:pStyle w:val="2"/>
        <w:spacing w:before="0"/>
        <w:ind w:firstLine="708"/>
        <w:jc w:val="both"/>
        <w:rPr>
          <w:sz w:val="4"/>
          <w:szCs w:val="4"/>
        </w:rPr>
      </w:pPr>
    </w:p>
    <w:sectPr w:rsidR="00F9784E" w:rsidRPr="00032CBE" w:rsidSect="00C32353">
      <w:headerReference w:type="default" r:id="rId10"/>
      <w:pgSz w:w="11906" w:h="16838"/>
      <w:pgMar w:top="1134" w:right="567" w:bottom="1134" w:left="1701" w:header="709" w:footer="3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5B2" w:rsidRDefault="007D15B2" w:rsidP="008709A4">
      <w:r>
        <w:separator/>
      </w:r>
    </w:p>
  </w:endnote>
  <w:endnote w:type="continuationSeparator" w:id="0">
    <w:p w:rsidR="007D15B2" w:rsidRDefault="007D15B2" w:rsidP="0087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altName w:val="??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5B2" w:rsidRDefault="007D15B2" w:rsidP="008709A4">
      <w:r>
        <w:separator/>
      </w:r>
    </w:p>
  </w:footnote>
  <w:footnote w:type="continuationSeparator" w:id="0">
    <w:p w:rsidR="007D15B2" w:rsidRDefault="007D15B2" w:rsidP="00870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461437"/>
      <w:docPartObj>
        <w:docPartGallery w:val="Page Numbers (Top of Page)"/>
        <w:docPartUnique/>
      </w:docPartObj>
    </w:sdtPr>
    <w:sdtEndPr/>
    <w:sdtContent>
      <w:p w:rsidR="005F51EB" w:rsidRDefault="00AA749D">
        <w:pPr>
          <w:pStyle w:val="a3"/>
          <w:jc w:val="center"/>
        </w:pPr>
        <w:r>
          <w:fldChar w:fldCharType="begin"/>
        </w:r>
        <w:r>
          <w:instrText>PAGE   \* MERGEFORMAT</w:instrText>
        </w:r>
        <w:r>
          <w:fldChar w:fldCharType="separate"/>
        </w:r>
        <w:r w:rsidR="00C32353">
          <w:rPr>
            <w:noProof/>
          </w:rPr>
          <w:t>10</w:t>
        </w:r>
        <w:r>
          <w:rPr>
            <w:noProof/>
          </w:rPr>
          <w:fldChar w:fldCharType="end"/>
        </w:r>
      </w:p>
    </w:sdtContent>
  </w:sdt>
  <w:p w:rsidR="005F51EB" w:rsidRDefault="005F51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47CA7"/>
    <w:multiLevelType w:val="multilevel"/>
    <w:tmpl w:val="DB04E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6F2248"/>
    <w:multiLevelType w:val="multilevel"/>
    <w:tmpl w:val="C548CCA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2F4874"/>
    <w:multiLevelType w:val="hybridMultilevel"/>
    <w:tmpl w:val="8BF83230"/>
    <w:lvl w:ilvl="0" w:tplc="E35E2712">
      <w:start w:val="1"/>
      <w:numFmt w:val="bullet"/>
      <w:lvlText w:val=""/>
      <w:lvlJc w:val="left"/>
      <w:pPr>
        <w:tabs>
          <w:tab w:val="num" w:pos="1077"/>
        </w:tabs>
        <w:ind w:left="1077" w:hanging="360"/>
      </w:pPr>
      <w:rPr>
        <w:rFonts w:ascii="Wingdings" w:hAnsi="Wingdings"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3">
    <w:nsid w:val="303F1ACF"/>
    <w:multiLevelType w:val="multilevel"/>
    <w:tmpl w:val="3B3A6E0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154CF4"/>
    <w:multiLevelType w:val="hybridMultilevel"/>
    <w:tmpl w:val="2FF4220A"/>
    <w:lvl w:ilvl="0" w:tplc="986ABAD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667E31AA"/>
    <w:multiLevelType w:val="hybridMultilevel"/>
    <w:tmpl w:val="B61E23D8"/>
    <w:lvl w:ilvl="0" w:tplc="43241AA6">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72DB1256"/>
    <w:multiLevelType w:val="hybridMultilevel"/>
    <w:tmpl w:val="ED3224B2"/>
    <w:lvl w:ilvl="0" w:tplc="FB9AC55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D7462A"/>
    <w:multiLevelType w:val="hybridMultilevel"/>
    <w:tmpl w:val="B9CEA9C0"/>
    <w:lvl w:ilvl="0" w:tplc="DD605D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7D685474"/>
    <w:multiLevelType w:val="multilevel"/>
    <w:tmpl w:val="3F04F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1"/>
  </w:num>
  <w:num w:numId="4">
    <w:abstractNumId w:val="0"/>
  </w:num>
  <w:num w:numId="5">
    <w:abstractNumId w:val="6"/>
  </w:num>
  <w:num w:numId="6">
    <w:abstractNumId w:val="7"/>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4E"/>
    <w:rsid w:val="00002A54"/>
    <w:rsid w:val="00005D26"/>
    <w:rsid w:val="0001059B"/>
    <w:rsid w:val="00010913"/>
    <w:rsid w:val="000268B5"/>
    <w:rsid w:val="00032CBE"/>
    <w:rsid w:val="00033885"/>
    <w:rsid w:val="000343AF"/>
    <w:rsid w:val="00042A86"/>
    <w:rsid w:val="000450FF"/>
    <w:rsid w:val="000521BD"/>
    <w:rsid w:val="0006088A"/>
    <w:rsid w:val="000653CD"/>
    <w:rsid w:val="00074A63"/>
    <w:rsid w:val="000763F5"/>
    <w:rsid w:val="00087BF5"/>
    <w:rsid w:val="00097238"/>
    <w:rsid w:val="000A4DC9"/>
    <w:rsid w:val="000B2F16"/>
    <w:rsid w:val="000B6B31"/>
    <w:rsid w:val="000C4C52"/>
    <w:rsid w:val="000D2D96"/>
    <w:rsid w:val="000F2A3E"/>
    <w:rsid w:val="000F5DF9"/>
    <w:rsid w:val="000F7025"/>
    <w:rsid w:val="001063D9"/>
    <w:rsid w:val="0010724C"/>
    <w:rsid w:val="00110A97"/>
    <w:rsid w:val="00130341"/>
    <w:rsid w:val="00140224"/>
    <w:rsid w:val="00146551"/>
    <w:rsid w:val="00147CE8"/>
    <w:rsid w:val="001552C8"/>
    <w:rsid w:val="00156A3F"/>
    <w:rsid w:val="0015728E"/>
    <w:rsid w:val="001572DE"/>
    <w:rsid w:val="001611E2"/>
    <w:rsid w:val="001619E8"/>
    <w:rsid w:val="00162A70"/>
    <w:rsid w:val="00163B3C"/>
    <w:rsid w:val="0017041D"/>
    <w:rsid w:val="00170601"/>
    <w:rsid w:val="00194375"/>
    <w:rsid w:val="001A050E"/>
    <w:rsid w:val="001A38DB"/>
    <w:rsid w:val="001A4B84"/>
    <w:rsid w:val="001C5D47"/>
    <w:rsid w:val="001C62FC"/>
    <w:rsid w:val="001D1D8E"/>
    <w:rsid w:val="001D1F8A"/>
    <w:rsid w:val="001D3549"/>
    <w:rsid w:val="001D53FC"/>
    <w:rsid w:val="001E06D5"/>
    <w:rsid w:val="001E3B88"/>
    <w:rsid w:val="001E3EE6"/>
    <w:rsid w:val="001F0834"/>
    <w:rsid w:val="001F470F"/>
    <w:rsid w:val="001F5AF3"/>
    <w:rsid w:val="00201F37"/>
    <w:rsid w:val="002022F5"/>
    <w:rsid w:val="002114E0"/>
    <w:rsid w:val="00216933"/>
    <w:rsid w:val="00216A24"/>
    <w:rsid w:val="00220D4E"/>
    <w:rsid w:val="00224520"/>
    <w:rsid w:val="002272E4"/>
    <w:rsid w:val="00237295"/>
    <w:rsid w:val="00247CD8"/>
    <w:rsid w:val="00247D3A"/>
    <w:rsid w:val="00255CCF"/>
    <w:rsid w:val="00260C2E"/>
    <w:rsid w:val="00261033"/>
    <w:rsid w:val="002638B2"/>
    <w:rsid w:val="00264BB6"/>
    <w:rsid w:val="0026605C"/>
    <w:rsid w:val="0027057B"/>
    <w:rsid w:val="00273D7A"/>
    <w:rsid w:val="00274411"/>
    <w:rsid w:val="00280135"/>
    <w:rsid w:val="00282335"/>
    <w:rsid w:val="00286198"/>
    <w:rsid w:val="00296DC5"/>
    <w:rsid w:val="00297BE3"/>
    <w:rsid w:val="002A29A2"/>
    <w:rsid w:val="002C5763"/>
    <w:rsid w:val="002D0378"/>
    <w:rsid w:val="002D0BA1"/>
    <w:rsid w:val="002D0F64"/>
    <w:rsid w:val="002D3721"/>
    <w:rsid w:val="002D4996"/>
    <w:rsid w:val="002D4EAB"/>
    <w:rsid w:val="002E57AF"/>
    <w:rsid w:val="002E7233"/>
    <w:rsid w:val="002E74F4"/>
    <w:rsid w:val="002F5609"/>
    <w:rsid w:val="002F5660"/>
    <w:rsid w:val="002F631A"/>
    <w:rsid w:val="00310B26"/>
    <w:rsid w:val="003161B1"/>
    <w:rsid w:val="0031652E"/>
    <w:rsid w:val="00321834"/>
    <w:rsid w:val="003450D6"/>
    <w:rsid w:val="003755D8"/>
    <w:rsid w:val="003826EC"/>
    <w:rsid w:val="00390480"/>
    <w:rsid w:val="00390A31"/>
    <w:rsid w:val="0039355E"/>
    <w:rsid w:val="00397DE2"/>
    <w:rsid w:val="003B65B9"/>
    <w:rsid w:val="003C1EBE"/>
    <w:rsid w:val="003C3846"/>
    <w:rsid w:val="003D0ADC"/>
    <w:rsid w:val="003D2550"/>
    <w:rsid w:val="003D2889"/>
    <w:rsid w:val="003D76E8"/>
    <w:rsid w:val="003E640E"/>
    <w:rsid w:val="003E7B8B"/>
    <w:rsid w:val="003F0C84"/>
    <w:rsid w:val="003F2E8A"/>
    <w:rsid w:val="004008EB"/>
    <w:rsid w:val="004042C7"/>
    <w:rsid w:val="00404BDD"/>
    <w:rsid w:val="00406701"/>
    <w:rsid w:val="004074B3"/>
    <w:rsid w:val="00422179"/>
    <w:rsid w:val="00422F1F"/>
    <w:rsid w:val="0045052D"/>
    <w:rsid w:val="0045169C"/>
    <w:rsid w:val="00455D57"/>
    <w:rsid w:val="00455D9D"/>
    <w:rsid w:val="004562C2"/>
    <w:rsid w:val="0045695D"/>
    <w:rsid w:val="00461573"/>
    <w:rsid w:val="004619A2"/>
    <w:rsid w:val="00491962"/>
    <w:rsid w:val="004B3F28"/>
    <w:rsid w:val="004B4225"/>
    <w:rsid w:val="004B4AE1"/>
    <w:rsid w:val="004C2119"/>
    <w:rsid w:val="004C58E0"/>
    <w:rsid w:val="004D5918"/>
    <w:rsid w:val="004D75B7"/>
    <w:rsid w:val="004E2B2C"/>
    <w:rsid w:val="004E3135"/>
    <w:rsid w:val="004E7254"/>
    <w:rsid w:val="004F3B82"/>
    <w:rsid w:val="004F6408"/>
    <w:rsid w:val="005076F0"/>
    <w:rsid w:val="00513E5B"/>
    <w:rsid w:val="00514D4F"/>
    <w:rsid w:val="005170F0"/>
    <w:rsid w:val="00523C1A"/>
    <w:rsid w:val="00534167"/>
    <w:rsid w:val="00535A37"/>
    <w:rsid w:val="0054146A"/>
    <w:rsid w:val="005442AA"/>
    <w:rsid w:val="005470F5"/>
    <w:rsid w:val="00550A50"/>
    <w:rsid w:val="00554C6A"/>
    <w:rsid w:val="0056106A"/>
    <w:rsid w:val="005626F3"/>
    <w:rsid w:val="00563AE8"/>
    <w:rsid w:val="00573A05"/>
    <w:rsid w:val="00574E7B"/>
    <w:rsid w:val="00581C0E"/>
    <w:rsid w:val="00583BB0"/>
    <w:rsid w:val="005A4DC8"/>
    <w:rsid w:val="005B1346"/>
    <w:rsid w:val="005C7378"/>
    <w:rsid w:val="005D1EF9"/>
    <w:rsid w:val="005E2769"/>
    <w:rsid w:val="005F0D97"/>
    <w:rsid w:val="005F21F1"/>
    <w:rsid w:val="005F51EB"/>
    <w:rsid w:val="005F63E6"/>
    <w:rsid w:val="006002F2"/>
    <w:rsid w:val="0060103A"/>
    <w:rsid w:val="0060349B"/>
    <w:rsid w:val="006046DC"/>
    <w:rsid w:val="006050D9"/>
    <w:rsid w:val="00610F02"/>
    <w:rsid w:val="00611870"/>
    <w:rsid w:val="00614654"/>
    <w:rsid w:val="006153CB"/>
    <w:rsid w:val="00616B3A"/>
    <w:rsid w:val="006213D6"/>
    <w:rsid w:val="00621893"/>
    <w:rsid w:val="00625454"/>
    <w:rsid w:val="00634601"/>
    <w:rsid w:val="00636C22"/>
    <w:rsid w:val="00643034"/>
    <w:rsid w:val="00652DE8"/>
    <w:rsid w:val="0065312A"/>
    <w:rsid w:val="0067243F"/>
    <w:rsid w:val="00674D63"/>
    <w:rsid w:val="006943F2"/>
    <w:rsid w:val="006956CE"/>
    <w:rsid w:val="006A4B00"/>
    <w:rsid w:val="006A72FA"/>
    <w:rsid w:val="006B2357"/>
    <w:rsid w:val="006B447C"/>
    <w:rsid w:val="006C2A86"/>
    <w:rsid w:val="006C44B4"/>
    <w:rsid w:val="006C4FE8"/>
    <w:rsid w:val="006C65D5"/>
    <w:rsid w:val="006C787B"/>
    <w:rsid w:val="006D6A19"/>
    <w:rsid w:val="006E7D90"/>
    <w:rsid w:val="006F4806"/>
    <w:rsid w:val="006F4E70"/>
    <w:rsid w:val="006F5E34"/>
    <w:rsid w:val="007201E6"/>
    <w:rsid w:val="0072064E"/>
    <w:rsid w:val="00721243"/>
    <w:rsid w:val="007265CC"/>
    <w:rsid w:val="00726F01"/>
    <w:rsid w:val="00732911"/>
    <w:rsid w:val="007406A9"/>
    <w:rsid w:val="00741924"/>
    <w:rsid w:val="00750CD2"/>
    <w:rsid w:val="007527D7"/>
    <w:rsid w:val="00752E0E"/>
    <w:rsid w:val="007543E2"/>
    <w:rsid w:val="00770E07"/>
    <w:rsid w:val="007779CC"/>
    <w:rsid w:val="00783C47"/>
    <w:rsid w:val="00784792"/>
    <w:rsid w:val="00791CF5"/>
    <w:rsid w:val="007B1217"/>
    <w:rsid w:val="007C6D8B"/>
    <w:rsid w:val="007D15B2"/>
    <w:rsid w:val="007D1619"/>
    <w:rsid w:val="007E0C8C"/>
    <w:rsid w:val="007E3556"/>
    <w:rsid w:val="00804953"/>
    <w:rsid w:val="00806AC2"/>
    <w:rsid w:val="00810A43"/>
    <w:rsid w:val="00820D99"/>
    <w:rsid w:val="00837657"/>
    <w:rsid w:val="008446CC"/>
    <w:rsid w:val="00846C80"/>
    <w:rsid w:val="00855EFD"/>
    <w:rsid w:val="00861801"/>
    <w:rsid w:val="00867454"/>
    <w:rsid w:val="008709A4"/>
    <w:rsid w:val="00877535"/>
    <w:rsid w:val="008828AB"/>
    <w:rsid w:val="0088441E"/>
    <w:rsid w:val="00884FEC"/>
    <w:rsid w:val="0089145A"/>
    <w:rsid w:val="00897E47"/>
    <w:rsid w:val="008A2E47"/>
    <w:rsid w:val="008B5588"/>
    <w:rsid w:val="008C1340"/>
    <w:rsid w:val="008E0367"/>
    <w:rsid w:val="008E1982"/>
    <w:rsid w:val="008E4DF6"/>
    <w:rsid w:val="008E5BDD"/>
    <w:rsid w:val="008F2C5A"/>
    <w:rsid w:val="008F68D5"/>
    <w:rsid w:val="009020EE"/>
    <w:rsid w:val="00907623"/>
    <w:rsid w:val="00910174"/>
    <w:rsid w:val="0091477A"/>
    <w:rsid w:val="00921EB7"/>
    <w:rsid w:val="009241F5"/>
    <w:rsid w:val="0093276D"/>
    <w:rsid w:val="00942BF9"/>
    <w:rsid w:val="00950F43"/>
    <w:rsid w:val="009632FB"/>
    <w:rsid w:val="00972EA5"/>
    <w:rsid w:val="00982E17"/>
    <w:rsid w:val="009837AF"/>
    <w:rsid w:val="009918F8"/>
    <w:rsid w:val="00991BEB"/>
    <w:rsid w:val="0099617C"/>
    <w:rsid w:val="009A13B8"/>
    <w:rsid w:val="009A367F"/>
    <w:rsid w:val="009A5D40"/>
    <w:rsid w:val="009A7FC7"/>
    <w:rsid w:val="009B45DF"/>
    <w:rsid w:val="009D6159"/>
    <w:rsid w:val="009E4865"/>
    <w:rsid w:val="009E547A"/>
    <w:rsid w:val="00A0585C"/>
    <w:rsid w:val="00A1494A"/>
    <w:rsid w:val="00A1566F"/>
    <w:rsid w:val="00A16CCD"/>
    <w:rsid w:val="00A35C8B"/>
    <w:rsid w:val="00A41E2F"/>
    <w:rsid w:val="00A51E86"/>
    <w:rsid w:val="00A52803"/>
    <w:rsid w:val="00A60F64"/>
    <w:rsid w:val="00A6353C"/>
    <w:rsid w:val="00A64DEB"/>
    <w:rsid w:val="00A741BF"/>
    <w:rsid w:val="00A80678"/>
    <w:rsid w:val="00A819D0"/>
    <w:rsid w:val="00A854ED"/>
    <w:rsid w:val="00A90FC4"/>
    <w:rsid w:val="00A9190F"/>
    <w:rsid w:val="00A94766"/>
    <w:rsid w:val="00AA12BD"/>
    <w:rsid w:val="00AA1CCB"/>
    <w:rsid w:val="00AA24B4"/>
    <w:rsid w:val="00AA60D5"/>
    <w:rsid w:val="00AA749D"/>
    <w:rsid w:val="00AB2636"/>
    <w:rsid w:val="00AC3500"/>
    <w:rsid w:val="00AE1893"/>
    <w:rsid w:val="00AE3A02"/>
    <w:rsid w:val="00AE3E40"/>
    <w:rsid w:val="00AE551A"/>
    <w:rsid w:val="00AF4AF8"/>
    <w:rsid w:val="00B0205B"/>
    <w:rsid w:val="00B0316A"/>
    <w:rsid w:val="00B0588A"/>
    <w:rsid w:val="00B16524"/>
    <w:rsid w:val="00B1680D"/>
    <w:rsid w:val="00B22592"/>
    <w:rsid w:val="00B22D2A"/>
    <w:rsid w:val="00B337E0"/>
    <w:rsid w:val="00B50AFD"/>
    <w:rsid w:val="00B61EFF"/>
    <w:rsid w:val="00B701A3"/>
    <w:rsid w:val="00B71914"/>
    <w:rsid w:val="00B75E06"/>
    <w:rsid w:val="00B9046C"/>
    <w:rsid w:val="00B96B5C"/>
    <w:rsid w:val="00BA249A"/>
    <w:rsid w:val="00BB4337"/>
    <w:rsid w:val="00BB7EFD"/>
    <w:rsid w:val="00BC1AFA"/>
    <w:rsid w:val="00BC3736"/>
    <w:rsid w:val="00BC62AD"/>
    <w:rsid w:val="00BD0578"/>
    <w:rsid w:val="00BD39AB"/>
    <w:rsid w:val="00BF1097"/>
    <w:rsid w:val="00BF35D9"/>
    <w:rsid w:val="00BF65D4"/>
    <w:rsid w:val="00C05098"/>
    <w:rsid w:val="00C06A8F"/>
    <w:rsid w:val="00C06FCA"/>
    <w:rsid w:val="00C07B17"/>
    <w:rsid w:val="00C138CC"/>
    <w:rsid w:val="00C1436E"/>
    <w:rsid w:val="00C23273"/>
    <w:rsid w:val="00C26063"/>
    <w:rsid w:val="00C277D0"/>
    <w:rsid w:val="00C27C50"/>
    <w:rsid w:val="00C321FC"/>
    <w:rsid w:val="00C32353"/>
    <w:rsid w:val="00C46DC1"/>
    <w:rsid w:val="00C679F8"/>
    <w:rsid w:val="00C70D5C"/>
    <w:rsid w:val="00C74B49"/>
    <w:rsid w:val="00C80879"/>
    <w:rsid w:val="00C82BE4"/>
    <w:rsid w:val="00C85079"/>
    <w:rsid w:val="00C85F94"/>
    <w:rsid w:val="00CA1634"/>
    <w:rsid w:val="00CA32DB"/>
    <w:rsid w:val="00CA350F"/>
    <w:rsid w:val="00CA57FC"/>
    <w:rsid w:val="00CA5C46"/>
    <w:rsid w:val="00CA78BA"/>
    <w:rsid w:val="00CB250D"/>
    <w:rsid w:val="00CB7D56"/>
    <w:rsid w:val="00CC3BB0"/>
    <w:rsid w:val="00CD0634"/>
    <w:rsid w:val="00CD649B"/>
    <w:rsid w:val="00CF1F58"/>
    <w:rsid w:val="00CF2C9E"/>
    <w:rsid w:val="00CF3783"/>
    <w:rsid w:val="00D0515D"/>
    <w:rsid w:val="00D057B8"/>
    <w:rsid w:val="00D064B0"/>
    <w:rsid w:val="00D07C6D"/>
    <w:rsid w:val="00D17E70"/>
    <w:rsid w:val="00D3400A"/>
    <w:rsid w:val="00D35238"/>
    <w:rsid w:val="00D35CA3"/>
    <w:rsid w:val="00D506D6"/>
    <w:rsid w:val="00D627E6"/>
    <w:rsid w:val="00D63778"/>
    <w:rsid w:val="00D74F17"/>
    <w:rsid w:val="00D8051A"/>
    <w:rsid w:val="00D84BDD"/>
    <w:rsid w:val="00D85DCC"/>
    <w:rsid w:val="00D94049"/>
    <w:rsid w:val="00DA4404"/>
    <w:rsid w:val="00DB1F36"/>
    <w:rsid w:val="00DB5212"/>
    <w:rsid w:val="00DC11A4"/>
    <w:rsid w:val="00DC63FF"/>
    <w:rsid w:val="00DC706A"/>
    <w:rsid w:val="00DD76B4"/>
    <w:rsid w:val="00DE5E70"/>
    <w:rsid w:val="00DE6345"/>
    <w:rsid w:val="00DE70CB"/>
    <w:rsid w:val="00DF0CAA"/>
    <w:rsid w:val="00DF15A2"/>
    <w:rsid w:val="00DF7BBE"/>
    <w:rsid w:val="00DF7DE0"/>
    <w:rsid w:val="00E109A3"/>
    <w:rsid w:val="00E1439C"/>
    <w:rsid w:val="00E31D63"/>
    <w:rsid w:val="00E32786"/>
    <w:rsid w:val="00E37A9E"/>
    <w:rsid w:val="00E51F64"/>
    <w:rsid w:val="00E533FB"/>
    <w:rsid w:val="00E67008"/>
    <w:rsid w:val="00E76691"/>
    <w:rsid w:val="00E833BC"/>
    <w:rsid w:val="00E849E2"/>
    <w:rsid w:val="00E93427"/>
    <w:rsid w:val="00EA5C9E"/>
    <w:rsid w:val="00EA7F94"/>
    <w:rsid w:val="00EB0D19"/>
    <w:rsid w:val="00EB6DC4"/>
    <w:rsid w:val="00EC08CF"/>
    <w:rsid w:val="00EC1AC1"/>
    <w:rsid w:val="00EC2F54"/>
    <w:rsid w:val="00ED0870"/>
    <w:rsid w:val="00EE45BE"/>
    <w:rsid w:val="00F03D04"/>
    <w:rsid w:val="00F05BF9"/>
    <w:rsid w:val="00F074AE"/>
    <w:rsid w:val="00F07590"/>
    <w:rsid w:val="00F07B32"/>
    <w:rsid w:val="00F2433F"/>
    <w:rsid w:val="00F27DE5"/>
    <w:rsid w:val="00F34E5F"/>
    <w:rsid w:val="00F36E07"/>
    <w:rsid w:val="00F4745E"/>
    <w:rsid w:val="00F51664"/>
    <w:rsid w:val="00F66C87"/>
    <w:rsid w:val="00F72046"/>
    <w:rsid w:val="00F9365A"/>
    <w:rsid w:val="00F94CFF"/>
    <w:rsid w:val="00F9784E"/>
    <w:rsid w:val="00FB0591"/>
    <w:rsid w:val="00FC2C48"/>
    <w:rsid w:val="00FD06A4"/>
    <w:rsid w:val="00FF4DEA"/>
    <w:rsid w:val="00FF5355"/>
    <w:rsid w:val="00FF71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784E"/>
    <w:pPr>
      <w:widowControl w:val="0"/>
      <w:spacing w:after="0" w:line="240" w:lineRule="auto"/>
    </w:pPr>
    <w:rPr>
      <w:rFonts w:ascii="Tahoma" w:eastAsia="Tahoma" w:hAnsi="Tahoma" w:cs="Tahoma"/>
      <w:color w:val="000000"/>
      <w:sz w:val="24"/>
      <w:szCs w:val="24"/>
      <w:lang w:eastAsia="uk-UA" w:bidi="uk-UA"/>
    </w:rPr>
  </w:style>
  <w:style w:type="paragraph" w:styleId="2">
    <w:name w:val="heading 2"/>
    <w:basedOn w:val="a"/>
    <w:next w:val="a"/>
    <w:link w:val="20"/>
    <w:uiPriority w:val="9"/>
    <w:unhideWhenUsed/>
    <w:qFormat/>
    <w:rsid w:val="00A635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638B2"/>
    <w:pPr>
      <w:widowControl/>
      <w:spacing w:before="100" w:beforeAutospacing="1" w:after="100" w:afterAutospacing="1"/>
      <w:outlineLvl w:val="2"/>
    </w:pPr>
    <w:rPr>
      <w:rFonts w:ascii="Times New Roman" w:eastAsia="Calibri" w:hAnsi="Times New Roman" w:cs="Times New Roman"/>
      <w:b/>
      <w:bCs/>
      <w:color w:val="auto"/>
      <w:sz w:val="27"/>
      <w:szCs w:val="27"/>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9A4"/>
    <w:pPr>
      <w:tabs>
        <w:tab w:val="center" w:pos="4677"/>
        <w:tab w:val="right" w:pos="9355"/>
      </w:tabs>
    </w:pPr>
  </w:style>
  <w:style w:type="character" w:customStyle="1" w:styleId="a4">
    <w:name w:val="Верхній колонтитул Знак"/>
    <w:basedOn w:val="a0"/>
    <w:link w:val="a3"/>
    <w:uiPriority w:val="99"/>
    <w:rsid w:val="008709A4"/>
  </w:style>
  <w:style w:type="paragraph" w:styleId="a5">
    <w:name w:val="footer"/>
    <w:basedOn w:val="a"/>
    <w:link w:val="a6"/>
    <w:uiPriority w:val="99"/>
    <w:unhideWhenUsed/>
    <w:rsid w:val="008709A4"/>
    <w:pPr>
      <w:tabs>
        <w:tab w:val="center" w:pos="4677"/>
        <w:tab w:val="right" w:pos="9355"/>
      </w:tabs>
    </w:pPr>
  </w:style>
  <w:style w:type="character" w:customStyle="1" w:styleId="a6">
    <w:name w:val="Нижній колонтитул Знак"/>
    <w:basedOn w:val="a0"/>
    <w:link w:val="a5"/>
    <w:uiPriority w:val="99"/>
    <w:rsid w:val="008709A4"/>
  </w:style>
  <w:style w:type="character" w:customStyle="1" w:styleId="a7">
    <w:name w:val="Основной текст_"/>
    <w:basedOn w:val="a0"/>
    <w:link w:val="1"/>
    <w:rsid w:val="00F9784E"/>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7"/>
    <w:rsid w:val="00F9784E"/>
    <w:pPr>
      <w:shd w:val="clear" w:color="auto" w:fill="FFFFFF"/>
      <w:ind w:firstLine="400"/>
      <w:jc w:val="both"/>
    </w:pPr>
    <w:rPr>
      <w:rFonts w:ascii="Times New Roman" w:eastAsia="Times New Roman" w:hAnsi="Times New Roman" w:cs="Times New Roman"/>
      <w:color w:val="auto"/>
      <w:sz w:val="26"/>
      <w:szCs w:val="26"/>
      <w:lang w:eastAsia="en-US" w:bidi="ar-SA"/>
    </w:rPr>
  </w:style>
  <w:style w:type="character" w:customStyle="1" w:styleId="a8">
    <w:name w:val="Другое_"/>
    <w:basedOn w:val="a0"/>
    <w:link w:val="a9"/>
    <w:rsid w:val="00F9784E"/>
    <w:rPr>
      <w:rFonts w:ascii="Times New Roman" w:eastAsia="Times New Roman" w:hAnsi="Times New Roman" w:cs="Times New Roman"/>
      <w:sz w:val="26"/>
      <w:szCs w:val="26"/>
      <w:shd w:val="clear" w:color="auto" w:fill="FFFFFF"/>
    </w:rPr>
  </w:style>
  <w:style w:type="paragraph" w:customStyle="1" w:styleId="a9">
    <w:name w:val="Другое"/>
    <w:basedOn w:val="a"/>
    <w:link w:val="a8"/>
    <w:rsid w:val="00F9784E"/>
    <w:pPr>
      <w:shd w:val="clear" w:color="auto" w:fill="FFFFFF"/>
      <w:ind w:firstLine="400"/>
      <w:jc w:val="both"/>
    </w:pPr>
    <w:rPr>
      <w:rFonts w:ascii="Times New Roman" w:eastAsia="Times New Roman" w:hAnsi="Times New Roman" w:cs="Times New Roman"/>
      <w:color w:val="auto"/>
      <w:sz w:val="26"/>
      <w:szCs w:val="26"/>
      <w:lang w:eastAsia="en-US" w:bidi="ar-SA"/>
    </w:rPr>
  </w:style>
  <w:style w:type="character" w:customStyle="1" w:styleId="21">
    <w:name w:val="Основной текст (2)_"/>
    <w:basedOn w:val="a0"/>
    <w:link w:val="22"/>
    <w:rsid w:val="00F9784E"/>
    <w:rPr>
      <w:rFonts w:ascii="Times New Roman" w:eastAsia="Times New Roman" w:hAnsi="Times New Roman" w:cs="Times New Roman"/>
      <w:shd w:val="clear" w:color="auto" w:fill="FFFFFF"/>
    </w:rPr>
  </w:style>
  <w:style w:type="character" w:customStyle="1" w:styleId="10">
    <w:name w:val="Заголовок №1_"/>
    <w:basedOn w:val="a0"/>
    <w:link w:val="11"/>
    <w:rsid w:val="00F9784E"/>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F9784E"/>
    <w:pPr>
      <w:shd w:val="clear" w:color="auto" w:fill="FFFFFF"/>
      <w:spacing w:after="300"/>
      <w:ind w:firstLine="39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F9784E"/>
    <w:pPr>
      <w:shd w:val="clear" w:color="auto" w:fill="FFFFFF"/>
      <w:spacing w:after="300"/>
      <w:jc w:val="center"/>
      <w:outlineLvl w:val="0"/>
    </w:pPr>
    <w:rPr>
      <w:rFonts w:ascii="Times New Roman" w:eastAsia="Times New Roman" w:hAnsi="Times New Roman" w:cs="Times New Roman"/>
      <w:b/>
      <w:bCs/>
      <w:color w:val="auto"/>
      <w:sz w:val="26"/>
      <w:szCs w:val="26"/>
      <w:lang w:eastAsia="en-US" w:bidi="ar-SA"/>
    </w:rPr>
  </w:style>
  <w:style w:type="paragraph" w:styleId="aa">
    <w:name w:val="List Paragraph"/>
    <w:basedOn w:val="a"/>
    <w:uiPriority w:val="34"/>
    <w:qFormat/>
    <w:rsid w:val="00F9784E"/>
    <w:pPr>
      <w:ind w:left="720"/>
      <w:contextualSpacing/>
    </w:pPr>
  </w:style>
  <w:style w:type="paragraph" w:styleId="ab">
    <w:name w:val="No Spacing"/>
    <w:uiPriority w:val="1"/>
    <w:qFormat/>
    <w:rsid w:val="006B447C"/>
    <w:pPr>
      <w:widowControl w:val="0"/>
      <w:spacing w:after="0" w:line="240" w:lineRule="auto"/>
    </w:pPr>
    <w:rPr>
      <w:rFonts w:ascii="Tahoma" w:eastAsia="Tahoma" w:hAnsi="Tahoma" w:cs="Tahoma"/>
      <w:color w:val="000000"/>
      <w:sz w:val="24"/>
      <w:szCs w:val="24"/>
      <w:lang w:eastAsia="uk-UA" w:bidi="uk-UA"/>
    </w:rPr>
  </w:style>
  <w:style w:type="table" w:styleId="ac">
    <w:name w:val="Table Grid"/>
    <w:basedOn w:val="a1"/>
    <w:uiPriority w:val="39"/>
    <w:rsid w:val="00777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2638B2"/>
    <w:rPr>
      <w:rFonts w:ascii="Times New Roman" w:eastAsia="Calibri" w:hAnsi="Times New Roman" w:cs="Times New Roman"/>
      <w:b/>
      <w:bCs/>
      <w:sz w:val="27"/>
      <w:szCs w:val="27"/>
      <w:lang w:val="en-US"/>
    </w:rPr>
  </w:style>
  <w:style w:type="paragraph" w:styleId="ad">
    <w:name w:val="Balloon Text"/>
    <w:basedOn w:val="a"/>
    <w:link w:val="ae"/>
    <w:uiPriority w:val="99"/>
    <w:semiHidden/>
    <w:unhideWhenUsed/>
    <w:rsid w:val="004C2119"/>
    <w:rPr>
      <w:sz w:val="16"/>
      <w:szCs w:val="16"/>
    </w:rPr>
  </w:style>
  <w:style w:type="character" w:customStyle="1" w:styleId="ae">
    <w:name w:val="Текст у виносці Знак"/>
    <w:basedOn w:val="a0"/>
    <w:link w:val="ad"/>
    <w:uiPriority w:val="99"/>
    <w:semiHidden/>
    <w:rsid w:val="004C2119"/>
    <w:rPr>
      <w:rFonts w:ascii="Tahoma" w:eastAsia="Tahoma" w:hAnsi="Tahoma" w:cs="Tahoma"/>
      <w:color w:val="000000"/>
      <w:sz w:val="16"/>
      <w:szCs w:val="16"/>
      <w:lang w:eastAsia="uk-UA" w:bidi="uk-UA"/>
    </w:rPr>
  </w:style>
  <w:style w:type="character" w:customStyle="1" w:styleId="rvts15">
    <w:name w:val="rvts15"/>
    <w:basedOn w:val="a0"/>
    <w:uiPriority w:val="99"/>
    <w:rsid w:val="00005D26"/>
  </w:style>
  <w:style w:type="paragraph" w:customStyle="1" w:styleId="CharCharCharChar">
    <w:name w:val="Char Знак Знак Char Знак Знак Char Знак Знак Char Знак Знак"/>
    <w:basedOn w:val="a"/>
    <w:uiPriority w:val="99"/>
    <w:rsid w:val="00AE3E40"/>
    <w:pPr>
      <w:widowControl/>
    </w:pPr>
    <w:rPr>
      <w:rFonts w:ascii="Verdana" w:eastAsia="Times New Roman" w:hAnsi="Verdana" w:cs="Verdana"/>
      <w:color w:val="auto"/>
      <w:sz w:val="20"/>
      <w:szCs w:val="20"/>
      <w:lang w:val="en-US" w:eastAsia="en-US" w:bidi="ar-SA"/>
    </w:rPr>
  </w:style>
  <w:style w:type="paragraph" w:styleId="af">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Обычный (We"/>
    <w:basedOn w:val="a"/>
    <w:link w:val="af0"/>
    <w:qFormat/>
    <w:rsid w:val="001611E2"/>
    <w:pPr>
      <w:widowControl/>
      <w:spacing w:before="100" w:beforeAutospacing="1" w:after="100" w:afterAutospacing="1"/>
    </w:pPr>
    <w:rPr>
      <w:rFonts w:ascii="Times New Roman" w:eastAsia="Times New Roman" w:hAnsi="Times New Roman" w:cs="Times New Roman"/>
      <w:lang w:val="ru-RU" w:eastAsia="ru-RU" w:bidi="ar-SA"/>
    </w:rPr>
  </w:style>
  <w:style w:type="character" w:customStyle="1" w:styleId="af0">
    <w:name w:val="Звичайний (веб) Знак"/>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Обычный (We Знак"/>
    <w:link w:val="af"/>
    <w:locked/>
    <w:rsid w:val="001611E2"/>
    <w:rPr>
      <w:rFonts w:ascii="Times New Roman" w:eastAsia="Times New Roman" w:hAnsi="Times New Roman" w:cs="Times New Roman"/>
      <w:color w:val="000000"/>
      <w:sz w:val="24"/>
      <w:szCs w:val="24"/>
      <w:lang w:val="ru-RU" w:eastAsia="ru-RU"/>
    </w:rPr>
  </w:style>
  <w:style w:type="paragraph" w:customStyle="1" w:styleId="12">
    <w:name w:val="Обычный1"/>
    <w:rsid w:val="00C06A8F"/>
    <w:pPr>
      <w:spacing w:after="0" w:line="240" w:lineRule="auto"/>
    </w:pPr>
    <w:rPr>
      <w:rFonts w:ascii="Times New Roman" w:eastAsia="Times New Roman" w:hAnsi="Times New Roman" w:cs="Times New Roman"/>
      <w:sz w:val="24"/>
      <w:szCs w:val="20"/>
      <w:lang w:val="ru-RU" w:eastAsia="ru-RU"/>
    </w:rPr>
  </w:style>
  <w:style w:type="character" w:customStyle="1" w:styleId="20">
    <w:name w:val="Заголовок 2 Знак"/>
    <w:basedOn w:val="a0"/>
    <w:link w:val="2"/>
    <w:uiPriority w:val="9"/>
    <w:rsid w:val="00A6353C"/>
    <w:rPr>
      <w:rFonts w:asciiTheme="majorHAnsi" w:eastAsiaTheme="majorEastAsia" w:hAnsiTheme="majorHAnsi" w:cstheme="majorBidi"/>
      <w:b/>
      <w:bCs/>
      <w:color w:val="4F81BD" w:themeColor="accent1"/>
      <w:sz w:val="26"/>
      <w:szCs w:val="26"/>
      <w:lang w:eastAsia="uk-UA" w:bidi="uk-UA"/>
    </w:rPr>
  </w:style>
  <w:style w:type="paragraph" w:customStyle="1" w:styleId="a30">
    <w:name w:val="a3"/>
    <w:basedOn w:val="a"/>
    <w:uiPriority w:val="99"/>
    <w:rsid w:val="00B71914"/>
    <w:pPr>
      <w:widowControl/>
      <w:autoSpaceDE w:val="0"/>
      <w:autoSpaceDN w:val="0"/>
    </w:pPr>
    <w:rPr>
      <w:rFonts w:ascii="Verdana" w:eastAsia="Calibri" w:hAnsi="Verdana" w:cs="Times New Roman"/>
      <w:color w:val="auto"/>
      <w:sz w:val="20"/>
      <w:szCs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784E"/>
    <w:pPr>
      <w:widowControl w:val="0"/>
      <w:spacing w:after="0" w:line="240" w:lineRule="auto"/>
    </w:pPr>
    <w:rPr>
      <w:rFonts w:ascii="Tahoma" w:eastAsia="Tahoma" w:hAnsi="Tahoma" w:cs="Tahoma"/>
      <w:color w:val="000000"/>
      <w:sz w:val="24"/>
      <w:szCs w:val="24"/>
      <w:lang w:eastAsia="uk-UA" w:bidi="uk-UA"/>
    </w:rPr>
  </w:style>
  <w:style w:type="paragraph" w:styleId="2">
    <w:name w:val="heading 2"/>
    <w:basedOn w:val="a"/>
    <w:next w:val="a"/>
    <w:link w:val="20"/>
    <w:uiPriority w:val="9"/>
    <w:unhideWhenUsed/>
    <w:qFormat/>
    <w:rsid w:val="00A635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638B2"/>
    <w:pPr>
      <w:widowControl/>
      <w:spacing w:before="100" w:beforeAutospacing="1" w:after="100" w:afterAutospacing="1"/>
      <w:outlineLvl w:val="2"/>
    </w:pPr>
    <w:rPr>
      <w:rFonts w:ascii="Times New Roman" w:eastAsia="Calibri" w:hAnsi="Times New Roman" w:cs="Times New Roman"/>
      <w:b/>
      <w:bCs/>
      <w:color w:val="auto"/>
      <w:sz w:val="27"/>
      <w:szCs w:val="27"/>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9A4"/>
    <w:pPr>
      <w:tabs>
        <w:tab w:val="center" w:pos="4677"/>
        <w:tab w:val="right" w:pos="9355"/>
      </w:tabs>
    </w:pPr>
  </w:style>
  <w:style w:type="character" w:customStyle="1" w:styleId="a4">
    <w:name w:val="Верхній колонтитул Знак"/>
    <w:basedOn w:val="a0"/>
    <w:link w:val="a3"/>
    <w:uiPriority w:val="99"/>
    <w:rsid w:val="008709A4"/>
  </w:style>
  <w:style w:type="paragraph" w:styleId="a5">
    <w:name w:val="footer"/>
    <w:basedOn w:val="a"/>
    <w:link w:val="a6"/>
    <w:uiPriority w:val="99"/>
    <w:unhideWhenUsed/>
    <w:rsid w:val="008709A4"/>
    <w:pPr>
      <w:tabs>
        <w:tab w:val="center" w:pos="4677"/>
        <w:tab w:val="right" w:pos="9355"/>
      </w:tabs>
    </w:pPr>
  </w:style>
  <w:style w:type="character" w:customStyle="1" w:styleId="a6">
    <w:name w:val="Нижній колонтитул Знак"/>
    <w:basedOn w:val="a0"/>
    <w:link w:val="a5"/>
    <w:uiPriority w:val="99"/>
    <w:rsid w:val="008709A4"/>
  </w:style>
  <w:style w:type="character" w:customStyle="1" w:styleId="a7">
    <w:name w:val="Основной текст_"/>
    <w:basedOn w:val="a0"/>
    <w:link w:val="1"/>
    <w:rsid w:val="00F9784E"/>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7"/>
    <w:rsid w:val="00F9784E"/>
    <w:pPr>
      <w:shd w:val="clear" w:color="auto" w:fill="FFFFFF"/>
      <w:ind w:firstLine="400"/>
      <w:jc w:val="both"/>
    </w:pPr>
    <w:rPr>
      <w:rFonts w:ascii="Times New Roman" w:eastAsia="Times New Roman" w:hAnsi="Times New Roman" w:cs="Times New Roman"/>
      <w:color w:val="auto"/>
      <w:sz w:val="26"/>
      <w:szCs w:val="26"/>
      <w:lang w:eastAsia="en-US" w:bidi="ar-SA"/>
    </w:rPr>
  </w:style>
  <w:style w:type="character" w:customStyle="1" w:styleId="a8">
    <w:name w:val="Другое_"/>
    <w:basedOn w:val="a0"/>
    <w:link w:val="a9"/>
    <w:rsid w:val="00F9784E"/>
    <w:rPr>
      <w:rFonts w:ascii="Times New Roman" w:eastAsia="Times New Roman" w:hAnsi="Times New Roman" w:cs="Times New Roman"/>
      <w:sz w:val="26"/>
      <w:szCs w:val="26"/>
      <w:shd w:val="clear" w:color="auto" w:fill="FFFFFF"/>
    </w:rPr>
  </w:style>
  <w:style w:type="paragraph" w:customStyle="1" w:styleId="a9">
    <w:name w:val="Другое"/>
    <w:basedOn w:val="a"/>
    <w:link w:val="a8"/>
    <w:rsid w:val="00F9784E"/>
    <w:pPr>
      <w:shd w:val="clear" w:color="auto" w:fill="FFFFFF"/>
      <w:ind w:firstLine="400"/>
      <w:jc w:val="both"/>
    </w:pPr>
    <w:rPr>
      <w:rFonts w:ascii="Times New Roman" w:eastAsia="Times New Roman" w:hAnsi="Times New Roman" w:cs="Times New Roman"/>
      <w:color w:val="auto"/>
      <w:sz w:val="26"/>
      <w:szCs w:val="26"/>
      <w:lang w:eastAsia="en-US" w:bidi="ar-SA"/>
    </w:rPr>
  </w:style>
  <w:style w:type="character" w:customStyle="1" w:styleId="21">
    <w:name w:val="Основной текст (2)_"/>
    <w:basedOn w:val="a0"/>
    <w:link w:val="22"/>
    <w:rsid w:val="00F9784E"/>
    <w:rPr>
      <w:rFonts w:ascii="Times New Roman" w:eastAsia="Times New Roman" w:hAnsi="Times New Roman" w:cs="Times New Roman"/>
      <w:shd w:val="clear" w:color="auto" w:fill="FFFFFF"/>
    </w:rPr>
  </w:style>
  <w:style w:type="character" w:customStyle="1" w:styleId="10">
    <w:name w:val="Заголовок №1_"/>
    <w:basedOn w:val="a0"/>
    <w:link w:val="11"/>
    <w:rsid w:val="00F9784E"/>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F9784E"/>
    <w:pPr>
      <w:shd w:val="clear" w:color="auto" w:fill="FFFFFF"/>
      <w:spacing w:after="300"/>
      <w:ind w:firstLine="39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F9784E"/>
    <w:pPr>
      <w:shd w:val="clear" w:color="auto" w:fill="FFFFFF"/>
      <w:spacing w:after="300"/>
      <w:jc w:val="center"/>
      <w:outlineLvl w:val="0"/>
    </w:pPr>
    <w:rPr>
      <w:rFonts w:ascii="Times New Roman" w:eastAsia="Times New Roman" w:hAnsi="Times New Roman" w:cs="Times New Roman"/>
      <w:b/>
      <w:bCs/>
      <w:color w:val="auto"/>
      <w:sz w:val="26"/>
      <w:szCs w:val="26"/>
      <w:lang w:eastAsia="en-US" w:bidi="ar-SA"/>
    </w:rPr>
  </w:style>
  <w:style w:type="paragraph" w:styleId="aa">
    <w:name w:val="List Paragraph"/>
    <w:basedOn w:val="a"/>
    <w:uiPriority w:val="34"/>
    <w:qFormat/>
    <w:rsid w:val="00F9784E"/>
    <w:pPr>
      <w:ind w:left="720"/>
      <w:contextualSpacing/>
    </w:pPr>
  </w:style>
  <w:style w:type="paragraph" w:styleId="ab">
    <w:name w:val="No Spacing"/>
    <w:uiPriority w:val="1"/>
    <w:qFormat/>
    <w:rsid w:val="006B447C"/>
    <w:pPr>
      <w:widowControl w:val="0"/>
      <w:spacing w:after="0" w:line="240" w:lineRule="auto"/>
    </w:pPr>
    <w:rPr>
      <w:rFonts w:ascii="Tahoma" w:eastAsia="Tahoma" w:hAnsi="Tahoma" w:cs="Tahoma"/>
      <w:color w:val="000000"/>
      <w:sz w:val="24"/>
      <w:szCs w:val="24"/>
      <w:lang w:eastAsia="uk-UA" w:bidi="uk-UA"/>
    </w:rPr>
  </w:style>
  <w:style w:type="table" w:styleId="ac">
    <w:name w:val="Table Grid"/>
    <w:basedOn w:val="a1"/>
    <w:uiPriority w:val="39"/>
    <w:rsid w:val="00777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2638B2"/>
    <w:rPr>
      <w:rFonts w:ascii="Times New Roman" w:eastAsia="Calibri" w:hAnsi="Times New Roman" w:cs="Times New Roman"/>
      <w:b/>
      <w:bCs/>
      <w:sz w:val="27"/>
      <w:szCs w:val="27"/>
      <w:lang w:val="en-US"/>
    </w:rPr>
  </w:style>
  <w:style w:type="paragraph" w:styleId="ad">
    <w:name w:val="Balloon Text"/>
    <w:basedOn w:val="a"/>
    <w:link w:val="ae"/>
    <w:uiPriority w:val="99"/>
    <w:semiHidden/>
    <w:unhideWhenUsed/>
    <w:rsid w:val="004C2119"/>
    <w:rPr>
      <w:sz w:val="16"/>
      <w:szCs w:val="16"/>
    </w:rPr>
  </w:style>
  <w:style w:type="character" w:customStyle="1" w:styleId="ae">
    <w:name w:val="Текст у виносці Знак"/>
    <w:basedOn w:val="a0"/>
    <w:link w:val="ad"/>
    <w:uiPriority w:val="99"/>
    <w:semiHidden/>
    <w:rsid w:val="004C2119"/>
    <w:rPr>
      <w:rFonts w:ascii="Tahoma" w:eastAsia="Tahoma" w:hAnsi="Tahoma" w:cs="Tahoma"/>
      <w:color w:val="000000"/>
      <w:sz w:val="16"/>
      <w:szCs w:val="16"/>
      <w:lang w:eastAsia="uk-UA" w:bidi="uk-UA"/>
    </w:rPr>
  </w:style>
  <w:style w:type="character" w:customStyle="1" w:styleId="rvts15">
    <w:name w:val="rvts15"/>
    <w:basedOn w:val="a0"/>
    <w:uiPriority w:val="99"/>
    <w:rsid w:val="00005D26"/>
  </w:style>
  <w:style w:type="paragraph" w:customStyle="1" w:styleId="CharCharCharChar">
    <w:name w:val="Char Знак Знак Char Знак Знак Char Знак Знак Char Знак Знак"/>
    <w:basedOn w:val="a"/>
    <w:uiPriority w:val="99"/>
    <w:rsid w:val="00AE3E40"/>
    <w:pPr>
      <w:widowControl/>
    </w:pPr>
    <w:rPr>
      <w:rFonts w:ascii="Verdana" w:eastAsia="Times New Roman" w:hAnsi="Verdana" w:cs="Verdana"/>
      <w:color w:val="auto"/>
      <w:sz w:val="20"/>
      <w:szCs w:val="20"/>
      <w:lang w:val="en-US" w:eastAsia="en-US" w:bidi="ar-SA"/>
    </w:rPr>
  </w:style>
  <w:style w:type="paragraph" w:styleId="af">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Обычный (We"/>
    <w:basedOn w:val="a"/>
    <w:link w:val="af0"/>
    <w:qFormat/>
    <w:rsid w:val="001611E2"/>
    <w:pPr>
      <w:widowControl/>
      <w:spacing w:before="100" w:beforeAutospacing="1" w:after="100" w:afterAutospacing="1"/>
    </w:pPr>
    <w:rPr>
      <w:rFonts w:ascii="Times New Roman" w:eastAsia="Times New Roman" w:hAnsi="Times New Roman" w:cs="Times New Roman"/>
      <w:lang w:val="ru-RU" w:eastAsia="ru-RU" w:bidi="ar-SA"/>
    </w:rPr>
  </w:style>
  <w:style w:type="character" w:customStyle="1" w:styleId="af0">
    <w:name w:val="Звичайний (веб) Знак"/>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Обычный (We Знак"/>
    <w:link w:val="af"/>
    <w:locked/>
    <w:rsid w:val="001611E2"/>
    <w:rPr>
      <w:rFonts w:ascii="Times New Roman" w:eastAsia="Times New Roman" w:hAnsi="Times New Roman" w:cs="Times New Roman"/>
      <w:color w:val="000000"/>
      <w:sz w:val="24"/>
      <w:szCs w:val="24"/>
      <w:lang w:val="ru-RU" w:eastAsia="ru-RU"/>
    </w:rPr>
  </w:style>
  <w:style w:type="paragraph" w:customStyle="1" w:styleId="12">
    <w:name w:val="Обычный1"/>
    <w:rsid w:val="00C06A8F"/>
    <w:pPr>
      <w:spacing w:after="0" w:line="240" w:lineRule="auto"/>
    </w:pPr>
    <w:rPr>
      <w:rFonts w:ascii="Times New Roman" w:eastAsia="Times New Roman" w:hAnsi="Times New Roman" w:cs="Times New Roman"/>
      <w:sz w:val="24"/>
      <w:szCs w:val="20"/>
      <w:lang w:val="ru-RU" w:eastAsia="ru-RU"/>
    </w:rPr>
  </w:style>
  <w:style w:type="character" w:customStyle="1" w:styleId="20">
    <w:name w:val="Заголовок 2 Знак"/>
    <w:basedOn w:val="a0"/>
    <w:link w:val="2"/>
    <w:uiPriority w:val="9"/>
    <w:rsid w:val="00A6353C"/>
    <w:rPr>
      <w:rFonts w:asciiTheme="majorHAnsi" w:eastAsiaTheme="majorEastAsia" w:hAnsiTheme="majorHAnsi" w:cstheme="majorBidi"/>
      <w:b/>
      <w:bCs/>
      <w:color w:val="4F81BD" w:themeColor="accent1"/>
      <w:sz w:val="26"/>
      <w:szCs w:val="26"/>
      <w:lang w:eastAsia="uk-UA" w:bidi="uk-UA"/>
    </w:rPr>
  </w:style>
  <w:style w:type="paragraph" w:customStyle="1" w:styleId="a30">
    <w:name w:val="a3"/>
    <w:basedOn w:val="a"/>
    <w:uiPriority w:val="99"/>
    <w:rsid w:val="00B71914"/>
    <w:pPr>
      <w:widowControl/>
      <w:autoSpaceDE w:val="0"/>
      <w:autoSpaceDN w:val="0"/>
    </w:pPr>
    <w:rPr>
      <w:rFonts w:ascii="Verdana" w:eastAsia="Calibri" w:hAnsi="Verdana" w:cs="Times New Roman"/>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kon.rada.gov.ua/laws/show/1160-15"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20013-C046-4283-B4AD-1BAA4984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12742</Words>
  <Characters>7264</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ЦИХОВСЬКА ТЕТЯНА ПЕТРІВНА</cp:lastModifiedBy>
  <cp:revision>4</cp:revision>
  <cp:lastPrinted>2020-10-16T07:45:00Z</cp:lastPrinted>
  <dcterms:created xsi:type="dcterms:W3CDTF">2020-10-16T09:56:00Z</dcterms:created>
  <dcterms:modified xsi:type="dcterms:W3CDTF">2020-10-19T12:47:00Z</dcterms:modified>
</cp:coreProperties>
</file>