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003" w:rsidRDefault="00335FBF" w:rsidP="00F700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FBF">
        <w:rPr>
          <w:rFonts w:ascii="Times New Roman" w:hAnsi="Times New Roman" w:cs="Times New Roman"/>
          <w:b/>
          <w:sz w:val="28"/>
          <w:szCs w:val="28"/>
        </w:rPr>
        <w:t>АНАЛІЗ РЕГУЛЯТОРНОГО ВПЛИВУ</w:t>
      </w:r>
    </w:p>
    <w:p w:rsidR="00335FBF" w:rsidRPr="002D4E1E" w:rsidRDefault="00335FBF" w:rsidP="00F7000A">
      <w:pPr>
        <w:pStyle w:val="2"/>
        <w:spacing w:before="0" w:beforeAutospacing="0" w:after="0" w:afterAutospacing="0" w:line="240" w:lineRule="auto"/>
        <w:jc w:val="center"/>
        <w:rPr>
          <w:sz w:val="28"/>
          <w:szCs w:val="28"/>
          <w:lang w:val="uk-UA"/>
        </w:rPr>
      </w:pPr>
      <w:r w:rsidRPr="002D4E1E">
        <w:rPr>
          <w:sz w:val="28"/>
          <w:szCs w:val="28"/>
          <w:lang w:val="uk-UA"/>
        </w:rPr>
        <w:t>до про</w:t>
      </w:r>
      <w:r w:rsidR="00EA418E" w:rsidRPr="002D4E1E">
        <w:rPr>
          <w:sz w:val="28"/>
          <w:szCs w:val="28"/>
          <w:lang w:val="uk-UA"/>
        </w:rPr>
        <w:t>є</w:t>
      </w:r>
      <w:r w:rsidRPr="002D4E1E">
        <w:rPr>
          <w:sz w:val="28"/>
          <w:szCs w:val="28"/>
          <w:lang w:val="uk-UA"/>
        </w:rPr>
        <w:t xml:space="preserve">кту </w:t>
      </w:r>
      <w:r w:rsidR="002440DD" w:rsidRPr="002D4E1E">
        <w:rPr>
          <w:sz w:val="28"/>
          <w:szCs w:val="28"/>
          <w:lang w:val="uk-UA"/>
        </w:rPr>
        <w:t>наказу</w:t>
      </w:r>
      <w:r w:rsidRPr="002D4E1E">
        <w:rPr>
          <w:sz w:val="28"/>
          <w:szCs w:val="28"/>
          <w:lang w:val="uk-UA"/>
        </w:rPr>
        <w:t xml:space="preserve"> «</w:t>
      </w:r>
      <w:r w:rsidR="00EA418E" w:rsidRPr="002D4E1E">
        <w:rPr>
          <w:color w:val="000000"/>
          <w:sz w:val="28"/>
          <w:szCs w:val="28"/>
          <w:shd w:val="clear" w:color="auto" w:fill="FFFFFF"/>
          <w:lang w:val="uk-UA"/>
        </w:rPr>
        <w:t xml:space="preserve">Про затвердження </w:t>
      </w:r>
      <w:r w:rsidR="002440DD" w:rsidRPr="002D4E1E">
        <w:rPr>
          <w:color w:val="000000"/>
          <w:sz w:val="28"/>
          <w:szCs w:val="28"/>
          <w:shd w:val="clear" w:color="auto" w:fill="FFFFFF"/>
          <w:lang w:val="uk-UA"/>
        </w:rPr>
        <w:t>П</w:t>
      </w:r>
      <w:r w:rsidR="00EA418E" w:rsidRPr="002D4E1E">
        <w:rPr>
          <w:color w:val="000000"/>
          <w:sz w:val="28"/>
          <w:szCs w:val="28"/>
          <w:shd w:val="clear" w:color="auto" w:fill="FFFFFF"/>
          <w:lang w:val="uk-UA"/>
        </w:rPr>
        <w:t>орядк</w:t>
      </w:r>
      <w:r w:rsidR="002440DD" w:rsidRPr="002D4E1E">
        <w:rPr>
          <w:color w:val="000000"/>
          <w:sz w:val="28"/>
          <w:szCs w:val="28"/>
          <w:shd w:val="clear" w:color="auto" w:fill="FFFFFF"/>
          <w:lang w:val="uk-UA"/>
        </w:rPr>
        <w:t>у</w:t>
      </w:r>
      <w:r w:rsidR="00984EF8" w:rsidRPr="002D4E1E">
        <w:rPr>
          <w:sz w:val="28"/>
          <w:szCs w:val="28"/>
          <w:lang w:val="uk-UA"/>
        </w:rPr>
        <w:t xml:space="preserve"> прийняття рішень про реєстрацію/відмову в реєстрації податкових накладних/розрахунків коригування в Єдиному реєстрі податкових накладних</w:t>
      </w:r>
      <w:r w:rsidRPr="002D4E1E">
        <w:rPr>
          <w:sz w:val="28"/>
          <w:szCs w:val="28"/>
          <w:lang w:val="uk-UA"/>
        </w:rPr>
        <w:t>»</w:t>
      </w:r>
    </w:p>
    <w:p w:rsidR="00F7000A" w:rsidRDefault="00F7000A" w:rsidP="00F700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35FBF" w:rsidRDefault="00315D6B" w:rsidP="00F700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9B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329B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35FBF" w:rsidRPr="00F329BB">
        <w:rPr>
          <w:rFonts w:ascii="Times New Roman" w:hAnsi="Times New Roman" w:cs="Times New Roman"/>
          <w:b/>
          <w:sz w:val="28"/>
          <w:szCs w:val="28"/>
        </w:rPr>
        <w:t>Визначення проблеми</w:t>
      </w:r>
    </w:p>
    <w:p w:rsidR="00F7000A" w:rsidRPr="00F329BB" w:rsidRDefault="00F7000A" w:rsidP="00F700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DA0" w:rsidRPr="00627AA4" w:rsidRDefault="008A1DA0" w:rsidP="00F7000A">
      <w:pPr>
        <w:pStyle w:val="a4"/>
        <w:spacing w:before="0" w:beforeAutospacing="0" w:after="0" w:afterAutospacing="0"/>
        <w:ind w:firstLine="567"/>
        <w:jc w:val="both"/>
        <w:rPr>
          <w:rFonts w:eastAsia="SimSun"/>
          <w:bCs/>
          <w:sz w:val="28"/>
          <w:szCs w:val="27"/>
          <w:shd w:val="clear" w:color="auto" w:fill="FFFFFF"/>
        </w:rPr>
      </w:pPr>
      <w:r>
        <w:rPr>
          <w:sz w:val="28"/>
          <w:szCs w:val="28"/>
        </w:rPr>
        <w:t>Реєстрація податкової накладної</w:t>
      </w:r>
      <w:r w:rsidRPr="008A1DA0">
        <w:rPr>
          <w:sz w:val="28"/>
          <w:szCs w:val="28"/>
        </w:rPr>
        <w:t>/розрахунку коригування</w:t>
      </w:r>
      <w:r>
        <w:rPr>
          <w:sz w:val="28"/>
          <w:szCs w:val="28"/>
        </w:rPr>
        <w:t xml:space="preserve"> (далі – ПН/РК)</w:t>
      </w:r>
      <w:r w:rsidRPr="008A1DA0">
        <w:rPr>
          <w:sz w:val="28"/>
          <w:szCs w:val="28"/>
        </w:rPr>
        <w:t xml:space="preserve"> в Єдиному реєстрі податкових накладних</w:t>
      </w:r>
      <w:r>
        <w:rPr>
          <w:sz w:val="28"/>
          <w:szCs w:val="28"/>
        </w:rPr>
        <w:t xml:space="preserve"> (далі – ЄРПН)</w:t>
      </w:r>
      <w:r w:rsidRPr="008A1DA0">
        <w:rPr>
          <w:sz w:val="28"/>
          <w:szCs w:val="28"/>
        </w:rPr>
        <w:t xml:space="preserve"> може бути зупинена в порядку та на підставах, визначених Кабінетом Міністрів України</w:t>
      </w:r>
      <w:r>
        <w:rPr>
          <w:sz w:val="28"/>
          <w:szCs w:val="28"/>
        </w:rPr>
        <w:t xml:space="preserve"> відповідно до пункту 201.16 статті 201 Податкового кодексу України (далі – Кодекс). </w:t>
      </w:r>
      <w:r w:rsidRPr="00B0176D">
        <w:rPr>
          <w:sz w:val="28"/>
          <w:szCs w:val="28"/>
        </w:rPr>
        <w:t>У разі зупинення реєстрації податкової накладної/розрахунку коригування</w:t>
      </w:r>
      <w:r>
        <w:rPr>
          <w:sz w:val="28"/>
          <w:szCs w:val="28"/>
        </w:rPr>
        <w:t>,</w:t>
      </w:r>
      <w:r w:rsidRPr="00B0176D">
        <w:rPr>
          <w:sz w:val="28"/>
          <w:szCs w:val="28"/>
        </w:rPr>
        <w:t xml:space="preserve"> порядок прийняття рішення про реєстрацію або відмову в реєстрації таких податкової накладної/розрахунку коригування</w:t>
      </w:r>
      <w:r>
        <w:rPr>
          <w:sz w:val="28"/>
          <w:szCs w:val="28"/>
        </w:rPr>
        <w:t xml:space="preserve"> визначається </w:t>
      </w:r>
      <w:r w:rsidRPr="00D84B24">
        <w:rPr>
          <w:rFonts w:eastAsia="SimSun"/>
          <w:bCs/>
          <w:sz w:val="28"/>
          <w:szCs w:val="27"/>
          <w:shd w:val="clear" w:color="auto" w:fill="FFFFFF"/>
        </w:rPr>
        <w:t>центральним органом виконавчої влади, що забезпечує формування та реалізує державну фінансову політику</w:t>
      </w:r>
      <w:r w:rsidRPr="00B0176D">
        <w:rPr>
          <w:sz w:val="28"/>
          <w:szCs w:val="28"/>
        </w:rPr>
        <w:t xml:space="preserve"> відповідно до </w:t>
      </w:r>
      <w:r>
        <w:rPr>
          <w:sz w:val="28"/>
          <w:szCs w:val="28"/>
        </w:rPr>
        <w:t xml:space="preserve">пункту 20.2 статті 20 </w:t>
      </w:r>
      <w:r w:rsidRPr="00B0176D">
        <w:rPr>
          <w:sz w:val="28"/>
          <w:szCs w:val="28"/>
        </w:rPr>
        <w:t>Кодексу.</w:t>
      </w:r>
    </w:p>
    <w:p w:rsidR="008D608C" w:rsidRDefault="008A1DA0" w:rsidP="008A1DA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0176D">
        <w:rPr>
          <w:sz w:val="28"/>
          <w:szCs w:val="28"/>
        </w:rPr>
        <w:t xml:space="preserve">У зв’язку </w:t>
      </w:r>
      <w:r>
        <w:rPr>
          <w:sz w:val="28"/>
          <w:szCs w:val="28"/>
        </w:rPr>
        <w:t>і</w:t>
      </w:r>
      <w:r w:rsidRPr="00B0176D">
        <w:rPr>
          <w:sz w:val="28"/>
          <w:szCs w:val="28"/>
        </w:rPr>
        <w:t>з зазначеним</w:t>
      </w:r>
      <w:r>
        <w:rPr>
          <w:sz w:val="28"/>
          <w:szCs w:val="28"/>
        </w:rPr>
        <w:t xml:space="preserve">, необхідно розробити </w:t>
      </w:r>
      <w:r w:rsidR="00BA616C">
        <w:rPr>
          <w:sz w:val="28"/>
          <w:szCs w:val="28"/>
        </w:rPr>
        <w:t xml:space="preserve">та затвердити </w:t>
      </w:r>
      <w:r>
        <w:rPr>
          <w:sz w:val="28"/>
          <w:szCs w:val="28"/>
        </w:rPr>
        <w:t xml:space="preserve">порядок прийняття відповідних рішень, які будуть прийматися контролюючим органом за результатами розгляду </w:t>
      </w:r>
      <w:r w:rsidR="00C61943">
        <w:rPr>
          <w:sz w:val="28"/>
          <w:szCs w:val="28"/>
        </w:rPr>
        <w:t xml:space="preserve">пояснень та копій документів, надісланих </w:t>
      </w:r>
      <w:r>
        <w:rPr>
          <w:sz w:val="28"/>
          <w:szCs w:val="28"/>
        </w:rPr>
        <w:t>платником податку до ПН/РК, у разі ї</w:t>
      </w:r>
      <w:r w:rsidR="00C61943">
        <w:rPr>
          <w:sz w:val="28"/>
          <w:szCs w:val="28"/>
        </w:rPr>
        <w:t>х</w:t>
      </w:r>
      <w:r>
        <w:rPr>
          <w:sz w:val="28"/>
          <w:szCs w:val="28"/>
        </w:rPr>
        <w:t xml:space="preserve"> зупинення </w:t>
      </w:r>
      <w:r w:rsidR="00C61943">
        <w:rPr>
          <w:sz w:val="28"/>
          <w:szCs w:val="28"/>
        </w:rPr>
        <w:t>після</w:t>
      </w:r>
      <w:r w:rsidR="009F2FA9">
        <w:rPr>
          <w:sz w:val="28"/>
          <w:szCs w:val="28"/>
        </w:rPr>
        <w:t xml:space="preserve"> проведення </w:t>
      </w:r>
      <w:r w:rsidR="009F2FA9" w:rsidRPr="004F1A15">
        <w:rPr>
          <w:sz w:val="28"/>
          <w:szCs w:val="28"/>
        </w:rPr>
        <w:t xml:space="preserve">автоматизованого моніторингу на відповідність </w:t>
      </w:r>
      <w:r>
        <w:rPr>
          <w:sz w:val="28"/>
          <w:szCs w:val="28"/>
        </w:rPr>
        <w:t>ПН/РК</w:t>
      </w:r>
      <w:r w:rsidR="009F2FA9" w:rsidRPr="004F1A15">
        <w:rPr>
          <w:sz w:val="28"/>
          <w:szCs w:val="28"/>
        </w:rPr>
        <w:t xml:space="preserve"> критеріям </w:t>
      </w:r>
      <w:r w:rsidR="00B63731">
        <w:rPr>
          <w:sz w:val="28"/>
          <w:szCs w:val="28"/>
        </w:rPr>
        <w:t>оцінки ступеня ризиків</w:t>
      </w:r>
      <w:r>
        <w:rPr>
          <w:sz w:val="28"/>
          <w:szCs w:val="28"/>
        </w:rPr>
        <w:t>.</w:t>
      </w:r>
      <w:r w:rsidR="00B63731">
        <w:rPr>
          <w:sz w:val="28"/>
          <w:szCs w:val="28"/>
        </w:rPr>
        <w:t xml:space="preserve"> </w:t>
      </w:r>
    </w:p>
    <w:p w:rsidR="008D608C" w:rsidRDefault="008D608C" w:rsidP="008600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608C" w:rsidRPr="007726A5" w:rsidRDefault="008D608C" w:rsidP="008D608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726A5">
        <w:rPr>
          <w:rFonts w:ascii="Times New Roman" w:hAnsi="Times New Roman" w:cs="Times New Roman"/>
          <w:sz w:val="28"/>
          <w:szCs w:val="28"/>
        </w:rPr>
        <w:t>Основні групи</w:t>
      </w:r>
      <w:r>
        <w:rPr>
          <w:rFonts w:ascii="Times New Roman" w:hAnsi="Times New Roman" w:cs="Times New Roman"/>
          <w:sz w:val="28"/>
          <w:szCs w:val="28"/>
        </w:rPr>
        <w:t xml:space="preserve"> (підгрупи), на які проблема має вплив:</w:t>
      </w:r>
    </w:p>
    <w:tbl>
      <w:tblPr>
        <w:tblW w:w="5000" w:type="pct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20"/>
        <w:gridCol w:w="2785"/>
        <w:gridCol w:w="2524"/>
      </w:tblGrid>
      <w:tr w:rsidR="008D608C" w:rsidTr="00A22838">
        <w:trPr>
          <w:tblCellSpacing w:w="22" w:type="dxa"/>
        </w:trPr>
        <w:tc>
          <w:tcPr>
            <w:tcW w:w="2209" w:type="pct"/>
            <w:hideMark/>
          </w:tcPr>
          <w:p w:rsidR="008D608C" w:rsidRDefault="008D608C" w:rsidP="00A22838">
            <w:pPr>
              <w:pStyle w:val="a4"/>
              <w:jc w:val="center"/>
            </w:pPr>
            <w:r>
              <w:t>Групи (підгрупи)</w:t>
            </w:r>
          </w:p>
        </w:tc>
        <w:tc>
          <w:tcPr>
            <w:tcW w:w="1424" w:type="pct"/>
            <w:hideMark/>
          </w:tcPr>
          <w:p w:rsidR="008D608C" w:rsidRDefault="008D608C" w:rsidP="00A22838">
            <w:pPr>
              <w:pStyle w:val="a4"/>
              <w:jc w:val="center"/>
            </w:pPr>
            <w:r>
              <w:t>Так</w:t>
            </w:r>
          </w:p>
        </w:tc>
        <w:tc>
          <w:tcPr>
            <w:tcW w:w="1276" w:type="pct"/>
            <w:hideMark/>
          </w:tcPr>
          <w:p w:rsidR="008D608C" w:rsidRDefault="008D608C" w:rsidP="00A22838">
            <w:pPr>
              <w:pStyle w:val="a4"/>
              <w:jc w:val="center"/>
            </w:pPr>
            <w:r>
              <w:t>Ні</w:t>
            </w:r>
          </w:p>
        </w:tc>
      </w:tr>
      <w:tr w:rsidR="008D608C" w:rsidTr="00A22838">
        <w:trPr>
          <w:tblCellSpacing w:w="22" w:type="dxa"/>
        </w:trPr>
        <w:tc>
          <w:tcPr>
            <w:tcW w:w="2209" w:type="pct"/>
            <w:hideMark/>
          </w:tcPr>
          <w:p w:rsidR="008D608C" w:rsidRDefault="008D608C" w:rsidP="00A22838">
            <w:pPr>
              <w:pStyle w:val="a4"/>
            </w:pPr>
            <w:r>
              <w:t>Громадяни</w:t>
            </w:r>
          </w:p>
        </w:tc>
        <w:tc>
          <w:tcPr>
            <w:tcW w:w="1424" w:type="pct"/>
            <w:hideMark/>
          </w:tcPr>
          <w:p w:rsidR="008D608C" w:rsidRDefault="008D608C" w:rsidP="00A22838">
            <w:pPr>
              <w:pStyle w:val="a4"/>
              <w:jc w:val="center"/>
            </w:pPr>
            <w:r>
              <w:t>-</w:t>
            </w:r>
          </w:p>
        </w:tc>
        <w:tc>
          <w:tcPr>
            <w:tcW w:w="1276" w:type="pct"/>
            <w:hideMark/>
          </w:tcPr>
          <w:p w:rsidR="008D608C" w:rsidRDefault="008D608C" w:rsidP="00A22838">
            <w:pPr>
              <w:pStyle w:val="a4"/>
              <w:jc w:val="center"/>
            </w:pPr>
            <w:r>
              <w:t>+</w:t>
            </w:r>
          </w:p>
        </w:tc>
      </w:tr>
      <w:tr w:rsidR="008D608C" w:rsidTr="00A22838">
        <w:trPr>
          <w:tblCellSpacing w:w="22" w:type="dxa"/>
        </w:trPr>
        <w:tc>
          <w:tcPr>
            <w:tcW w:w="2209" w:type="pct"/>
            <w:hideMark/>
          </w:tcPr>
          <w:p w:rsidR="008D608C" w:rsidRDefault="008D608C" w:rsidP="00A22838">
            <w:pPr>
              <w:pStyle w:val="a4"/>
            </w:pPr>
            <w:r>
              <w:t>Держава</w:t>
            </w:r>
          </w:p>
        </w:tc>
        <w:tc>
          <w:tcPr>
            <w:tcW w:w="1424" w:type="pct"/>
            <w:hideMark/>
          </w:tcPr>
          <w:p w:rsidR="008D608C" w:rsidRDefault="008D608C" w:rsidP="00A22838">
            <w:pPr>
              <w:pStyle w:val="a4"/>
              <w:jc w:val="center"/>
            </w:pPr>
            <w:r>
              <w:t>+</w:t>
            </w:r>
          </w:p>
        </w:tc>
        <w:tc>
          <w:tcPr>
            <w:tcW w:w="1276" w:type="pct"/>
            <w:hideMark/>
          </w:tcPr>
          <w:p w:rsidR="008D608C" w:rsidRDefault="008D608C" w:rsidP="00A22838">
            <w:pPr>
              <w:pStyle w:val="a4"/>
              <w:jc w:val="center"/>
            </w:pPr>
            <w:r>
              <w:t>-</w:t>
            </w:r>
          </w:p>
        </w:tc>
      </w:tr>
      <w:tr w:rsidR="008D608C" w:rsidTr="00A22838">
        <w:trPr>
          <w:tblCellSpacing w:w="22" w:type="dxa"/>
        </w:trPr>
        <w:tc>
          <w:tcPr>
            <w:tcW w:w="2209" w:type="pct"/>
            <w:hideMark/>
          </w:tcPr>
          <w:p w:rsidR="008D608C" w:rsidRDefault="008D608C" w:rsidP="00A22838">
            <w:pPr>
              <w:pStyle w:val="a4"/>
            </w:pPr>
            <w:r>
              <w:t>Суб'єкти господарювання,</w:t>
            </w:r>
          </w:p>
        </w:tc>
        <w:tc>
          <w:tcPr>
            <w:tcW w:w="1424" w:type="pct"/>
            <w:hideMark/>
          </w:tcPr>
          <w:p w:rsidR="008D608C" w:rsidRDefault="008D608C" w:rsidP="00A22838">
            <w:pPr>
              <w:pStyle w:val="a4"/>
              <w:jc w:val="center"/>
            </w:pPr>
            <w:r>
              <w:t>+</w:t>
            </w:r>
          </w:p>
        </w:tc>
        <w:tc>
          <w:tcPr>
            <w:tcW w:w="1276" w:type="pct"/>
            <w:hideMark/>
          </w:tcPr>
          <w:p w:rsidR="008D608C" w:rsidRDefault="008D608C" w:rsidP="00A22838">
            <w:pPr>
              <w:pStyle w:val="a4"/>
              <w:jc w:val="center"/>
            </w:pPr>
            <w:r>
              <w:t>-</w:t>
            </w:r>
          </w:p>
        </w:tc>
      </w:tr>
      <w:tr w:rsidR="008D608C" w:rsidTr="00F7000A">
        <w:trPr>
          <w:trHeight w:val="308"/>
          <w:tblCellSpacing w:w="22" w:type="dxa"/>
        </w:trPr>
        <w:tc>
          <w:tcPr>
            <w:tcW w:w="2209" w:type="pct"/>
            <w:hideMark/>
          </w:tcPr>
          <w:p w:rsidR="008D608C" w:rsidRDefault="008D608C" w:rsidP="00A22838">
            <w:pPr>
              <w:pStyle w:val="a4"/>
            </w:pPr>
            <w:r>
              <w:t>у тому числі суб'єкти малого підприємництва</w:t>
            </w:r>
          </w:p>
        </w:tc>
        <w:tc>
          <w:tcPr>
            <w:tcW w:w="1424" w:type="pct"/>
            <w:hideMark/>
          </w:tcPr>
          <w:p w:rsidR="008D608C" w:rsidRDefault="008D608C" w:rsidP="00A22838">
            <w:pPr>
              <w:pStyle w:val="a4"/>
              <w:jc w:val="center"/>
            </w:pPr>
            <w:r>
              <w:t>+</w:t>
            </w:r>
          </w:p>
        </w:tc>
        <w:tc>
          <w:tcPr>
            <w:tcW w:w="1276" w:type="pct"/>
            <w:hideMark/>
          </w:tcPr>
          <w:p w:rsidR="008D608C" w:rsidRDefault="008D608C" w:rsidP="00A22838">
            <w:pPr>
              <w:pStyle w:val="a4"/>
              <w:jc w:val="center"/>
            </w:pPr>
            <w:r>
              <w:t>-</w:t>
            </w:r>
          </w:p>
        </w:tc>
      </w:tr>
    </w:tbl>
    <w:p w:rsidR="00F7000A" w:rsidRDefault="00F7000A" w:rsidP="00F70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608C" w:rsidRDefault="008D608C" w:rsidP="00F70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6A5">
        <w:rPr>
          <w:rFonts w:ascii="Times New Roman" w:hAnsi="Times New Roman" w:cs="Times New Roman"/>
          <w:sz w:val="28"/>
          <w:szCs w:val="28"/>
        </w:rPr>
        <w:t>Врегулювання</w:t>
      </w:r>
      <w:r>
        <w:rPr>
          <w:rFonts w:ascii="Times New Roman" w:hAnsi="Times New Roman" w:cs="Times New Roman"/>
          <w:sz w:val="28"/>
          <w:szCs w:val="28"/>
        </w:rPr>
        <w:t xml:space="preserve"> зазначених проблемних питань не може бути здійснено за допомогою:</w:t>
      </w:r>
    </w:p>
    <w:p w:rsidR="008D608C" w:rsidRDefault="008D608C" w:rsidP="00F70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ринкових механізмів, оскільки такі питання регулюються виключно нормативно-правовими актами;</w:t>
      </w:r>
    </w:p>
    <w:p w:rsidR="008D608C" w:rsidRPr="00BA616C" w:rsidRDefault="008D608C" w:rsidP="00F70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16C">
        <w:rPr>
          <w:rFonts w:ascii="Times New Roman" w:hAnsi="Times New Roman" w:cs="Times New Roman"/>
          <w:sz w:val="28"/>
          <w:szCs w:val="28"/>
        </w:rPr>
        <w:t>діючих регуляторних актів, оскільки такі регуляторні акти відсутні.</w:t>
      </w:r>
    </w:p>
    <w:p w:rsidR="00C61943" w:rsidRDefault="00C61943" w:rsidP="00F7000A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05F43" w:rsidRPr="00F7000A" w:rsidRDefault="001D0CCC" w:rsidP="00F7000A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F7000A">
        <w:rPr>
          <w:b/>
          <w:sz w:val="28"/>
          <w:szCs w:val="28"/>
        </w:rPr>
        <w:t>Дані Державної податкової служби України</w:t>
      </w:r>
      <w:r w:rsidR="00C61943" w:rsidRPr="00F7000A">
        <w:rPr>
          <w:b/>
          <w:sz w:val="28"/>
          <w:szCs w:val="28"/>
        </w:rPr>
        <w:t xml:space="preserve"> </w:t>
      </w:r>
    </w:p>
    <w:p w:rsidR="001D0CCC" w:rsidRPr="00F7000A" w:rsidRDefault="001D0CCC" w:rsidP="001D0CCC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F7000A">
        <w:rPr>
          <w:b/>
          <w:sz w:val="28"/>
          <w:szCs w:val="28"/>
        </w:rPr>
        <w:t>за період з 01.01.2019-</w:t>
      </w:r>
      <w:r w:rsidR="00C61943" w:rsidRPr="00F7000A">
        <w:rPr>
          <w:b/>
          <w:sz w:val="28"/>
          <w:szCs w:val="28"/>
        </w:rPr>
        <w:t>30</w:t>
      </w:r>
      <w:r w:rsidRPr="00F7000A">
        <w:rPr>
          <w:b/>
          <w:sz w:val="28"/>
          <w:szCs w:val="28"/>
        </w:rPr>
        <w:t>.</w:t>
      </w:r>
      <w:r w:rsidR="00C61943" w:rsidRPr="00F7000A">
        <w:rPr>
          <w:b/>
          <w:sz w:val="28"/>
          <w:szCs w:val="28"/>
        </w:rPr>
        <w:t>09</w:t>
      </w:r>
      <w:r w:rsidRPr="00F7000A">
        <w:rPr>
          <w:b/>
          <w:sz w:val="28"/>
          <w:szCs w:val="28"/>
        </w:rPr>
        <w:t>.2019 р.</w:t>
      </w:r>
    </w:p>
    <w:tbl>
      <w:tblPr>
        <w:tblW w:w="9629" w:type="dxa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1394"/>
        <w:gridCol w:w="1569"/>
        <w:gridCol w:w="2276"/>
      </w:tblGrid>
      <w:tr w:rsidR="00C61943" w:rsidRPr="00E652F7" w:rsidTr="00F7000A">
        <w:trPr>
          <w:trHeight w:val="274"/>
          <w:tblCellSpacing w:w="20" w:type="dxa"/>
        </w:trPr>
        <w:tc>
          <w:tcPr>
            <w:tcW w:w="4330" w:type="dxa"/>
            <w:shd w:val="clear" w:color="auto" w:fill="auto"/>
            <w:vAlign w:val="center"/>
            <w:hideMark/>
          </w:tcPr>
          <w:p w:rsidR="00C61943" w:rsidRPr="00E652F7" w:rsidRDefault="00C61943" w:rsidP="00F12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2F7">
              <w:rPr>
                <w:rFonts w:ascii="Times New Roman" w:hAnsi="Times New Roman" w:cs="Times New Roman"/>
                <w:b/>
                <w:sz w:val="24"/>
                <w:szCs w:val="24"/>
              </w:rPr>
              <w:t>Показник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C61943" w:rsidRPr="00E652F7" w:rsidRDefault="00C61943" w:rsidP="00F12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2F7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платників податку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C61943" w:rsidRPr="00E652F7" w:rsidRDefault="00C61943" w:rsidP="00F12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2F7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ПН/РК</w:t>
            </w:r>
          </w:p>
        </w:tc>
        <w:tc>
          <w:tcPr>
            <w:tcW w:w="2216" w:type="dxa"/>
            <w:shd w:val="clear" w:color="auto" w:fill="auto"/>
            <w:vAlign w:val="center"/>
            <w:hideMark/>
          </w:tcPr>
          <w:p w:rsidR="00C61943" w:rsidRPr="00E652F7" w:rsidRDefault="00C61943" w:rsidP="00F12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2F7">
              <w:rPr>
                <w:rFonts w:ascii="Times New Roman" w:hAnsi="Times New Roman" w:cs="Times New Roman"/>
                <w:b/>
                <w:sz w:val="24"/>
                <w:szCs w:val="24"/>
              </w:rPr>
              <w:t>Сума ПДВ, тис. грн.</w:t>
            </w:r>
          </w:p>
        </w:tc>
      </w:tr>
      <w:tr w:rsidR="00C61943" w:rsidRPr="00E652F7" w:rsidTr="00F7000A">
        <w:trPr>
          <w:trHeight w:val="714"/>
          <w:tblCellSpacing w:w="20" w:type="dxa"/>
        </w:trPr>
        <w:tc>
          <w:tcPr>
            <w:tcW w:w="4330" w:type="dxa"/>
            <w:shd w:val="clear" w:color="auto" w:fill="auto"/>
            <w:vAlign w:val="center"/>
            <w:hideMark/>
          </w:tcPr>
          <w:p w:rsidR="00C61943" w:rsidRPr="00F7000A" w:rsidRDefault="00C61943" w:rsidP="00F70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0A">
              <w:rPr>
                <w:rFonts w:ascii="Times New Roman" w:hAnsi="Times New Roman" w:cs="Times New Roman"/>
                <w:sz w:val="24"/>
                <w:szCs w:val="24"/>
              </w:rPr>
              <w:t xml:space="preserve">ПН/РК, реєстрацію яких </w:t>
            </w:r>
            <w:proofErr w:type="spellStart"/>
            <w:r w:rsidRPr="00F7000A">
              <w:rPr>
                <w:rFonts w:ascii="Times New Roman" w:hAnsi="Times New Roman" w:cs="Times New Roman"/>
                <w:sz w:val="24"/>
                <w:szCs w:val="24"/>
              </w:rPr>
              <w:t>зупинено</w:t>
            </w:r>
            <w:proofErr w:type="spellEnd"/>
            <w:r w:rsidRPr="00F7000A">
              <w:rPr>
                <w:rFonts w:ascii="Times New Roman" w:hAnsi="Times New Roman" w:cs="Times New Roman"/>
                <w:sz w:val="24"/>
                <w:szCs w:val="24"/>
              </w:rPr>
              <w:t xml:space="preserve"> у ЄРПН за результатами здійснення автоматизованого моніторингу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C61943" w:rsidRPr="00F7000A" w:rsidRDefault="00C61943" w:rsidP="00F70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0A">
              <w:rPr>
                <w:rFonts w:ascii="Times New Roman" w:hAnsi="Times New Roman" w:cs="Times New Roman"/>
                <w:sz w:val="24"/>
                <w:szCs w:val="24"/>
              </w:rPr>
              <w:t>17 790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C61943" w:rsidRPr="00F7000A" w:rsidRDefault="00C61943" w:rsidP="00F70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0A">
              <w:rPr>
                <w:rFonts w:ascii="Times New Roman" w:hAnsi="Times New Roman" w:cs="Times New Roman"/>
                <w:sz w:val="24"/>
                <w:szCs w:val="24"/>
              </w:rPr>
              <w:t>334 366</w:t>
            </w:r>
          </w:p>
        </w:tc>
        <w:tc>
          <w:tcPr>
            <w:tcW w:w="2216" w:type="dxa"/>
            <w:shd w:val="clear" w:color="auto" w:fill="auto"/>
            <w:vAlign w:val="center"/>
            <w:hideMark/>
          </w:tcPr>
          <w:p w:rsidR="00C61943" w:rsidRPr="00F7000A" w:rsidRDefault="00C61943" w:rsidP="00F70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0A">
              <w:rPr>
                <w:rFonts w:ascii="Times New Roman" w:hAnsi="Times New Roman" w:cs="Times New Roman"/>
                <w:sz w:val="24"/>
                <w:szCs w:val="24"/>
              </w:rPr>
              <w:t>7 783 608</w:t>
            </w:r>
          </w:p>
        </w:tc>
      </w:tr>
      <w:tr w:rsidR="00125B6F" w:rsidRPr="00E652F7" w:rsidTr="00F7000A">
        <w:trPr>
          <w:trHeight w:val="714"/>
          <w:tblCellSpacing w:w="20" w:type="dxa"/>
        </w:trPr>
        <w:tc>
          <w:tcPr>
            <w:tcW w:w="4330" w:type="dxa"/>
            <w:shd w:val="clear" w:color="auto" w:fill="auto"/>
            <w:vAlign w:val="center"/>
          </w:tcPr>
          <w:p w:rsidR="00125B6F" w:rsidRPr="00F7000A" w:rsidRDefault="00F7000A" w:rsidP="00F70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ПН/РК, реєстрацію яких </w:t>
            </w:r>
            <w:proofErr w:type="spellStart"/>
            <w:r w:rsidRPr="00F7000A">
              <w:rPr>
                <w:rFonts w:ascii="Times New Roman" w:hAnsi="Times New Roman" w:cs="Times New Roman"/>
                <w:sz w:val="24"/>
                <w:szCs w:val="24"/>
              </w:rPr>
              <w:t>зупинено</w:t>
            </w:r>
            <w:proofErr w:type="spellEnd"/>
            <w:r w:rsidRPr="00F7000A">
              <w:rPr>
                <w:rFonts w:ascii="Times New Roman" w:hAnsi="Times New Roman" w:cs="Times New Roman"/>
                <w:sz w:val="24"/>
                <w:szCs w:val="24"/>
              </w:rPr>
              <w:t xml:space="preserve"> у ЄРПН та до яких п</w:t>
            </w:r>
            <w:r w:rsidR="00125B6F" w:rsidRPr="00F7000A">
              <w:rPr>
                <w:rFonts w:ascii="Times New Roman" w:hAnsi="Times New Roman" w:cs="Times New Roman"/>
                <w:sz w:val="24"/>
                <w:szCs w:val="24"/>
              </w:rPr>
              <w:t>одано пояснен</w:t>
            </w:r>
            <w:r w:rsidRPr="00F7000A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="00125B6F" w:rsidRPr="00F7000A">
              <w:rPr>
                <w:rFonts w:ascii="Times New Roman" w:hAnsi="Times New Roman" w:cs="Times New Roman"/>
                <w:sz w:val="24"/>
                <w:szCs w:val="24"/>
              </w:rPr>
              <w:t xml:space="preserve"> платника податку</w:t>
            </w:r>
          </w:p>
        </w:tc>
        <w:tc>
          <w:tcPr>
            <w:tcW w:w="1354" w:type="dxa"/>
            <w:shd w:val="clear" w:color="auto" w:fill="auto"/>
          </w:tcPr>
          <w:p w:rsidR="00125B6F" w:rsidRPr="00F7000A" w:rsidRDefault="00125B6F" w:rsidP="00F70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0A">
              <w:rPr>
                <w:rFonts w:ascii="Times New Roman" w:hAnsi="Times New Roman" w:cs="Times New Roman"/>
                <w:sz w:val="24"/>
                <w:szCs w:val="24"/>
              </w:rPr>
              <w:t>8 214</w:t>
            </w:r>
          </w:p>
        </w:tc>
        <w:tc>
          <w:tcPr>
            <w:tcW w:w="1529" w:type="dxa"/>
            <w:shd w:val="clear" w:color="auto" w:fill="auto"/>
          </w:tcPr>
          <w:p w:rsidR="00125B6F" w:rsidRPr="00F7000A" w:rsidRDefault="00125B6F" w:rsidP="00F70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0A">
              <w:rPr>
                <w:rFonts w:ascii="Times New Roman" w:hAnsi="Times New Roman" w:cs="Times New Roman"/>
                <w:sz w:val="24"/>
                <w:szCs w:val="24"/>
              </w:rPr>
              <w:t>168 300</w:t>
            </w:r>
          </w:p>
        </w:tc>
        <w:tc>
          <w:tcPr>
            <w:tcW w:w="2216" w:type="dxa"/>
            <w:shd w:val="clear" w:color="auto" w:fill="auto"/>
          </w:tcPr>
          <w:p w:rsidR="00125B6F" w:rsidRPr="00F7000A" w:rsidRDefault="00125B6F" w:rsidP="00F70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0A">
              <w:rPr>
                <w:rFonts w:ascii="Times New Roman" w:hAnsi="Times New Roman" w:cs="Times New Roman"/>
                <w:sz w:val="24"/>
                <w:szCs w:val="24"/>
              </w:rPr>
              <w:t>4 611 090</w:t>
            </w:r>
          </w:p>
        </w:tc>
      </w:tr>
      <w:tr w:rsidR="00C61943" w:rsidRPr="00E652F7" w:rsidTr="00F7000A">
        <w:trPr>
          <w:trHeight w:val="255"/>
          <w:tblCellSpacing w:w="20" w:type="dxa"/>
        </w:trPr>
        <w:tc>
          <w:tcPr>
            <w:tcW w:w="4330" w:type="dxa"/>
            <w:shd w:val="clear" w:color="auto" w:fill="auto"/>
            <w:vAlign w:val="center"/>
            <w:hideMark/>
          </w:tcPr>
          <w:p w:rsidR="00C61943" w:rsidRPr="00F7000A" w:rsidRDefault="004E7364" w:rsidP="004E73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0A">
              <w:rPr>
                <w:rFonts w:ascii="Times New Roman" w:hAnsi="Times New Roman" w:cs="Times New Roman"/>
                <w:sz w:val="24"/>
                <w:szCs w:val="24"/>
              </w:rPr>
              <w:t>ПН/РК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яких</w:t>
            </w:r>
            <w:r w:rsidRPr="00F70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61943" w:rsidRPr="00F7000A">
              <w:rPr>
                <w:rFonts w:ascii="Times New Roman" w:hAnsi="Times New Roman" w:cs="Times New Roman"/>
                <w:sz w:val="24"/>
                <w:szCs w:val="24"/>
              </w:rPr>
              <w:t xml:space="preserve">рийнято рішення про реєстрацію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ЄРПН</w:t>
            </w:r>
            <w:r w:rsidR="00C61943" w:rsidRPr="00F70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C61943" w:rsidRPr="00F7000A" w:rsidRDefault="00C61943" w:rsidP="00F70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0A">
              <w:rPr>
                <w:rFonts w:ascii="Times New Roman" w:hAnsi="Times New Roman" w:cs="Times New Roman"/>
                <w:sz w:val="24"/>
                <w:szCs w:val="24"/>
              </w:rPr>
              <w:t>4 180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C61943" w:rsidRPr="00F7000A" w:rsidRDefault="00C61943" w:rsidP="00F70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0A">
              <w:rPr>
                <w:rFonts w:ascii="Times New Roman" w:hAnsi="Times New Roman" w:cs="Times New Roman"/>
                <w:sz w:val="24"/>
                <w:szCs w:val="24"/>
              </w:rPr>
              <w:t>111 143</w:t>
            </w:r>
          </w:p>
        </w:tc>
        <w:tc>
          <w:tcPr>
            <w:tcW w:w="2216" w:type="dxa"/>
            <w:shd w:val="clear" w:color="auto" w:fill="auto"/>
            <w:vAlign w:val="center"/>
            <w:hideMark/>
          </w:tcPr>
          <w:p w:rsidR="00C61943" w:rsidRPr="00F7000A" w:rsidRDefault="00C61943" w:rsidP="00F70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0A">
              <w:rPr>
                <w:rFonts w:ascii="Times New Roman" w:hAnsi="Times New Roman" w:cs="Times New Roman"/>
                <w:sz w:val="24"/>
                <w:szCs w:val="24"/>
              </w:rPr>
              <w:t>1 977 912</w:t>
            </w:r>
          </w:p>
        </w:tc>
      </w:tr>
      <w:tr w:rsidR="00C61943" w:rsidRPr="00E652F7" w:rsidTr="00F7000A">
        <w:trPr>
          <w:trHeight w:val="255"/>
          <w:tblCellSpacing w:w="20" w:type="dxa"/>
        </w:trPr>
        <w:tc>
          <w:tcPr>
            <w:tcW w:w="4330" w:type="dxa"/>
            <w:shd w:val="clear" w:color="auto" w:fill="auto"/>
            <w:vAlign w:val="center"/>
            <w:hideMark/>
          </w:tcPr>
          <w:p w:rsidR="00C61943" w:rsidRPr="00F7000A" w:rsidRDefault="004E7364" w:rsidP="004E73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0A">
              <w:rPr>
                <w:rFonts w:ascii="Times New Roman" w:hAnsi="Times New Roman" w:cs="Times New Roman"/>
                <w:sz w:val="24"/>
                <w:szCs w:val="24"/>
              </w:rPr>
              <w:t>ПН/РК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яких</w:t>
            </w:r>
            <w:r w:rsidRPr="00F70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7000A">
              <w:rPr>
                <w:rFonts w:ascii="Times New Roman" w:hAnsi="Times New Roman" w:cs="Times New Roman"/>
                <w:sz w:val="24"/>
                <w:szCs w:val="24"/>
              </w:rPr>
              <w:t xml:space="preserve">рийнято рішення про </w:t>
            </w:r>
            <w:proofErr w:type="spellStart"/>
            <w:r w:rsidR="00C61943" w:rsidRPr="00F7000A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spellEnd"/>
            <w:r w:rsidR="00C61943" w:rsidRPr="00F7000A">
              <w:rPr>
                <w:rFonts w:ascii="Times New Roman" w:hAnsi="Times New Roman" w:cs="Times New Roman"/>
                <w:sz w:val="24"/>
                <w:szCs w:val="24"/>
              </w:rPr>
              <w:t xml:space="preserve"> відмову в реєстрації ПН/РК в ЄРПН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C61943" w:rsidRPr="00F7000A" w:rsidRDefault="00C61943" w:rsidP="00F70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0A">
              <w:rPr>
                <w:rFonts w:ascii="Times New Roman" w:hAnsi="Times New Roman" w:cs="Times New Roman"/>
                <w:sz w:val="24"/>
                <w:szCs w:val="24"/>
              </w:rPr>
              <w:t>5 972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C61943" w:rsidRPr="00F7000A" w:rsidRDefault="00C61943" w:rsidP="00F70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0A">
              <w:rPr>
                <w:rFonts w:ascii="Times New Roman" w:hAnsi="Times New Roman" w:cs="Times New Roman"/>
                <w:sz w:val="24"/>
                <w:szCs w:val="24"/>
              </w:rPr>
              <w:t>52 708</w:t>
            </w:r>
          </w:p>
        </w:tc>
        <w:tc>
          <w:tcPr>
            <w:tcW w:w="2216" w:type="dxa"/>
            <w:shd w:val="clear" w:color="auto" w:fill="auto"/>
            <w:vAlign w:val="center"/>
            <w:hideMark/>
          </w:tcPr>
          <w:p w:rsidR="00C61943" w:rsidRPr="00F7000A" w:rsidRDefault="00C61943" w:rsidP="00F70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0A">
              <w:rPr>
                <w:rFonts w:ascii="Times New Roman" w:hAnsi="Times New Roman" w:cs="Times New Roman"/>
                <w:sz w:val="24"/>
                <w:szCs w:val="24"/>
              </w:rPr>
              <w:t>2 541 909</w:t>
            </w:r>
          </w:p>
        </w:tc>
      </w:tr>
    </w:tbl>
    <w:p w:rsidR="00C61943" w:rsidRDefault="00C61943" w:rsidP="001D0CCC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C7059" w:rsidRPr="001920C0" w:rsidRDefault="007726A5" w:rsidP="00315D6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0C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920C0">
        <w:rPr>
          <w:rFonts w:ascii="Times New Roman" w:hAnsi="Times New Roman" w:cs="Times New Roman"/>
          <w:b/>
          <w:sz w:val="28"/>
          <w:szCs w:val="28"/>
        </w:rPr>
        <w:t>. Цілі державного регулювання</w:t>
      </w:r>
    </w:p>
    <w:p w:rsidR="008C3187" w:rsidRDefault="00B64492" w:rsidP="00F70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Забезпечення урегулювання питання реєстрації або відмови у реєстрації податкової накладної/розрахунку коригування в Єдиному реєстрі податкових накладних, реєстрацію яких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зупинено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результатами проведеного</w:t>
      </w:r>
      <w:r w:rsidR="002C58F5" w:rsidRPr="001920C0">
        <w:rPr>
          <w:rFonts w:ascii="Times New Roman" w:hAnsi="Times New Roman" w:cs="Times New Roman"/>
          <w:sz w:val="28"/>
          <w:szCs w:val="28"/>
        </w:rPr>
        <w:t xml:space="preserve"> </w:t>
      </w:r>
      <w:r w:rsidR="001920C0" w:rsidRPr="001920C0">
        <w:rPr>
          <w:rFonts w:ascii="Times New Roman" w:hAnsi="Times New Roman" w:cs="Times New Roman"/>
          <w:sz w:val="28"/>
          <w:szCs w:val="28"/>
        </w:rPr>
        <w:t>автоматизованого моніторингу відповідності податкових накладних/розрахунків коригування к</w:t>
      </w:r>
      <w:r>
        <w:rPr>
          <w:rFonts w:ascii="Times New Roman" w:hAnsi="Times New Roman" w:cs="Times New Roman"/>
          <w:sz w:val="28"/>
          <w:szCs w:val="28"/>
        </w:rPr>
        <w:t>ритеріям оцінки ступеня ризиків.</w:t>
      </w:r>
    </w:p>
    <w:p w:rsidR="00F7000A" w:rsidRPr="002C58F5" w:rsidRDefault="00F7000A" w:rsidP="00F70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03EA" w:rsidRDefault="00315D6B" w:rsidP="00315D6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D6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Визначення та оцінка альтернативних способів досягнення цілей</w:t>
      </w:r>
    </w:p>
    <w:p w:rsidR="007A03EA" w:rsidRPr="004733AE" w:rsidRDefault="007A03EA" w:rsidP="007A03EA">
      <w:pPr>
        <w:pStyle w:val="a4"/>
        <w:jc w:val="both"/>
        <w:rPr>
          <w:rFonts w:eastAsiaTheme="minorHAnsi"/>
          <w:sz w:val="28"/>
          <w:szCs w:val="28"/>
          <w:lang w:eastAsia="en-US"/>
        </w:rPr>
      </w:pPr>
      <w:r w:rsidRPr="004733AE">
        <w:rPr>
          <w:rFonts w:eastAsiaTheme="minorHAnsi"/>
          <w:sz w:val="28"/>
          <w:szCs w:val="28"/>
          <w:lang w:eastAsia="en-US"/>
        </w:rPr>
        <w:t>1. Альтернативні способи досягнення цілей державного регулювання:</w:t>
      </w:r>
    </w:p>
    <w:tbl>
      <w:tblPr>
        <w:tblW w:w="5000" w:type="pct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20"/>
        <w:gridCol w:w="6809"/>
      </w:tblGrid>
      <w:tr w:rsidR="007A03EA" w:rsidTr="00E81A82">
        <w:trPr>
          <w:tblCellSpacing w:w="22" w:type="dxa"/>
        </w:trPr>
        <w:tc>
          <w:tcPr>
            <w:tcW w:w="1430" w:type="pct"/>
            <w:hideMark/>
          </w:tcPr>
          <w:p w:rsidR="007A03EA" w:rsidRDefault="007A03EA" w:rsidP="00E81C75">
            <w:pPr>
              <w:pStyle w:val="a4"/>
              <w:jc w:val="center"/>
            </w:pPr>
            <w:r>
              <w:t>Вид альтернативи</w:t>
            </w:r>
          </w:p>
        </w:tc>
        <w:tc>
          <w:tcPr>
            <w:tcW w:w="3502" w:type="pct"/>
            <w:hideMark/>
          </w:tcPr>
          <w:p w:rsidR="007A03EA" w:rsidRDefault="007A03EA" w:rsidP="00E81C75">
            <w:pPr>
              <w:pStyle w:val="a4"/>
              <w:jc w:val="center"/>
            </w:pPr>
            <w:r>
              <w:t>Опис альтернативи</w:t>
            </w:r>
          </w:p>
        </w:tc>
      </w:tr>
      <w:tr w:rsidR="007A03EA" w:rsidTr="00E81A82">
        <w:trPr>
          <w:tblCellSpacing w:w="22" w:type="dxa"/>
        </w:trPr>
        <w:tc>
          <w:tcPr>
            <w:tcW w:w="1430" w:type="pct"/>
            <w:hideMark/>
          </w:tcPr>
          <w:p w:rsidR="007A03EA" w:rsidRDefault="007A03EA" w:rsidP="00E81C75">
            <w:pPr>
              <w:pStyle w:val="a4"/>
            </w:pPr>
            <w:r>
              <w:t>Альтернатива 1</w:t>
            </w:r>
          </w:p>
        </w:tc>
        <w:tc>
          <w:tcPr>
            <w:tcW w:w="3502" w:type="pct"/>
            <w:hideMark/>
          </w:tcPr>
          <w:p w:rsidR="007A03EA" w:rsidRDefault="007A03EA" w:rsidP="00B64492">
            <w:pPr>
              <w:pStyle w:val="a4"/>
            </w:pPr>
            <w:r>
              <w:t> </w:t>
            </w:r>
            <w:r w:rsidR="00B64492">
              <w:t>Прийняти наказ</w:t>
            </w:r>
          </w:p>
        </w:tc>
      </w:tr>
      <w:tr w:rsidR="007A03EA" w:rsidTr="00E81A82">
        <w:trPr>
          <w:tblCellSpacing w:w="22" w:type="dxa"/>
        </w:trPr>
        <w:tc>
          <w:tcPr>
            <w:tcW w:w="1430" w:type="pct"/>
            <w:hideMark/>
          </w:tcPr>
          <w:p w:rsidR="007A03EA" w:rsidRDefault="007A03EA" w:rsidP="00E81C75">
            <w:pPr>
              <w:pStyle w:val="a4"/>
            </w:pPr>
            <w:r>
              <w:t>Альтернатива 2</w:t>
            </w:r>
          </w:p>
        </w:tc>
        <w:tc>
          <w:tcPr>
            <w:tcW w:w="3502" w:type="pct"/>
            <w:hideMark/>
          </w:tcPr>
          <w:p w:rsidR="007A03EA" w:rsidRDefault="007A03EA" w:rsidP="00B64492">
            <w:pPr>
              <w:pStyle w:val="a4"/>
            </w:pPr>
            <w:r>
              <w:t xml:space="preserve"> Залишити</w:t>
            </w:r>
            <w:r w:rsidR="00BA616C">
              <w:t xml:space="preserve"> ситуацію</w:t>
            </w:r>
            <w:r>
              <w:t xml:space="preserve"> без змін</w:t>
            </w:r>
          </w:p>
        </w:tc>
      </w:tr>
    </w:tbl>
    <w:p w:rsidR="00271ECD" w:rsidRDefault="00271ECD" w:rsidP="00F700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3EA" w:rsidRDefault="007A03EA" w:rsidP="00F700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03E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Оцінка впливу на сферу інтересів держави</w:t>
      </w:r>
    </w:p>
    <w:tbl>
      <w:tblPr>
        <w:tblW w:w="4979" w:type="pct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35"/>
        <w:gridCol w:w="3640"/>
        <w:gridCol w:w="4114"/>
      </w:tblGrid>
      <w:tr w:rsidR="007A03EA" w:rsidTr="00513E63">
        <w:trPr>
          <w:trHeight w:val="267"/>
          <w:tblCellSpacing w:w="22" w:type="dxa"/>
        </w:trPr>
        <w:tc>
          <w:tcPr>
            <w:tcW w:w="923" w:type="pct"/>
            <w:hideMark/>
          </w:tcPr>
          <w:p w:rsidR="007A03EA" w:rsidRDefault="007A03EA" w:rsidP="00E81C75">
            <w:pPr>
              <w:pStyle w:val="a4"/>
              <w:jc w:val="center"/>
            </w:pPr>
            <w:r>
              <w:t>Вид альтернативи</w:t>
            </w:r>
          </w:p>
        </w:tc>
        <w:tc>
          <w:tcPr>
            <w:tcW w:w="1875" w:type="pct"/>
            <w:hideMark/>
          </w:tcPr>
          <w:p w:rsidR="007A03EA" w:rsidRDefault="007A03EA" w:rsidP="00E81C75">
            <w:pPr>
              <w:pStyle w:val="a4"/>
              <w:jc w:val="center"/>
            </w:pPr>
            <w:r>
              <w:t>Вигоди</w:t>
            </w:r>
          </w:p>
        </w:tc>
        <w:tc>
          <w:tcPr>
            <w:tcW w:w="2111" w:type="pct"/>
            <w:hideMark/>
          </w:tcPr>
          <w:p w:rsidR="007A03EA" w:rsidRDefault="007A03EA" w:rsidP="00E81C75">
            <w:pPr>
              <w:pStyle w:val="a4"/>
              <w:jc w:val="center"/>
            </w:pPr>
            <w:r>
              <w:t>Витрати</w:t>
            </w:r>
          </w:p>
        </w:tc>
      </w:tr>
      <w:tr w:rsidR="007A03EA" w:rsidTr="0026537C">
        <w:trPr>
          <w:trHeight w:val="2139"/>
          <w:tblCellSpacing w:w="22" w:type="dxa"/>
        </w:trPr>
        <w:tc>
          <w:tcPr>
            <w:tcW w:w="923" w:type="pct"/>
            <w:hideMark/>
          </w:tcPr>
          <w:p w:rsidR="007A03EA" w:rsidRDefault="007A03EA" w:rsidP="00E81C75">
            <w:pPr>
              <w:pStyle w:val="a4"/>
            </w:pPr>
            <w:r>
              <w:t>Альтернатива 1</w:t>
            </w:r>
          </w:p>
        </w:tc>
        <w:tc>
          <w:tcPr>
            <w:tcW w:w="1875" w:type="pct"/>
            <w:hideMark/>
          </w:tcPr>
          <w:p w:rsidR="00DB6986" w:rsidRPr="00F329BB" w:rsidRDefault="0026537C" w:rsidP="00F7000A">
            <w:pPr>
              <w:pStyle w:val="a4"/>
              <w:ind w:left="83"/>
              <w:jc w:val="both"/>
              <w:rPr>
                <w:color w:val="FF0000"/>
              </w:rPr>
            </w:pPr>
            <w:r>
              <w:rPr>
                <w14:numSpacing w14:val="proportional"/>
              </w:rPr>
              <w:t xml:space="preserve">Запобігання втрат надходжень до державного бюджету, </w:t>
            </w:r>
            <w:proofErr w:type="spellStart"/>
            <w:r>
              <w:rPr>
                <w14:numSpacing w14:val="proportional"/>
              </w:rPr>
              <w:t>щляхом</w:t>
            </w:r>
            <w:proofErr w:type="spellEnd"/>
            <w:r>
              <w:rPr>
                <w14:numSpacing w14:val="proportional"/>
              </w:rPr>
              <w:t xml:space="preserve"> з</w:t>
            </w:r>
            <w:r w:rsidR="00B64492">
              <w:rPr>
                <w14:numSpacing w14:val="proportional"/>
              </w:rPr>
              <w:t>абезпечення прийняття рішень про реєстрацію/відмову у реєстрації податкових накладних/розрахунків коригування  у Єдиному реєстрі податкових накладних</w:t>
            </w:r>
          </w:p>
        </w:tc>
        <w:tc>
          <w:tcPr>
            <w:tcW w:w="2111" w:type="pct"/>
            <w:hideMark/>
          </w:tcPr>
          <w:p w:rsidR="00A13092" w:rsidRDefault="00A13092" w:rsidP="00F7000A">
            <w:pPr>
              <w:pStyle w:val="a4"/>
              <w:spacing w:before="0" w:beforeAutospacing="0" w:after="0" w:afterAutospacing="0"/>
              <w:ind w:left="85"/>
            </w:pPr>
            <w:r w:rsidRPr="00423D6A">
              <w:t>Витрати відсутні.</w:t>
            </w:r>
          </w:p>
          <w:p w:rsidR="00F7000A" w:rsidRDefault="00F7000A" w:rsidP="00F7000A">
            <w:pPr>
              <w:pStyle w:val="a4"/>
              <w:spacing w:before="0" w:beforeAutospacing="0" w:after="0" w:afterAutospacing="0"/>
              <w:ind w:left="85"/>
            </w:pPr>
          </w:p>
          <w:p w:rsidR="00F7000A" w:rsidRPr="00423D6A" w:rsidRDefault="00F7000A" w:rsidP="00F7000A">
            <w:pPr>
              <w:pStyle w:val="a4"/>
              <w:spacing w:before="0" w:beforeAutospacing="0" w:after="0" w:afterAutospacing="0"/>
              <w:ind w:left="85"/>
            </w:pPr>
          </w:p>
          <w:p w:rsidR="007A03EA" w:rsidRPr="00F329BB" w:rsidRDefault="00A13092" w:rsidP="00F7000A">
            <w:pPr>
              <w:pStyle w:val="a4"/>
              <w:spacing w:before="0" w:beforeAutospacing="0" w:after="0" w:afterAutospacing="0"/>
              <w:ind w:left="85"/>
              <w:jc w:val="both"/>
              <w:rPr>
                <w:color w:val="FF0000"/>
              </w:rPr>
            </w:pPr>
            <w:r w:rsidRPr="00423D6A">
              <w:t xml:space="preserve">Оновлення програмного забезпечення здійснюється в межах фінансування Державної </w:t>
            </w:r>
            <w:r w:rsidR="00423D6A" w:rsidRPr="00423D6A">
              <w:t xml:space="preserve">податкової </w:t>
            </w:r>
            <w:r w:rsidRPr="00423D6A">
              <w:t>служби України без необхідності залучення кадрів.</w:t>
            </w:r>
          </w:p>
        </w:tc>
      </w:tr>
      <w:tr w:rsidR="007A03EA" w:rsidTr="00513E63">
        <w:trPr>
          <w:trHeight w:val="322"/>
          <w:tblCellSpacing w:w="22" w:type="dxa"/>
        </w:trPr>
        <w:tc>
          <w:tcPr>
            <w:tcW w:w="923" w:type="pct"/>
            <w:hideMark/>
          </w:tcPr>
          <w:p w:rsidR="007A03EA" w:rsidRDefault="007A03EA" w:rsidP="00E81C75">
            <w:pPr>
              <w:pStyle w:val="a4"/>
            </w:pPr>
            <w:r>
              <w:t>Альтернатива 2</w:t>
            </w:r>
          </w:p>
        </w:tc>
        <w:tc>
          <w:tcPr>
            <w:tcW w:w="1875" w:type="pct"/>
            <w:hideMark/>
          </w:tcPr>
          <w:p w:rsidR="007A03EA" w:rsidRDefault="007A03EA" w:rsidP="00E81C75">
            <w:pPr>
              <w:pStyle w:val="a4"/>
            </w:pPr>
            <w:r>
              <w:t> </w:t>
            </w:r>
            <w:r w:rsidR="00A13092">
              <w:t>Відсутні.</w:t>
            </w:r>
          </w:p>
        </w:tc>
        <w:tc>
          <w:tcPr>
            <w:tcW w:w="2111" w:type="pct"/>
            <w:hideMark/>
          </w:tcPr>
          <w:p w:rsidR="007A03EA" w:rsidRDefault="00B64492" w:rsidP="00B64492">
            <w:pPr>
              <w:pStyle w:val="a4"/>
            </w:pPr>
            <w:r>
              <w:t>Відсутні.</w:t>
            </w:r>
          </w:p>
        </w:tc>
      </w:tr>
    </w:tbl>
    <w:p w:rsidR="00DC30EC" w:rsidRDefault="00DC30EC" w:rsidP="00F700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253" w:rsidRDefault="007A03EA" w:rsidP="00F700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C4253" w:rsidRPr="001C4253">
        <w:rPr>
          <w:rFonts w:ascii="Times New Roman" w:hAnsi="Times New Roman" w:cs="Times New Roman"/>
          <w:sz w:val="28"/>
          <w:szCs w:val="28"/>
        </w:rPr>
        <w:t xml:space="preserve"> Оцінка впливу на сферу інтересів громадян</w:t>
      </w:r>
    </w:p>
    <w:p w:rsidR="00F7000A" w:rsidRDefault="00F7000A" w:rsidP="00F700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3EA" w:rsidRDefault="007A03EA" w:rsidP="00F700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4492">
        <w:rPr>
          <w:rFonts w:ascii="Times New Roman" w:hAnsi="Times New Roman" w:cs="Times New Roman"/>
          <w:sz w:val="28"/>
          <w:szCs w:val="28"/>
        </w:rPr>
        <w:t>Проєкт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4492">
        <w:rPr>
          <w:rFonts w:ascii="Times New Roman" w:hAnsi="Times New Roman" w:cs="Times New Roman"/>
          <w:sz w:val="28"/>
          <w:szCs w:val="28"/>
        </w:rPr>
        <w:t>наказу</w:t>
      </w:r>
      <w:r w:rsidR="001C42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впливає на сферу інтересів громадян.</w:t>
      </w:r>
    </w:p>
    <w:p w:rsidR="00F7000A" w:rsidRDefault="00F7000A" w:rsidP="00F700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3EA" w:rsidRPr="00E842A8" w:rsidRDefault="00E842A8" w:rsidP="00F700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A03EA" w:rsidRPr="00E842A8">
        <w:rPr>
          <w:rFonts w:ascii="Times New Roman" w:hAnsi="Times New Roman" w:cs="Times New Roman"/>
          <w:sz w:val="28"/>
          <w:szCs w:val="28"/>
        </w:rPr>
        <w:t>Оцінка впливу на сферу інтересів суб’єктів господарювання.</w:t>
      </w:r>
    </w:p>
    <w:p w:rsidR="00D4027A" w:rsidRDefault="00D4027A" w:rsidP="00B04825">
      <w:pPr>
        <w:jc w:val="both"/>
        <w:rPr>
          <w:rFonts w:ascii="Times New Roman" w:hAnsi="Times New Roman" w:cs="Times New Roman"/>
          <w:color w:val="FF0000"/>
          <w:sz w:val="20"/>
          <w:szCs w:val="28"/>
        </w:rPr>
      </w:pPr>
    </w:p>
    <w:tbl>
      <w:tblPr>
        <w:tblW w:w="5000" w:type="pct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281"/>
        <w:gridCol w:w="3163"/>
        <w:gridCol w:w="3185"/>
      </w:tblGrid>
      <w:tr w:rsidR="007D4DAF" w:rsidRPr="00330CBE" w:rsidTr="008B5DD1">
        <w:trPr>
          <w:tblCellSpacing w:w="22" w:type="dxa"/>
        </w:trPr>
        <w:tc>
          <w:tcPr>
            <w:tcW w:w="1669" w:type="pct"/>
            <w:hideMark/>
          </w:tcPr>
          <w:p w:rsidR="007D4DAF" w:rsidRPr="00330CBE" w:rsidRDefault="007D4DAF" w:rsidP="00E81C75">
            <w:pPr>
              <w:pStyle w:val="a4"/>
              <w:jc w:val="center"/>
            </w:pPr>
            <w:bookmarkStart w:id="0" w:name="_GoBack"/>
            <w:bookmarkEnd w:id="0"/>
            <w:r w:rsidRPr="00330CBE">
              <w:t>Вид альтернативи</w:t>
            </w:r>
          </w:p>
        </w:tc>
        <w:tc>
          <w:tcPr>
            <w:tcW w:w="1620" w:type="pct"/>
            <w:hideMark/>
          </w:tcPr>
          <w:p w:rsidR="007D4DAF" w:rsidRPr="00330CBE" w:rsidRDefault="007D4DAF" w:rsidP="00E81C75">
            <w:pPr>
              <w:pStyle w:val="a4"/>
              <w:jc w:val="center"/>
            </w:pPr>
            <w:r w:rsidRPr="00330CBE">
              <w:t>Вигоди</w:t>
            </w:r>
          </w:p>
        </w:tc>
        <w:tc>
          <w:tcPr>
            <w:tcW w:w="1620" w:type="pct"/>
            <w:hideMark/>
          </w:tcPr>
          <w:p w:rsidR="007D4DAF" w:rsidRPr="00330CBE" w:rsidRDefault="007D4DAF" w:rsidP="00E81C75">
            <w:pPr>
              <w:pStyle w:val="a4"/>
              <w:jc w:val="center"/>
            </w:pPr>
            <w:r w:rsidRPr="00330CBE">
              <w:t>Витрати</w:t>
            </w:r>
          </w:p>
        </w:tc>
      </w:tr>
      <w:tr w:rsidR="007D4DAF" w:rsidRPr="00330CBE" w:rsidTr="008B5DD1">
        <w:trPr>
          <w:tblCellSpacing w:w="22" w:type="dxa"/>
        </w:trPr>
        <w:tc>
          <w:tcPr>
            <w:tcW w:w="1669" w:type="pct"/>
            <w:hideMark/>
          </w:tcPr>
          <w:p w:rsidR="007D4DAF" w:rsidRPr="00330CBE" w:rsidRDefault="007D4DAF" w:rsidP="00E81C75">
            <w:pPr>
              <w:pStyle w:val="a4"/>
            </w:pPr>
            <w:r w:rsidRPr="00330CBE">
              <w:lastRenderedPageBreak/>
              <w:t>Альтернатива 1</w:t>
            </w:r>
          </w:p>
        </w:tc>
        <w:tc>
          <w:tcPr>
            <w:tcW w:w="1620" w:type="pct"/>
            <w:hideMark/>
          </w:tcPr>
          <w:p w:rsidR="007D4DAF" w:rsidRPr="00423D6A" w:rsidRDefault="0026537C" w:rsidP="00F7000A">
            <w:pPr>
              <w:pStyle w:val="a4"/>
              <w:ind w:left="54"/>
            </w:pPr>
            <w:r>
              <w:t>Реєстрація ПН/РК в ЄРПН,  що забезпечить право на податковий кредит</w:t>
            </w:r>
          </w:p>
        </w:tc>
        <w:tc>
          <w:tcPr>
            <w:tcW w:w="1620" w:type="pct"/>
            <w:hideMark/>
          </w:tcPr>
          <w:p w:rsidR="007D4DAF" w:rsidRPr="00423D6A" w:rsidRDefault="00F7000A" w:rsidP="00F7000A">
            <w:pPr>
              <w:pStyle w:val="a4"/>
              <w:ind w:left="54"/>
              <w:jc w:val="both"/>
            </w:pPr>
            <w:r>
              <w:t>О</w:t>
            </w:r>
            <w:r w:rsidR="00080806" w:rsidRPr="00423D6A">
              <w:t xml:space="preserve">новлення програмного забезпечення </w:t>
            </w:r>
            <w:r w:rsidR="007D4DAF" w:rsidRPr="00423D6A">
              <w:t xml:space="preserve"> не потребує додаткових витрат </w:t>
            </w:r>
          </w:p>
        </w:tc>
      </w:tr>
      <w:tr w:rsidR="007D4DAF" w:rsidTr="008B5DD1">
        <w:trPr>
          <w:tblCellSpacing w:w="22" w:type="dxa"/>
        </w:trPr>
        <w:tc>
          <w:tcPr>
            <w:tcW w:w="1669" w:type="pct"/>
            <w:hideMark/>
          </w:tcPr>
          <w:p w:rsidR="007D4DAF" w:rsidRPr="00330CBE" w:rsidRDefault="007D4DAF" w:rsidP="00E81C75">
            <w:pPr>
              <w:pStyle w:val="a4"/>
            </w:pPr>
            <w:r w:rsidRPr="00330CBE">
              <w:t>Альтернатива 2</w:t>
            </w:r>
          </w:p>
        </w:tc>
        <w:tc>
          <w:tcPr>
            <w:tcW w:w="1620" w:type="pct"/>
            <w:hideMark/>
          </w:tcPr>
          <w:p w:rsidR="007D4DAF" w:rsidRPr="00423D6A" w:rsidRDefault="007D4DAF" w:rsidP="007D4DAF">
            <w:pPr>
              <w:pStyle w:val="a4"/>
              <w:jc w:val="center"/>
            </w:pPr>
            <w:r w:rsidRPr="00423D6A">
              <w:t>Відсутні</w:t>
            </w:r>
          </w:p>
        </w:tc>
        <w:tc>
          <w:tcPr>
            <w:tcW w:w="1620" w:type="pct"/>
            <w:hideMark/>
          </w:tcPr>
          <w:p w:rsidR="007D4DAF" w:rsidRPr="00423D6A" w:rsidRDefault="007D4DAF" w:rsidP="007D4DAF">
            <w:pPr>
              <w:pStyle w:val="a4"/>
              <w:jc w:val="center"/>
            </w:pPr>
            <w:r w:rsidRPr="00423D6A">
              <w:t>Відсутні</w:t>
            </w:r>
          </w:p>
        </w:tc>
      </w:tr>
    </w:tbl>
    <w:p w:rsidR="007D4DAF" w:rsidRPr="00D4027A" w:rsidRDefault="007D4DAF" w:rsidP="007A03EA">
      <w:pPr>
        <w:rPr>
          <w:rFonts w:ascii="Times New Roman" w:hAnsi="Times New Roman" w:cs="Times New Roman"/>
          <w:sz w:val="20"/>
          <w:szCs w:val="28"/>
        </w:rPr>
      </w:pPr>
    </w:p>
    <w:p w:rsidR="00315D6B" w:rsidRDefault="00315D6B" w:rsidP="00315D6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 Вибір найбільш оптимального альтернативного способу досягнення цілей</w:t>
      </w:r>
    </w:p>
    <w:tbl>
      <w:tblPr>
        <w:tblW w:w="5000" w:type="pct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29"/>
        <w:gridCol w:w="2836"/>
        <w:gridCol w:w="3964"/>
      </w:tblGrid>
      <w:tr w:rsidR="00E87016" w:rsidTr="00513E63">
        <w:trPr>
          <w:tblCellSpacing w:w="22" w:type="dxa"/>
        </w:trPr>
        <w:tc>
          <w:tcPr>
            <w:tcW w:w="1435" w:type="pct"/>
            <w:hideMark/>
          </w:tcPr>
          <w:p w:rsidR="00E87016" w:rsidRDefault="00E87016" w:rsidP="00E05930">
            <w:pPr>
              <w:pStyle w:val="a4"/>
              <w:jc w:val="center"/>
            </w:pPr>
            <w:r>
              <w:t>Рейтинг результативності (досягнення цілей під час вирішення проблеми)</w:t>
            </w:r>
          </w:p>
        </w:tc>
        <w:tc>
          <w:tcPr>
            <w:tcW w:w="1450" w:type="pct"/>
            <w:hideMark/>
          </w:tcPr>
          <w:p w:rsidR="00E87016" w:rsidRDefault="00E87016" w:rsidP="00E05930">
            <w:pPr>
              <w:pStyle w:val="a4"/>
              <w:jc w:val="center"/>
            </w:pPr>
            <w:r>
              <w:t>Бал результативності (за чотирибальною системою оцінки)</w:t>
            </w:r>
          </w:p>
        </w:tc>
        <w:tc>
          <w:tcPr>
            <w:tcW w:w="2024" w:type="pct"/>
            <w:hideMark/>
          </w:tcPr>
          <w:p w:rsidR="00E87016" w:rsidRDefault="00E87016" w:rsidP="00E05930">
            <w:pPr>
              <w:pStyle w:val="a4"/>
              <w:jc w:val="center"/>
            </w:pPr>
            <w:r>
              <w:t xml:space="preserve">Коментарі щодо присвоєння відповідного </w:t>
            </w:r>
            <w:proofErr w:type="spellStart"/>
            <w:r>
              <w:t>бала</w:t>
            </w:r>
            <w:proofErr w:type="spellEnd"/>
          </w:p>
        </w:tc>
      </w:tr>
      <w:tr w:rsidR="00E87016" w:rsidTr="00513E63">
        <w:trPr>
          <w:tblCellSpacing w:w="22" w:type="dxa"/>
        </w:trPr>
        <w:tc>
          <w:tcPr>
            <w:tcW w:w="1435" w:type="pct"/>
            <w:hideMark/>
          </w:tcPr>
          <w:p w:rsidR="00E87016" w:rsidRDefault="00E87016" w:rsidP="00E05930">
            <w:pPr>
              <w:pStyle w:val="a4"/>
            </w:pPr>
            <w:r>
              <w:t>Альтернатива 1</w:t>
            </w:r>
          </w:p>
        </w:tc>
        <w:tc>
          <w:tcPr>
            <w:tcW w:w="1450" w:type="pct"/>
            <w:hideMark/>
          </w:tcPr>
          <w:p w:rsidR="00E87016" w:rsidRDefault="00E87016" w:rsidP="00E87016">
            <w:pPr>
              <w:pStyle w:val="a4"/>
              <w:jc w:val="center"/>
            </w:pPr>
            <w:r>
              <w:t>3</w:t>
            </w:r>
          </w:p>
        </w:tc>
        <w:tc>
          <w:tcPr>
            <w:tcW w:w="2024" w:type="pct"/>
            <w:hideMark/>
          </w:tcPr>
          <w:p w:rsidR="00E87016" w:rsidRPr="00423D6A" w:rsidRDefault="00E87016" w:rsidP="00E05930">
            <w:pPr>
              <w:pStyle w:val="a4"/>
            </w:pPr>
            <w:r w:rsidRPr="00423D6A">
              <w:t>Альтернатива 1 дає змогу досягнути поставлених цілей державного регулювання без будь-яких витрат.</w:t>
            </w:r>
          </w:p>
        </w:tc>
      </w:tr>
      <w:tr w:rsidR="00E87016" w:rsidTr="00513E63">
        <w:trPr>
          <w:tblCellSpacing w:w="22" w:type="dxa"/>
        </w:trPr>
        <w:tc>
          <w:tcPr>
            <w:tcW w:w="1435" w:type="pct"/>
            <w:hideMark/>
          </w:tcPr>
          <w:p w:rsidR="00E87016" w:rsidRDefault="00E87016" w:rsidP="00E05930">
            <w:pPr>
              <w:pStyle w:val="a4"/>
            </w:pPr>
            <w:r>
              <w:t>Альтернатива 2</w:t>
            </w:r>
          </w:p>
        </w:tc>
        <w:tc>
          <w:tcPr>
            <w:tcW w:w="1450" w:type="pct"/>
            <w:hideMark/>
          </w:tcPr>
          <w:p w:rsidR="00E87016" w:rsidRDefault="00E87016" w:rsidP="00E87016">
            <w:pPr>
              <w:pStyle w:val="a4"/>
              <w:jc w:val="center"/>
            </w:pPr>
            <w:r>
              <w:t>1</w:t>
            </w:r>
          </w:p>
        </w:tc>
        <w:tc>
          <w:tcPr>
            <w:tcW w:w="2024" w:type="pct"/>
            <w:hideMark/>
          </w:tcPr>
          <w:p w:rsidR="00E87016" w:rsidRPr="00423D6A" w:rsidRDefault="00E87016" w:rsidP="00E05930">
            <w:pPr>
              <w:pStyle w:val="a4"/>
            </w:pPr>
            <w:r w:rsidRPr="00423D6A">
              <w:t> Альтернатива 2 залишає ситуацію без змін, що в подальшому призведе до виникнення непорозумінь, а також значної кількості судових спорів між платником податків та контролюючим органом.</w:t>
            </w:r>
          </w:p>
        </w:tc>
      </w:tr>
    </w:tbl>
    <w:p w:rsidR="00E87016" w:rsidRDefault="00E87016" w:rsidP="00F7000A">
      <w:pPr>
        <w:pStyle w:val="a4"/>
        <w:spacing w:before="0" w:beforeAutospacing="0" w:after="0" w:afterAutospacing="0"/>
        <w:jc w:val="both"/>
      </w:pPr>
    </w:p>
    <w:tbl>
      <w:tblPr>
        <w:tblW w:w="5000" w:type="pct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981"/>
        <w:gridCol w:w="2551"/>
        <w:gridCol w:w="2127"/>
        <w:gridCol w:w="2970"/>
      </w:tblGrid>
      <w:tr w:rsidR="00125B6F" w:rsidTr="00F7000A">
        <w:trPr>
          <w:tblCellSpacing w:w="22" w:type="dxa"/>
        </w:trPr>
        <w:tc>
          <w:tcPr>
            <w:tcW w:w="994" w:type="pct"/>
            <w:hideMark/>
          </w:tcPr>
          <w:p w:rsidR="00E87016" w:rsidRDefault="00E87016" w:rsidP="00E05930">
            <w:pPr>
              <w:pStyle w:val="a4"/>
              <w:jc w:val="center"/>
            </w:pPr>
            <w:r>
              <w:t>Рейтинг результативності</w:t>
            </w:r>
          </w:p>
        </w:tc>
        <w:tc>
          <w:tcPr>
            <w:tcW w:w="1302" w:type="pct"/>
            <w:hideMark/>
          </w:tcPr>
          <w:p w:rsidR="00E87016" w:rsidRDefault="00E87016" w:rsidP="00E05930">
            <w:pPr>
              <w:pStyle w:val="a4"/>
              <w:jc w:val="center"/>
            </w:pPr>
            <w:r>
              <w:t>Вигоди (підсумок)</w:t>
            </w:r>
          </w:p>
        </w:tc>
        <w:tc>
          <w:tcPr>
            <w:tcW w:w="1082" w:type="pct"/>
            <w:hideMark/>
          </w:tcPr>
          <w:p w:rsidR="00E87016" w:rsidRDefault="00E87016" w:rsidP="00E05930">
            <w:pPr>
              <w:pStyle w:val="a4"/>
              <w:jc w:val="center"/>
            </w:pPr>
            <w:r>
              <w:t>Витрати (підсумок)</w:t>
            </w:r>
          </w:p>
        </w:tc>
        <w:tc>
          <w:tcPr>
            <w:tcW w:w="1508" w:type="pct"/>
            <w:hideMark/>
          </w:tcPr>
          <w:p w:rsidR="00E87016" w:rsidRDefault="00E87016" w:rsidP="00E05930">
            <w:pPr>
              <w:pStyle w:val="a4"/>
              <w:jc w:val="center"/>
            </w:pPr>
            <w:r>
              <w:t>Обґрунтування відповідного місця альтернативи у рейтингу</w:t>
            </w:r>
          </w:p>
        </w:tc>
      </w:tr>
      <w:tr w:rsidR="00125B6F" w:rsidTr="00F7000A">
        <w:trPr>
          <w:tblCellSpacing w:w="22" w:type="dxa"/>
        </w:trPr>
        <w:tc>
          <w:tcPr>
            <w:tcW w:w="994" w:type="pct"/>
            <w:hideMark/>
          </w:tcPr>
          <w:p w:rsidR="00E87016" w:rsidRDefault="00E87016" w:rsidP="00E05930">
            <w:pPr>
              <w:pStyle w:val="a4"/>
            </w:pPr>
            <w:r>
              <w:t>Альтернатива 1</w:t>
            </w:r>
          </w:p>
        </w:tc>
        <w:tc>
          <w:tcPr>
            <w:tcW w:w="1302" w:type="pct"/>
            <w:hideMark/>
          </w:tcPr>
          <w:p w:rsidR="00E87016" w:rsidRDefault="00125B6F" w:rsidP="0090266B">
            <w:pPr>
              <w:pStyle w:val="a4"/>
              <w:ind w:left="33"/>
              <w:jc w:val="both"/>
            </w:pPr>
            <w:r>
              <w:rPr>
                <w:szCs w:val="28"/>
              </w:rPr>
              <w:t>З</w:t>
            </w:r>
            <w:r w:rsidRPr="00F8092A">
              <w:rPr>
                <w:szCs w:val="28"/>
              </w:rPr>
              <w:t xml:space="preserve">апобігання значних втрат надходжень до </w:t>
            </w:r>
            <w:r w:rsidRPr="0090266B">
              <w:rPr>
                <w:szCs w:val="28"/>
              </w:rPr>
              <w:t>державного бюджету</w:t>
            </w:r>
            <w:r w:rsidR="0090266B" w:rsidRPr="0090266B">
              <w:rPr>
                <w:szCs w:val="28"/>
              </w:rPr>
              <w:t>,</w:t>
            </w:r>
            <w:r w:rsidRPr="0090266B">
              <w:rPr>
                <w14:numSpacing w14:val="proportional"/>
              </w:rPr>
              <w:t xml:space="preserve"> </w:t>
            </w:r>
            <w:r w:rsidR="0090266B" w:rsidRPr="0090266B">
              <w:rPr>
                <w14:numSpacing w14:val="proportional"/>
              </w:rPr>
              <w:t xml:space="preserve">попередження порушень  податкового законодавства несумлінними платниками, </w:t>
            </w:r>
            <w:r w:rsidRPr="0090266B">
              <w:rPr>
                <w14:numSpacing w14:val="proportional"/>
              </w:rPr>
              <w:t xml:space="preserve">шляхом прийняття </w:t>
            </w:r>
            <w:r w:rsidR="0090266B" w:rsidRPr="0090266B">
              <w:rPr>
                <w14:numSpacing w14:val="proportional"/>
              </w:rPr>
              <w:t xml:space="preserve">контролюючим органом відповідних </w:t>
            </w:r>
            <w:r w:rsidRPr="0090266B">
              <w:rPr>
                <w14:numSpacing w14:val="proportional"/>
              </w:rPr>
              <w:t xml:space="preserve">рішень. </w:t>
            </w:r>
          </w:p>
        </w:tc>
        <w:tc>
          <w:tcPr>
            <w:tcW w:w="1082" w:type="pct"/>
            <w:hideMark/>
          </w:tcPr>
          <w:p w:rsidR="00E87016" w:rsidRPr="00423D6A" w:rsidRDefault="00E87016" w:rsidP="00E05930">
            <w:pPr>
              <w:pStyle w:val="a4"/>
            </w:pPr>
            <w:r w:rsidRPr="00423D6A">
              <w:t> Витрати відсутні.</w:t>
            </w:r>
          </w:p>
          <w:p w:rsidR="00E87016" w:rsidRPr="00423D6A" w:rsidRDefault="00E87016" w:rsidP="00423D6A">
            <w:pPr>
              <w:pStyle w:val="a4"/>
            </w:pPr>
            <w:r w:rsidRPr="00423D6A">
              <w:t xml:space="preserve">Оновлення програмного забезпечення здійснюється в межах фінансування Державної </w:t>
            </w:r>
            <w:r w:rsidR="00423D6A" w:rsidRPr="00423D6A">
              <w:t xml:space="preserve">податкової </w:t>
            </w:r>
            <w:r w:rsidRPr="00423D6A">
              <w:t xml:space="preserve">служби України без необхідності залучення кадрів. </w:t>
            </w:r>
          </w:p>
        </w:tc>
        <w:tc>
          <w:tcPr>
            <w:tcW w:w="1508" w:type="pct"/>
            <w:hideMark/>
          </w:tcPr>
          <w:p w:rsidR="00E87016" w:rsidRPr="00423D6A" w:rsidRDefault="00E87016" w:rsidP="00E87016">
            <w:pPr>
              <w:pStyle w:val="a4"/>
            </w:pPr>
            <w:r w:rsidRPr="00423D6A">
              <w:t xml:space="preserve">Дає змогу </w:t>
            </w:r>
            <w:r w:rsidR="007D3429" w:rsidRPr="00423D6A">
              <w:t>досягнути поставлених цілей державного регулювання без будь-яких витрат</w:t>
            </w:r>
          </w:p>
        </w:tc>
      </w:tr>
      <w:tr w:rsidR="00125B6F" w:rsidTr="00F7000A">
        <w:trPr>
          <w:tblCellSpacing w:w="22" w:type="dxa"/>
        </w:trPr>
        <w:tc>
          <w:tcPr>
            <w:tcW w:w="994" w:type="pct"/>
            <w:hideMark/>
          </w:tcPr>
          <w:p w:rsidR="00E87016" w:rsidRDefault="00E87016" w:rsidP="00E05930">
            <w:pPr>
              <w:pStyle w:val="a4"/>
            </w:pPr>
            <w:r>
              <w:t>Альтернатива 2</w:t>
            </w:r>
          </w:p>
        </w:tc>
        <w:tc>
          <w:tcPr>
            <w:tcW w:w="1302" w:type="pct"/>
            <w:hideMark/>
          </w:tcPr>
          <w:p w:rsidR="00E87016" w:rsidRDefault="00E87016" w:rsidP="00E05930">
            <w:pPr>
              <w:pStyle w:val="a4"/>
            </w:pPr>
            <w:r>
              <w:t> Відсутні.</w:t>
            </w:r>
          </w:p>
        </w:tc>
        <w:tc>
          <w:tcPr>
            <w:tcW w:w="1082" w:type="pct"/>
            <w:hideMark/>
          </w:tcPr>
          <w:p w:rsidR="00E87016" w:rsidRPr="00423D6A" w:rsidRDefault="00E87016" w:rsidP="00E05930">
            <w:pPr>
              <w:pStyle w:val="a4"/>
            </w:pPr>
            <w:r w:rsidRPr="00423D6A">
              <w:t> Витрати відсутні.</w:t>
            </w:r>
          </w:p>
        </w:tc>
        <w:tc>
          <w:tcPr>
            <w:tcW w:w="1508" w:type="pct"/>
            <w:hideMark/>
          </w:tcPr>
          <w:p w:rsidR="00E87016" w:rsidRPr="00423D6A" w:rsidRDefault="00E87016" w:rsidP="00E05930">
            <w:pPr>
              <w:pStyle w:val="a4"/>
            </w:pPr>
            <w:r w:rsidRPr="00423D6A">
              <w:t>Не дає змоги досягнути поставлених цілей державного регулювання</w:t>
            </w:r>
          </w:p>
        </w:tc>
      </w:tr>
    </w:tbl>
    <w:p w:rsidR="00315D6B" w:rsidRDefault="00315D6B" w:rsidP="00A34C75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Механізм та заходи, які за</w:t>
      </w:r>
      <w:r w:rsidR="00C82BC3">
        <w:rPr>
          <w:b/>
          <w:sz w:val="28"/>
          <w:szCs w:val="28"/>
        </w:rPr>
        <w:t>безпечать розв’язання визначеної проблеми</w:t>
      </w:r>
    </w:p>
    <w:p w:rsidR="00A34C75" w:rsidRDefault="00A34C75" w:rsidP="00A34C75">
      <w:pPr>
        <w:pStyle w:val="a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1. Механізм дії регуляторного </w:t>
      </w:r>
      <w:proofErr w:type="spellStart"/>
      <w:r>
        <w:rPr>
          <w:i/>
          <w:sz w:val="28"/>
          <w:szCs w:val="28"/>
        </w:rPr>
        <w:t>акта</w:t>
      </w:r>
      <w:proofErr w:type="spellEnd"/>
      <w:r>
        <w:rPr>
          <w:i/>
          <w:sz w:val="28"/>
          <w:szCs w:val="28"/>
        </w:rPr>
        <w:t>.</w:t>
      </w:r>
    </w:p>
    <w:p w:rsidR="00A34C75" w:rsidRPr="0090266B" w:rsidRDefault="00A34C75" w:rsidP="0029354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0266B">
        <w:rPr>
          <w:sz w:val="28"/>
          <w:szCs w:val="28"/>
        </w:rPr>
        <w:t xml:space="preserve">Основним механізмом для розв’язання визначених проблемних питань є прийняття </w:t>
      </w:r>
      <w:r w:rsidR="00B64492" w:rsidRPr="0090266B">
        <w:rPr>
          <w:sz w:val="28"/>
          <w:szCs w:val="28"/>
        </w:rPr>
        <w:t>проєкт</w:t>
      </w:r>
      <w:r w:rsidRPr="0090266B">
        <w:rPr>
          <w:sz w:val="28"/>
          <w:szCs w:val="28"/>
        </w:rPr>
        <w:t xml:space="preserve">у </w:t>
      </w:r>
      <w:r w:rsidR="00B64492" w:rsidRPr="0090266B">
        <w:rPr>
          <w:sz w:val="28"/>
          <w:szCs w:val="28"/>
        </w:rPr>
        <w:t>наказу</w:t>
      </w:r>
      <w:r w:rsidRPr="0090266B">
        <w:rPr>
          <w:sz w:val="28"/>
          <w:szCs w:val="28"/>
        </w:rPr>
        <w:t xml:space="preserve"> та ф</w:t>
      </w:r>
      <w:r w:rsidR="00C8602A" w:rsidRPr="0090266B">
        <w:rPr>
          <w:sz w:val="28"/>
          <w:szCs w:val="28"/>
        </w:rPr>
        <w:t xml:space="preserve">актична реалізація </w:t>
      </w:r>
      <w:r w:rsidR="00F0495C" w:rsidRPr="0090266B">
        <w:rPr>
          <w:sz w:val="28"/>
          <w:szCs w:val="28"/>
        </w:rPr>
        <w:t>його</w:t>
      </w:r>
      <w:r w:rsidR="00C8602A" w:rsidRPr="0090266B">
        <w:rPr>
          <w:sz w:val="28"/>
          <w:szCs w:val="28"/>
        </w:rPr>
        <w:t xml:space="preserve"> положень.</w:t>
      </w:r>
    </w:p>
    <w:p w:rsidR="0090266B" w:rsidRPr="0090266B" w:rsidRDefault="00C8602A" w:rsidP="0090266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0266B">
        <w:rPr>
          <w:sz w:val="28"/>
          <w:szCs w:val="28"/>
        </w:rPr>
        <w:t xml:space="preserve">Запропонований </w:t>
      </w:r>
      <w:proofErr w:type="spellStart"/>
      <w:r w:rsidR="00B64492" w:rsidRPr="0090266B">
        <w:rPr>
          <w:sz w:val="28"/>
          <w:szCs w:val="28"/>
        </w:rPr>
        <w:t>проєкт</w:t>
      </w:r>
      <w:proofErr w:type="spellEnd"/>
      <w:r w:rsidRPr="0090266B">
        <w:rPr>
          <w:sz w:val="28"/>
          <w:szCs w:val="28"/>
        </w:rPr>
        <w:t xml:space="preserve"> передбачає </w:t>
      </w:r>
      <w:r w:rsidR="00BA616C">
        <w:rPr>
          <w:sz w:val="28"/>
          <w:szCs w:val="28"/>
        </w:rPr>
        <w:t>затвердження</w:t>
      </w:r>
      <w:r w:rsidR="0090266B" w:rsidRPr="0090266B">
        <w:rPr>
          <w:sz w:val="28"/>
          <w:szCs w:val="28"/>
        </w:rPr>
        <w:t xml:space="preserve"> порядку прийняття рішень про реєстрацію ПН/РК в ЄРПН або відмову в такій реєстрації (далі – порядок), які будуть прийматися контролюючим органом за результатами розгляду пояснень та копій документів, надісланих платником податку до ПН/РК, </w:t>
      </w:r>
      <w:r w:rsidR="00BA616C">
        <w:rPr>
          <w:sz w:val="28"/>
          <w:szCs w:val="28"/>
        </w:rPr>
        <w:t>реєстрація яких</w:t>
      </w:r>
      <w:r w:rsidR="0090266B" w:rsidRPr="0090266B">
        <w:rPr>
          <w:sz w:val="28"/>
          <w:szCs w:val="28"/>
        </w:rPr>
        <w:t xml:space="preserve"> </w:t>
      </w:r>
      <w:proofErr w:type="spellStart"/>
      <w:r w:rsidR="0090266B" w:rsidRPr="0090266B">
        <w:rPr>
          <w:sz w:val="28"/>
          <w:szCs w:val="28"/>
        </w:rPr>
        <w:t>зупинен</w:t>
      </w:r>
      <w:r w:rsidR="00BA616C">
        <w:rPr>
          <w:sz w:val="28"/>
          <w:szCs w:val="28"/>
        </w:rPr>
        <w:t>п</w:t>
      </w:r>
      <w:proofErr w:type="spellEnd"/>
      <w:r w:rsidR="0090266B" w:rsidRPr="0090266B">
        <w:rPr>
          <w:sz w:val="28"/>
          <w:szCs w:val="28"/>
        </w:rPr>
        <w:t xml:space="preserve"> після проведення автоматизованого моніторингу на відповідність ПН/РК критеріям оцінки ступеня ризиків. </w:t>
      </w:r>
    </w:p>
    <w:p w:rsidR="0090266B" w:rsidRPr="0090266B" w:rsidRDefault="0090266B" w:rsidP="0090266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0266B">
        <w:rPr>
          <w:sz w:val="28"/>
          <w:szCs w:val="28"/>
        </w:rPr>
        <w:t xml:space="preserve">Прийняття рішень про реєстрацію/відмову в реєстрації </w:t>
      </w:r>
      <w:r>
        <w:rPr>
          <w:sz w:val="28"/>
          <w:szCs w:val="28"/>
        </w:rPr>
        <w:t>ПН/РК в ЄРПН</w:t>
      </w:r>
      <w:r w:rsidRPr="0090266B">
        <w:rPr>
          <w:sz w:val="28"/>
          <w:szCs w:val="28"/>
        </w:rPr>
        <w:t xml:space="preserve">, реєстрацію яких </w:t>
      </w:r>
      <w:proofErr w:type="spellStart"/>
      <w:r w:rsidRPr="0090266B">
        <w:rPr>
          <w:sz w:val="28"/>
          <w:szCs w:val="28"/>
        </w:rPr>
        <w:t>зупинено</w:t>
      </w:r>
      <w:proofErr w:type="spellEnd"/>
      <w:r w:rsidRPr="0090266B">
        <w:rPr>
          <w:sz w:val="28"/>
          <w:szCs w:val="28"/>
        </w:rPr>
        <w:t xml:space="preserve">, буде здійснюватися комісіями головних управлінь Державної податкової служби (далі – ДПС) в областях, м. Києві та Офісу великих платників податків ДПС (далі – комісія регіонального рівня) з питань зупинення реєстрації </w:t>
      </w:r>
      <w:r>
        <w:rPr>
          <w:sz w:val="28"/>
          <w:szCs w:val="28"/>
        </w:rPr>
        <w:t>ПН/РК</w:t>
      </w:r>
      <w:r w:rsidRPr="0090266B">
        <w:rPr>
          <w:sz w:val="28"/>
          <w:szCs w:val="28"/>
        </w:rPr>
        <w:t xml:space="preserve"> в </w:t>
      </w:r>
      <w:r>
        <w:rPr>
          <w:sz w:val="28"/>
          <w:szCs w:val="28"/>
        </w:rPr>
        <w:t>ЄРПН.</w:t>
      </w:r>
    </w:p>
    <w:p w:rsidR="00C13172" w:rsidRPr="0090266B" w:rsidRDefault="0090266B" w:rsidP="00B64492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0266B">
        <w:rPr>
          <w:sz w:val="28"/>
          <w:szCs w:val="28"/>
        </w:rPr>
        <w:t xml:space="preserve">У порядку </w:t>
      </w:r>
      <w:r>
        <w:rPr>
          <w:sz w:val="28"/>
          <w:szCs w:val="28"/>
        </w:rPr>
        <w:t xml:space="preserve">буде </w:t>
      </w:r>
      <w:r w:rsidRPr="0090266B">
        <w:rPr>
          <w:sz w:val="28"/>
          <w:szCs w:val="28"/>
        </w:rPr>
        <w:t>визнач</w:t>
      </w:r>
      <w:r>
        <w:rPr>
          <w:sz w:val="28"/>
          <w:szCs w:val="28"/>
        </w:rPr>
        <w:t>ено</w:t>
      </w:r>
      <w:r w:rsidRPr="0090266B">
        <w:rPr>
          <w:sz w:val="28"/>
          <w:szCs w:val="28"/>
        </w:rPr>
        <w:t xml:space="preserve"> перелік та терміни подання пояснень </w:t>
      </w:r>
      <w:r>
        <w:rPr>
          <w:sz w:val="28"/>
          <w:szCs w:val="28"/>
        </w:rPr>
        <w:t>і</w:t>
      </w:r>
      <w:r w:rsidRPr="0090266B">
        <w:rPr>
          <w:sz w:val="28"/>
          <w:szCs w:val="28"/>
        </w:rPr>
        <w:t xml:space="preserve"> документів, необхідних для прийняття рішення про реєстрацію податкової накладної/розрахунку коригування в Реєстрі, реєстрація яких зупинена в Реєстрі.</w:t>
      </w:r>
    </w:p>
    <w:p w:rsidR="009C50AE" w:rsidRDefault="009C50AE" w:rsidP="00C8602A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34C75" w:rsidRDefault="00A34C75" w:rsidP="009C50AE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2. Організаційні заходи впровадження регуляторного </w:t>
      </w:r>
      <w:proofErr w:type="spellStart"/>
      <w:r>
        <w:rPr>
          <w:i/>
          <w:sz w:val="28"/>
          <w:szCs w:val="28"/>
        </w:rPr>
        <w:t>акта</w:t>
      </w:r>
      <w:proofErr w:type="spellEnd"/>
      <w:r>
        <w:rPr>
          <w:i/>
          <w:sz w:val="28"/>
          <w:szCs w:val="28"/>
        </w:rPr>
        <w:t xml:space="preserve"> в дію.</w:t>
      </w:r>
    </w:p>
    <w:p w:rsidR="00E842A8" w:rsidRDefault="00E842A8" w:rsidP="009C50AE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A34C75" w:rsidRDefault="00A34C75" w:rsidP="009C50A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впровадження цього регуляторного </w:t>
      </w:r>
      <w:proofErr w:type="spellStart"/>
      <w:r>
        <w:rPr>
          <w:sz w:val="28"/>
          <w:szCs w:val="28"/>
        </w:rPr>
        <w:t>акта</w:t>
      </w:r>
      <w:proofErr w:type="spellEnd"/>
      <w:r>
        <w:rPr>
          <w:sz w:val="28"/>
          <w:szCs w:val="28"/>
        </w:rPr>
        <w:t xml:space="preserve"> </w:t>
      </w:r>
      <w:r w:rsidR="00A42F24">
        <w:rPr>
          <w:sz w:val="28"/>
          <w:szCs w:val="28"/>
        </w:rPr>
        <w:t xml:space="preserve">необхідно забезпечити інформування громадськості про вимоги регуляторного </w:t>
      </w:r>
      <w:proofErr w:type="spellStart"/>
      <w:r w:rsidR="00A42F24">
        <w:rPr>
          <w:sz w:val="28"/>
          <w:szCs w:val="28"/>
        </w:rPr>
        <w:t>акта</w:t>
      </w:r>
      <w:proofErr w:type="spellEnd"/>
      <w:r w:rsidR="00A42F24">
        <w:rPr>
          <w:sz w:val="28"/>
          <w:szCs w:val="28"/>
        </w:rPr>
        <w:t xml:space="preserve">, шляхом його оприлюднення в засобах масової інформації та на офіційному </w:t>
      </w:r>
      <w:proofErr w:type="spellStart"/>
      <w:r w:rsidR="00A42F24">
        <w:rPr>
          <w:sz w:val="28"/>
          <w:szCs w:val="28"/>
        </w:rPr>
        <w:t>веб</w:t>
      </w:r>
      <w:r w:rsidR="00F0495C">
        <w:rPr>
          <w:sz w:val="28"/>
          <w:szCs w:val="28"/>
        </w:rPr>
        <w:t>порталі</w:t>
      </w:r>
      <w:proofErr w:type="spellEnd"/>
      <w:r w:rsidR="00A42F24">
        <w:rPr>
          <w:sz w:val="28"/>
          <w:szCs w:val="28"/>
        </w:rPr>
        <w:t xml:space="preserve"> Державної </w:t>
      </w:r>
      <w:r w:rsidR="00293541">
        <w:rPr>
          <w:sz w:val="28"/>
          <w:szCs w:val="28"/>
        </w:rPr>
        <w:t>податкової</w:t>
      </w:r>
      <w:r w:rsidR="00A42F24">
        <w:rPr>
          <w:sz w:val="28"/>
          <w:szCs w:val="28"/>
        </w:rPr>
        <w:t xml:space="preserve"> служби України.</w:t>
      </w:r>
    </w:p>
    <w:p w:rsidR="00A42F24" w:rsidRDefault="00A42F24" w:rsidP="00572FE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Ризику впливу зовнішніх факторів на дію регуляторного </w:t>
      </w:r>
      <w:proofErr w:type="spellStart"/>
      <w:r>
        <w:rPr>
          <w:sz w:val="28"/>
          <w:szCs w:val="28"/>
        </w:rPr>
        <w:t>акта</w:t>
      </w:r>
      <w:proofErr w:type="spellEnd"/>
      <w:r>
        <w:rPr>
          <w:sz w:val="28"/>
          <w:szCs w:val="28"/>
        </w:rPr>
        <w:t xml:space="preserve"> немає.</w:t>
      </w:r>
    </w:p>
    <w:p w:rsidR="00A42F24" w:rsidRDefault="00A42F24" w:rsidP="00572FE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Досягнення цілей не передбачає додаткових організаційних заходів.</w:t>
      </w:r>
    </w:p>
    <w:p w:rsidR="00AB010D" w:rsidRDefault="00A42F24" w:rsidP="00572FE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Прийняття </w:t>
      </w:r>
      <w:r w:rsidR="00F0495C">
        <w:rPr>
          <w:sz w:val="28"/>
          <w:szCs w:val="28"/>
        </w:rPr>
        <w:t>п</w:t>
      </w:r>
      <w:r w:rsidR="00B64492">
        <w:rPr>
          <w:sz w:val="28"/>
          <w:szCs w:val="28"/>
        </w:rPr>
        <w:t>роєкт</w:t>
      </w:r>
      <w:r>
        <w:rPr>
          <w:sz w:val="28"/>
          <w:szCs w:val="28"/>
        </w:rPr>
        <w:t xml:space="preserve">у </w:t>
      </w:r>
      <w:r w:rsidR="00F0495C">
        <w:rPr>
          <w:sz w:val="28"/>
          <w:szCs w:val="28"/>
        </w:rPr>
        <w:t>наказу</w:t>
      </w:r>
      <w:r>
        <w:rPr>
          <w:sz w:val="28"/>
          <w:szCs w:val="28"/>
        </w:rPr>
        <w:t xml:space="preserve"> не призведе до неочікуваних результатів і не потребує додаткових витрат з державного бюджету.</w:t>
      </w:r>
    </w:p>
    <w:p w:rsidR="00AB010D" w:rsidRDefault="00AB010D" w:rsidP="00572FE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Можлива шкода у разі очікуваних наслідків дії </w:t>
      </w:r>
      <w:proofErr w:type="spellStart"/>
      <w:r>
        <w:rPr>
          <w:sz w:val="28"/>
          <w:szCs w:val="28"/>
        </w:rPr>
        <w:t>акта</w:t>
      </w:r>
      <w:proofErr w:type="spellEnd"/>
      <w:r>
        <w:rPr>
          <w:sz w:val="28"/>
          <w:szCs w:val="28"/>
        </w:rPr>
        <w:t xml:space="preserve"> не прогнозується.</w:t>
      </w:r>
    </w:p>
    <w:p w:rsidR="00A42F24" w:rsidRPr="00A34C75" w:rsidRDefault="00AB010D" w:rsidP="00F7000A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боку суб’єктів господарювання відсутня необхідність вчинення додаткових дій, оскільки </w:t>
      </w:r>
      <w:proofErr w:type="spellStart"/>
      <w:r w:rsidR="00F0495C">
        <w:rPr>
          <w:sz w:val="28"/>
          <w:szCs w:val="28"/>
        </w:rPr>
        <w:t>п</w:t>
      </w:r>
      <w:r w:rsidR="00B64492">
        <w:rPr>
          <w:sz w:val="28"/>
          <w:szCs w:val="28"/>
        </w:rPr>
        <w:t>роєкт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акта</w:t>
      </w:r>
      <w:proofErr w:type="spellEnd"/>
      <w:r>
        <w:rPr>
          <w:sz w:val="28"/>
          <w:szCs w:val="28"/>
        </w:rPr>
        <w:t xml:space="preserve"> направлений на усунення додаткових регуляторних бар’єрів щодо здійснення господарської діяльності.  </w:t>
      </w:r>
      <w:r w:rsidR="00A42F24">
        <w:rPr>
          <w:sz w:val="28"/>
          <w:szCs w:val="28"/>
        </w:rPr>
        <w:t xml:space="preserve">  </w:t>
      </w:r>
    </w:p>
    <w:p w:rsidR="00F7000A" w:rsidRPr="004E7364" w:rsidRDefault="00F7000A" w:rsidP="00F7000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BC3" w:rsidRDefault="00C82BC3" w:rsidP="00F7000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 xml:space="preserve">. Оцінка виконання вимог регуляторного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залежно від ресурсів, якими розпоряджаються органи виконавчої влади чи органи місцевого самоврядування, фізичні та юридичні особи, які повинні проваджувати або виконувати ці вимоги</w:t>
      </w:r>
    </w:p>
    <w:p w:rsidR="00F7000A" w:rsidRDefault="00F7000A" w:rsidP="00F7000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10D" w:rsidRDefault="00AB010D" w:rsidP="00572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Реалізація </w:t>
      </w:r>
      <w:r w:rsidR="00F0495C">
        <w:rPr>
          <w:rFonts w:ascii="Times New Roman" w:hAnsi="Times New Roman" w:cs="Times New Roman"/>
          <w:sz w:val="28"/>
          <w:szCs w:val="28"/>
        </w:rPr>
        <w:t>п</w:t>
      </w:r>
      <w:r w:rsidR="00B64492">
        <w:rPr>
          <w:rFonts w:ascii="Times New Roman" w:hAnsi="Times New Roman" w:cs="Times New Roman"/>
          <w:sz w:val="28"/>
          <w:szCs w:val="28"/>
        </w:rPr>
        <w:t>роєкт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F0495C">
        <w:rPr>
          <w:rFonts w:ascii="Times New Roman" w:hAnsi="Times New Roman" w:cs="Times New Roman"/>
          <w:sz w:val="28"/>
          <w:szCs w:val="28"/>
        </w:rPr>
        <w:t>наказу</w:t>
      </w:r>
      <w:r>
        <w:rPr>
          <w:rFonts w:ascii="Times New Roman" w:hAnsi="Times New Roman" w:cs="Times New Roman"/>
          <w:sz w:val="28"/>
          <w:szCs w:val="28"/>
        </w:rPr>
        <w:t xml:space="preserve"> не передбачає фінансових витрат з боку державних органів та, відповідно додаткових видатків бюджету.</w:t>
      </w:r>
    </w:p>
    <w:p w:rsidR="00AB010D" w:rsidRDefault="00AB010D" w:rsidP="00572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Фінансування для розробки програмного забезпечення здійснюється в межах фінансування </w:t>
      </w:r>
      <w:r w:rsidR="00293541">
        <w:rPr>
          <w:rFonts w:ascii="Times New Roman" w:hAnsi="Times New Roman" w:cs="Times New Roman"/>
          <w:sz w:val="28"/>
          <w:szCs w:val="28"/>
        </w:rPr>
        <w:t>ДПС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38E0" w:rsidRDefault="009138E0" w:rsidP="00913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6FCD" w:rsidRDefault="008A6FCD" w:rsidP="0056229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</w:rPr>
        <w:t xml:space="preserve">. Обґрунтування запропонованого строку дії регуляторного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акта</w:t>
      </w:r>
      <w:proofErr w:type="spellEnd"/>
    </w:p>
    <w:p w:rsidR="00562296" w:rsidRPr="00562296" w:rsidRDefault="00562296" w:rsidP="00572F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Термін дії </w:t>
      </w:r>
      <w:r w:rsidR="00F0495C">
        <w:rPr>
          <w:rFonts w:ascii="Times New Roman" w:hAnsi="Times New Roman" w:cs="Times New Roman"/>
          <w:sz w:val="28"/>
          <w:szCs w:val="28"/>
        </w:rPr>
        <w:t>п</w:t>
      </w:r>
      <w:r w:rsidR="00B64492">
        <w:rPr>
          <w:rFonts w:ascii="Times New Roman" w:hAnsi="Times New Roman" w:cs="Times New Roman"/>
          <w:sz w:val="28"/>
          <w:szCs w:val="28"/>
        </w:rPr>
        <w:t>роєкт</w:t>
      </w:r>
      <w:r>
        <w:rPr>
          <w:rFonts w:ascii="Times New Roman" w:hAnsi="Times New Roman" w:cs="Times New Roman"/>
          <w:sz w:val="28"/>
          <w:szCs w:val="28"/>
        </w:rPr>
        <w:t>у є необмеженим, до можливих змін податкового законодавства.</w:t>
      </w:r>
    </w:p>
    <w:p w:rsidR="008A6FCD" w:rsidRDefault="008A6FCD" w:rsidP="00315D6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sz w:val="28"/>
          <w:szCs w:val="28"/>
        </w:rPr>
        <w:t xml:space="preserve">. Визначення показників результативності дії регуляторного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акта</w:t>
      </w:r>
      <w:proofErr w:type="spellEnd"/>
    </w:p>
    <w:p w:rsidR="004A3E63" w:rsidRDefault="004A3E63" w:rsidP="00572FE7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Надходження до бюджету не передбачаються.</w:t>
      </w:r>
    </w:p>
    <w:p w:rsidR="00562296" w:rsidRPr="00293541" w:rsidRDefault="00562296" w:rsidP="00572FE7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3541">
        <w:rPr>
          <w:rFonts w:ascii="Times New Roman" w:hAnsi="Times New Roman" w:cs="Times New Roman"/>
          <w:sz w:val="28"/>
          <w:szCs w:val="28"/>
        </w:rPr>
        <w:t xml:space="preserve">Дія </w:t>
      </w:r>
      <w:proofErr w:type="spellStart"/>
      <w:r w:rsidRPr="00293541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293541">
        <w:rPr>
          <w:rFonts w:ascii="Times New Roman" w:hAnsi="Times New Roman" w:cs="Times New Roman"/>
          <w:sz w:val="28"/>
          <w:szCs w:val="28"/>
        </w:rPr>
        <w:t xml:space="preserve"> поширюється на платників податку на додану вартість, які реєструють податкові накладні/розрахунки коригування в Єдиному реєстрі податкових накладних, </w:t>
      </w:r>
      <w:r w:rsidR="008025A8" w:rsidRPr="002E6236">
        <w:rPr>
          <w:rFonts w:ascii="Times New Roman" w:hAnsi="Times New Roman" w:cs="Times New Roman"/>
          <w:sz w:val="28"/>
          <w:szCs w:val="28"/>
        </w:rPr>
        <w:t>в</w:t>
      </w:r>
      <w:r w:rsidR="00BB3A7E" w:rsidRPr="002E6236">
        <w:rPr>
          <w:rFonts w:ascii="Times New Roman" w:hAnsi="Times New Roman" w:cs="Times New Roman"/>
          <w:sz w:val="28"/>
          <w:szCs w:val="28"/>
        </w:rPr>
        <w:t xml:space="preserve">ідповідно до статті 201 Кодексу – загальна кількість платників податку на додану вартість, зареєстрованих станом на </w:t>
      </w:r>
      <w:r w:rsidR="002E6236" w:rsidRPr="002E6236">
        <w:rPr>
          <w:rFonts w:ascii="Times New Roman" w:hAnsi="Times New Roman" w:cs="Times New Roman"/>
          <w:sz w:val="28"/>
          <w:szCs w:val="28"/>
        </w:rPr>
        <w:t>01.11</w:t>
      </w:r>
      <w:r w:rsidR="00BB3A7E" w:rsidRPr="002E6236">
        <w:rPr>
          <w:rFonts w:ascii="Times New Roman" w:hAnsi="Times New Roman" w:cs="Times New Roman"/>
          <w:sz w:val="28"/>
          <w:szCs w:val="28"/>
        </w:rPr>
        <w:t xml:space="preserve">.2019, </w:t>
      </w:r>
      <w:r w:rsidR="00BB3A7E" w:rsidRPr="00C20CE9">
        <w:rPr>
          <w:rFonts w:ascii="Times New Roman" w:hAnsi="Times New Roman" w:cs="Times New Roman"/>
          <w:sz w:val="28"/>
          <w:szCs w:val="28"/>
        </w:rPr>
        <w:t>становить 27</w:t>
      </w:r>
      <w:r w:rsidR="002E6236" w:rsidRPr="00C20CE9">
        <w:rPr>
          <w:rFonts w:ascii="Times New Roman" w:hAnsi="Times New Roman" w:cs="Times New Roman"/>
          <w:sz w:val="28"/>
          <w:szCs w:val="28"/>
        </w:rPr>
        <w:t>6</w:t>
      </w:r>
      <w:r w:rsidR="00BB3A7E" w:rsidRPr="00C20CE9">
        <w:rPr>
          <w:rFonts w:ascii="Times New Roman" w:hAnsi="Times New Roman" w:cs="Times New Roman"/>
          <w:sz w:val="28"/>
          <w:szCs w:val="28"/>
        </w:rPr>
        <w:t> </w:t>
      </w:r>
      <w:r w:rsidR="004570B5" w:rsidRPr="00C20CE9">
        <w:rPr>
          <w:rFonts w:ascii="Times New Roman" w:hAnsi="Times New Roman" w:cs="Times New Roman"/>
          <w:sz w:val="28"/>
          <w:szCs w:val="28"/>
        </w:rPr>
        <w:t>3</w:t>
      </w:r>
      <w:r w:rsidR="002E6236" w:rsidRPr="00C20CE9">
        <w:rPr>
          <w:rFonts w:ascii="Times New Roman" w:hAnsi="Times New Roman" w:cs="Times New Roman"/>
          <w:sz w:val="28"/>
          <w:szCs w:val="28"/>
        </w:rPr>
        <w:t>30</w:t>
      </w:r>
      <w:r w:rsidR="00BB3A7E" w:rsidRPr="002E6236">
        <w:rPr>
          <w:rFonts w:ascii="Times New Roman" w:hAnsi="Times New Roman" w:cs="Times New Roman"/>
          <w:sz w:val="28"/>
          <w:szCs w:val="28"/>
        </w:rPr>
        <w:t xml:space="preserve"> платника.</w:t>
      </w:r>
    </w:p>
    <w:p w:rsidR="008025A8" w:rsidRDefault="008025A8" w:rsidP="00572FE7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Кошти і час, що витрачатимуться суб’єктами господарювання, пов’язаними з виконанням вимог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передбачаєтсья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025A8" w:rsidRDefault="008025A8" w:rsidP="00572FE7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Рівень поінформованості суб’єктів господарювання оцінюється як середній.</w:t>
      </w:r>
    </w:p>
    <w:p w:rsidR="00C13172" w:rsidRDefault="00C13172" w:rsidP="00C131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172">
        <w:rPr>
          <w:rFonts w:ascii="Times New Roman" w:hAnsi="Times New Roman" w:cs="Times New Roman"/>
          <w:sz w:val="28"/>
          <w:szCs w:val="28"/>
        </w:rPr>
        <w:t xml:space="preserve">Додаткові показники результативності регуляторного </w:t>
      </w:r>
      <w:proofErr w:type="spellStart"/>
      <w:r w:rsidRPr="00C13172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C13172">
        <w:rPr>
          <w:rFonts w:ascii="Times New Roman" w:hAnsi="Times New Roman" w:cs="Times New Roman"/>
          <w:sz w:val="28"/>
          <w:szCs w:val="28"/>
        </w:rPr>
        <w:t>:</w:t>
      </w:r>
    </w:p>
    <w:p w:rsidR="00F7000A" w:rsidRPr="00C13172" w:rsidRDefault="00F7000A" w:rsidP="00C131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0CE9" w:rsidRPr="00293541" w:rsidRDefault="00C20CE9" w:rsidP="00C20C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3541">
        <w:rPr>
          <w:rFonts w:ascii="Times New Roman" w:hAnsi="Times New Roman" w:cs="Times New Roman"/>
          <w:sz w:val="28"/>
          <w:szCs w:val="28"/>
        </w:rPr>
        <w:t xml:space="preserve">кількість </w:t>
      </w:r>
      <w:r w:rsidR="00BA616C">
        <w:rPr>
          <w:rFonts w:ascii="Times New Roman" w:hAnsi="Times New Roman" w:cs="Times New Roman"/>
          <w:sz w:val="28"/>
          <w:szCs w:val="28"/>
        </w:rPr>
        <w:t>ПН/РК в ЄРПН</w:t>
      </w:r>
      <w:r w:rsidRPr="00293541">
        <w:rPr>
          <w:rFonts w:ascii="Times New Roman" w:hAnsi="Times New Roman" w:cs="Times New Roman"/>
          <w:sz w:val="28"/>
          <w:szCs w:val="28"/>
        </w:rPr>
        <w:t xml:space="preserve">, реєстрацію яких </w:t>
      </w:r>
      <w:proofErr w:type="spellStart"/>
      <w:r w:rsidRPr="00293541">
        <w:rPr>
          <w:rFonts w:ascii="Times New Roman" w:hAnsi="Times New Roman" w:cs="Times New Roman"/>
          <w:sz w:val="28"/>
          <w:szCs w:val="28"/>
        </w:rPr>
        <w:t>зупинено</w:t>
      </w:r>
      <w:proofErr w:type="spellEnd"/>
      <w:r w:rsidRPr="00293541">
        <w:rPr>
          <w:rFonts w:ascii="Times New Roman" w:hAnsi="Times New Roman" w:cs="Times New Roman"/>
          <w:sz w:val="28"/>
          <w:szCs w:val="28"/>
        </w:rPr>
        <w:t>;</w:t>
      </w:r>
    </w:p>
    <w:p w:rsidR="00C20CE9" w:rsidRDefault="00293541" w:rsidP="00C20C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3541">
        <w:rPr>
          <w:rFonts w:ascii="Times New Roman" w:hAnsi="Times New Roman" w:cs="Times New Roman"/>
          <w:sz w:val="28"/>
          <w:szCs w:val="28"/>
        </w:rPr>
        <w:t xml:space="preserve">кількість </w:t>
      </w:r>
      <w:r w:rsidR="00BA616C">
        <w:rPr>
          <w:rFonts w:ascii="Times New Roman" w:hAnsi="Times New Roman" w:cs="Times New Roman"/>
          <w:sz w:val="28"/>
          <w:szCs w:val="28"/>
        </w:rPr>
        <w:t xml:space="preserve">ПН/РК, до яких </w:t>
      </w:r>
      <w:r w:rsidRPr="00293541">
        <w:rPr>
          <w:rFonts w:ascii="Times New Roman" w:hAnsi="Times New Roman" w:cs="Times New Roman"/>
          <w:sz w:val="28"/>
          <w:szCs w:val="28"/>
        </w:rPr>
        <w:t>подан</w:t>
      </w:r>
      <w:r w:rsidR="00BC01E2">
        <w:rPr>
          <w:rFonts w:ascii="Times New Roman" w:hAnsi="Times New Roman" w:cs="Times New Roman"/>
          <w:sz w:val="28"/>
          <w:szCs w:val="28"/>
        </w:rPr>
        <w:t>о</w:t>
      </w:r>
      <w:r w:rsidRPr="00293541">
        <w:rPr>
          <w:rFonts w:ascii="Times New Roman" w:hAnsi="Times New Roman" w:cs="Times New Roman"/>
          <w:sz w:val="28"/>
          <w:szCs w:val="28"/>
        </w:rPr>
        <w:t xml:space="preserve"> пояснен</w:t>
      </w:r>
      <w:r w:rsidR="00BA616C">
        <w:rPr>
          <w:rFonts w:ascii="Times New Roman" w:hAnsi="Times New Roman" w:cs="Times New Roman"/>
          <w:sz w:val="28"/>
          <w:szCs w:val="28"/>
        </w:rPr>
        <w:t>ня</w:t>
      </w:r>
      <w:r w:rsidRPr="00293541">
        <w:rPr>
          <w:rFonts w:ascii="Times New Roman" w:hAnsi="Times New Roman" w:cs="Times New Roman"/>
          <w:sz w:val="28"/>
          <w:szCs w:val="28"/>
        </w:rPr>
        <w:t xml:space="preserve"> та/або копі</w:t>
      </w:r>
      <w:r w:rsidR="00BA616C">
        <w:rPr>
          <w:rFonts w:ascii="Times New Roman" w:hAnsi="Times New Roman" w:cs="Times New Roman"/>
          <w:sz w:val="28"/>
          <w:szCs w:val="28"/>
        </w:rPr>
        <w:t>ї</w:t>
      </w:r>
      <w:r w:rsidRPr="00293541">
        <w:rPr>
          <w:rFonts w:ascii="Times New Roman" w:hAnsi="Times New Roman" w:cs="Times New Roman"/>
          <w:sz w:val="28"/>
          <w:szCs w:val="28"/>
        </w:rPr>
        <w:t xml:space="preserve"> документів</w:t>
      </w:r>
      <w:r w:rsidR="00BA616C">
        <w:rPr>
          <w:rFonts w:ascii="Times New Roman" w:hAnsi="Times New Roman" w:cs="Times New Roman"/>
          <w:sz w:val="28"/>
          <w:szCs w:val="28"/>
        </w:rPr>
        <w:t xml:space="preserve">, необхідні </w:t>
      </w:r>
      <w:r w:rsidR="00BA616C" w:rsidRPr="00BA616C">
        <w:rPr>
          <w:rFonts w:ascii="Times New Roman" w:hAnsi="Times New Roman" w:cs="Times New Roman"/>
          <w:sz w:val="28"/>
          <w:szCs w:val="28"/>
        </w:rPr>
        <w:t>для</w:t>
      </w:r>
      <w:r w:rsidR="00BC01E2">
        <w:rPr>
          <w:rFonts w:ascii="Times New Roman" w:hAnsi="Times New Roman" w:cs="Times New Roman"/>
          <w:sz w:val="28"/>
          <w:szCs w:val="28"/>
        </w:rPr>
        <w:t xml:space="preserve"> розгляду питання щодо</w:t>
      </w:r>
      <w:r w:rsidR="00BA616C" w:rsidRPr="00BA616C">
        <w:rPr>
          <w:rFonts w:ascii="Times New Roman" w:hAnsi="Times New Roman" w:cs="Times New Roman"/>
          <w:sz w:val="28"/>
          <w:szCs w:val="28"/>
        </w:rPr>
        <w:t xml:space="preserve"> прийняття рішення про реєстрацію </w:t>
      </w:r>
      <w:r w:rsidR="00BC01E2">
        <w:rPr>
          <w:rFonts w:ascii="Times New Roman" w:hAnsi="Times New Roman" w:cs="Times New Roman"/>
          <w:sz w:val="28"/>
          <w:szCs w:val="28"/>
        </w:rPr>
        <w:t>ПН/РК в ЄРПН</w:t>
      </w:r>
      <w:r w:rsidR="00C20CE9">
        <w:rPr>
          <w:rFonts w:ascii="Times New Roman" w:hAnsi="Times New Roman" w:cs="Times New Roman"/>
          <w:sz w:val="28"/>
          <w:szCs w:val="28"/>
        </w:rPr>
        <w:t>;</w:t>
      </w:r>
    </w:p>
    <w:p w:rsidR="00C20CE9" w:rsidRPr="00293541" w:rsidRDefault="00C20CE9" w:rsidP="00C20C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3541">
        <w:rPr>
          <w:rFonts w:ascii="Times New Roman" w:hAnsi="Times New Roman" w:cs="Times New Roman"/>
          <w:sz w:val="28"/>
          <w:szCs w:val="28"/>
        </w:rPr>
        <w:t xml:space="preserve">кількість </w:t>
      </w:r>
      <w:r w:rsidR="00BC01E2">
        <w:rPr>
          <w:rFonts w:ascii="Times New Roman" w:hAnsi="Times New Roman" w:cs="Times New Roman"/>
          <w:sz w:val="28"/>
          <w:szCs w:val="28"/>
        </w:rPr>
        <w:t>ПН/РК в ЄРПН</w:t>
      </w:r>
      <w:r w:rsidR="004E7364">
        <w:rPr>
          <w:rFonts w:ascii="Times New Roman" w:hAnsi="Times New Roman" w:cs="Times New Roman"/>
          <w:sz w:val="28"/>
          <w:szCs w:val="28"/>
        </w:rPr>
        <w:t>,</w:t>
      </w:r>
      <w:r w:rsidR="00BC01E2">
        <w:rPr>
          <w:rFonts w:ascii="Times New Roman" w:hAnsi="Times New Roman" w:cs="Times New Roman"/>
          <w:sz w:val="28"/>
          <w:szCs w:val="28"/>
        </w:rPr>
        <w:t xml:space="preserve"> </w:t>
      </w:r>
      <w:r w:rsidR="004E7364">
        <w:rPr>
          <w:rFonts w:ascii="Times New Roman" w:hAnsi="Times New Roman" w:cs="Times New Roman"/>
          <w:sz w:val="28"/>
          <w:szCs w:val="28"/>
        </w:rPr>
        <w:t>по яких</w:t>
      </w:r>
      <w:r w:rsidR="00BA616C" w:rsidRPr="00BA616C">
        <w:rPr>
          <w:rFonts w:ascii="Times New Roman" w:hAnsi="Times New Roman" w:cs="Times New Roman"/>
          <w:sz w:val="28"/>
          <w:szCs w:val="28"/>
        </w:rPr>
        <w:t xml:space="preserve"> </w:t>
      </w:r>
      <w:r w:rsidR="004E7364">
        <w:rPr>
          <w:rFonts w:ascii="Times New Roman" w:hAnsi="Times New Roman" w:cs="Times New Roman"/>
          <w:sz w:val="28"/>
          <w:szCs w:val="28"/>
        </w:rPr>
        <w:t xml:space="preserve">комісією регіонального рівня </w:t>
      </w:r>
      <w:r w:rsidR="00BA616C" w:rsidRPr="00BA616C">
        <w:rPr>
          <w:rFonts w:ascii="Times New Roman" w:hAnsi="Times New Roman" w:cs="Times New Roman"/>
          <w:sz w:val="28"/>
          <w:szCs w:val="28"/>
        </w:rPr>
        <w:t>прийнят</w:t>
      </w:r>
      <w:r w:rsidR="004E7364">
        <w:rPr>
          <w:rFonts w:ascii="Times New Roman" w:hAnsi="Times New Roman" w:cs="Times New Roman"/>
          <w:sz w:val="28"/>
          <w:szCs w:val="28"/>
        </w:rPr>
        <w:t>о</w:t>
      </w:r>
      <w:r w:rsidR="00BA616C" w:rsidRPr="00BA616C">
        <w:rPr>
          <w:rFonts w:ascii="Times New Roman" w:hAnsi="Times New Roman" w:cs="Times New Roman"/>
          <w:sz w:val="28"/>
          <w:szCs w:val="28"/>
        </w:rPr>
        <w:t xml:space="preserve"> рішення про реєстрацію </w:t>
      </w:r>
      <w:r w:rsidR="00BC01E2">
        <w:rPr>
          <w:rFonts w:ascii="Times New Roman" w:hAnsi="Times New Roman" w:cs="Times New Roman"/>
          <w:sz w:val="28"/>
          <w:szCs w:val="28"/>
        </w:rPr>
        <w:t>ПН/РК в ЄРПН</w:t>
      </w:r>
      <w:r w:rsidRPr="00293541">
        <w:rPr>
          <w:rFonts w:ascii="Times New Roman" w:hAnsi="Times New Roman" w:cs="Times New Roman"/>
          <w:sz w:val="28"/>
          <w:szCs w:val="28"/>
        </w:rPr>
        <w:t>;</w:t>
      </w:r>
    </w:p>
    <w:p w:rsidR="00BC01E2" w:rsidRDefault="00C20CE9" w:rsidP="00BC0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3541">
        <w:rPr>
          <w:rFonts w:ascii="Times New Roman" w:hAnsi="Times New Roman" w:cs="Times New Roman"/>
          <w:sz w:val="28"/>
          <w:szCs w:val="28"/>
        </w:rPr>
        <w:t xml:space="preserve">кількість </w:t>
      </w:r>
      <w:r w:rsidR="00BC01E2">
        <w:rPr>
          <w:rFonts w:ascii="Times New Roman" w:hAnsi="Times New Roman" w:cs="Times New Roman"/>
          <w:sz w:val="28"/>
          <w:szCs w:val="28"/>
        </w:rPr>
        <w:t>ПН/РК в ЄРПН</w:t>
      </w:r>
      <w:r w:rsidR="004E7364">
        <w:rPr>
          <w:rFonts w:ascii="Times New Roman" w:hAnsi="Times New Roman" w:cs="Times New Roman"/>
          <w:sz w:val="28"/>
          <w:szCs w:val="28"/>
        </w:rPr>
        <w:t>, по яких</w:t>
      </w:r>
      <w:r w:rsidR="004E7364" w:rsidRPr="00BA616C">
        <w:rPr>
          <w:rFonts w:ascii="Times New Roman" w:hAnsi="Times New Roman" w:cs="Times New Roman"/>
          <w:sz w:val="28"/>
          <w:szCs w:val="28"/>
        </w:rPr>
        <w:t xml:space="preserve"> </w:t>
      </w:r>
      <w:r w:rsidR="004E7364">
        <w:rPr>
          <w:rFonts w:ascii="Times New Roman" w:hAnsi="Times New Roman" w:cs="Times New Roman"/>
          <w:sz w:val="28"/>
          <w:szCs w:val="28"/>
        </w:rPr>
        <w:t xml:space="preserve">комісією регіонального рівня </w:t>
      </w:r>
      <w:r w:rsidR="004E7364" w:rsidRPr="00BA616C">
        <w:rPr>
          <w:rFonts w:ascii="Times New Roman" w:hAnsi="Times New Roman" w:cs="Times New Roman"/>
          <w:sz w:val="28"/>
          <w:szCs w:val="28"/>
        </w:rPr>
        <w:t>прийнят</w:t>
      </w:r>
      <w:r w:rsidR="004E7364">
        <w:rPr>
          <w:rFonts w:ascii="Times New Roman" w:hAnsi="Times New Roman" w:cs="Times New Roman"/>
          <w:sz w:val="28"/>
          <w:szCs w:val="28"/>
        </w:rPr>
        <w:t>о</w:t>
      </w:r>
      <w:r w:rsidR="00BC01E2">
        <w:rPr>
          <w:rFonts w:ascii="Times New Roman" w:hAnsi="Times New Roman" w:cs="Times New Roman"/>
          <w:sz w:val="28"/>
          <w:szCs w:val="28"/>
        </w:rPr>
        <w:t xml:space="preserve"> </w:t>
      </w:r>
      <w:r w:rsidR="004E7364" w:rsidRPr="00BA616C">
        <w:rPr>
          <w:rFonts w:ascii="Times New Roman" w:hAnsi="Times New Roman" w:cs="Times New Roman"/>
          <w:sz w:val="28"/>
          <w:szCs w:val="28"/>
        </w:rPr>
        <w:t xml:space="preserve"> рішення </w:t>
      </w:r>
      <w:r w:rsidR="00BA616C" w:rsidRPr="00BA616C">
        <w:rPr>
          <w:rFonts w:ascii="Times New Roman" w:hAnsi="Times New Roman" w:cs="Times New Roman"/>
          <w:sz w:val="28"/>
          <w:szCs w:val="28"/>
        </w:rPr>
        <w:t xml:space="preserve">про </w:t>
      </w:r>
      <w:r w:rsidR="00BC01E2">
        <w:rPr>
          <w:rFonts w:ascii="Times New Roman" w:hAnsi="Times New Roman" w:cs="Times New Roman"/>
          <w:sz w:val="28"/>
          <w:szCs w:val="28"/>
        </w:rPr>
        <w:t>відмову у реєстрації</w:t>
      </w:r>
      <w:r w:rsidR="00BA616C" w:rsidRPr="00BA616C">
        <w:rPr>
          <w:rFonts w:ascii="Times New Roman" w:hAnsi="Times New Roman" w:cs="Times New Roman"/>
          <w:sz w:val="28"/>
          <w:szCs w:val="28"/>
        </w:rPr>
        <w:t xml:space="preserve"> </w:t>
      </w:r>
      <w:r w:rsidR="00BC01E2">
        <w:rPr>
          <w:rFonts w:ascii="Times New Roman" w:hAnsi="Times New Roman" w:cs="Times New Roman"/>
          <w:sz w:val="28"/>
          <w:szCs w:val="28"/>
        </w:rPr>
        <w:t>ПН/РК в ЄРПН.</w:t>
      </w:r>
    </w:p>
    <w:p w:rsidR="00421F4A" w:rsidRDefault="00B64492" w:rsidP="00BC0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Проєкт</w:t>
      </w:r>
      <w:r w:rsidR="00C165EE" w:rsidRPr="00293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5EE" w:rsidRPr="00293541">
        <w:rPr>
          <w:rFonts w:ascii="Times New Roman" w:hAnsi="Times New Roman" w:cs="Times New Roman"/>
          <w:sz w:val="28"/>
          <w:szCs w:val="28"/>
        </w:rPr>
        <w:t>а</w:t>
      </w:r>
      <w:r w:rsidR="00F0495C">
        <w:rPr>
          <w:rFonts w:ascii="Times New Roman" w:hAnsi="Times New Roman" w:cs="Times New Roman"/>
          <w:sz w:val="28"/>
          <w:szCs w:val="28"/>
        </w:rPr>
        <w:t>кта</w:t>
      </w:r>
      <w:proofErr w:type="spellEnd"/>
      <w:r w:rsidR="00F0495C">
        <w:rPr>
          <w:rFonts w:ascii="Times New Roman" w:hAnsi="Times New Roman" w:cs="Times New Roman"/>
          <w:sz w:val="28"/>
          <w:szCs w:val="28"/>
        </w:rPr>
        <w:t xml:space="preserve"> розміщено на офіційному </w:t>
      </w:r>
      <w:proofErr w:type="spellStart"/>
      <w:r w:rsidR="00F0495C">
        <w:rPr>
          <w:rFonts w:ascii="Times New Roman" w:hAnsi="Times New Roman" w:cs="Times New Roman"/>
          <w:sz w:val="28"/>
          <w:szCs w:val="28"/>
        </w:rPr>
        <w:t>веб</w:t>
      </w:r>
      <w:r w:rsidR="00C165EE" w:rsidRPr="00293541">
        <w:rPr>
          <w:rFonts w:ascii="Times New Roman" w:hAnsi="Times New Roman" w:cs="Times New Roman"/>
          <w:sz w:val="28"/>
          <w:szCs w:val="28"/>
        </w:rPr>
        <w:t>порталі</w:t>
      </w:r>
      <w:proofErr w:type="spellEnd"/>
      <w:r w:rsidR="00C165EE" w:rsidRPr="00293541">
        <w:rPr>
          <w:rFonts w:ascii="Times New Roman" w:hAnsi="Times New Roman" w:cs="Times New Roman"/>
          <w:sz w:val="28"/>
          <w:szCs w:val="28"/>
        </w:rPr>
        <w:t xml:space="preserve"> </w:t>
      </w:r>
      <w:r w:rsidR="00293541" w:rsidRPr="00293541">
        <w:rPr>
          <w:rFonts w:ascii="Times New Roman" w:hAnsi="Times New Roman" w:cs="Times New Roman"/>
          <w:sz w:val="28"/>
          <w:szCs w:val="28"/>
        </w:rPr>
        <w:t>ДПС</w:t>
      </w:r>
      <w:r w:rsidR="00C165EE" w:rsidRPr="00293541">
        <w:rPr>
          <w:rFonts w:ascii="Times New Roman" w:hAnsi="Times New Roman" w:cs="Times New Roman"/>
          <w:sz w:val="28"/>
          <w:szCs w:val="28"/>
        </w:rPr>
        <w:t>. Після прийняття акт буде оприлюднено у засобах масової інформації.</w:t>
      </w:r>
      <w:r w:rsidR="00421F4A" w:rsidRPr="002935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CE9" w:rsidRPr="00293541" w:rsidRDefault="00C20CE9" w:rsidP="0029354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6FCD" w:rsidRPr="00315D6B" w:rsidRDefault="008A6FCD" w:rsidP="00315D6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8A6FCD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Визначення заходів, за допомогою яких здійснюватиметься відстеження результативності дії регуляторного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C3B36" w:rsidRPr="00CC3B36" w:rsidRDefault="00CC3B36" w:rsidP="00CC3B36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B36">
        <w:rPr>
          <w:rFonts w:ascii="Times New Roman" w:hAnsi="Times New Roman" w:cs="Times New Roman"/>
          <w:sz w:val="28"/>
          <w:szCs w:val="28"/>
        </w:rPr>
        <w:t xml:space="preserve">Базове відстеження регуляторного </w:t>
      </w:r>
      <w:proofErr w:type="spellStart"/>
      <w:r w:rsidRPr="00CC3B36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CC3B36">
        <w:rPr>
          <w:rFonts w:ascii="Times New Roman" w:hAnsi="Times New Roman" w:cs="Times New Roman"/>
          <w:sz w:val="28"/>
          <w:szCs w:val="28"/>
        </w:rPr>
        <w:t xml:space="preserve"> здійснюватиметься через рік  після набрання чинності </w:t>
      </w:r>
      <w:r w:rsidR="00B64492">
        <w:rPr>
          <w:rFonts w:ascii="Times New Roman" w:hAnsi="Times New Roman" w:cs="Times New Roman"/>
          <w:sz w:val="28"/>
          <w:szCs w:val="28"/>
        </w:rPr>
        <w:t>Проєкт</w:t>
      </w:r>
      <w:r w:rsidRPr="00CC3B36">
        <w:rPr>
          <w:rFonts w:ascii="Times New Roman" w:hAnsi="Times New Roman" w:cs="Times New Roman"/>
          <w:sz w:val="28"/>
          <w:szCs w:val="28"/>
        </w:rPr>
        <w:t xml:space="preserve">у регуляторного </w:t>
      </w:r>
      <w:proofErr w:type="spellStart"/>
      <w:r w:rsidRPr="00CC3B36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CC3B36">
        <w:rPr>
          <w:rFonts w:ascii="Times New Roman" w:hAnsi="Times New Roman" w:cs="Times New Roman"/>
          <w:sz w:val="28"/>
          <w:szCs w:val="28"/>
        </w:rPr>
        <w:t>.</w:t>
      </w:r>
    </w:p>
    <w:p w:rsidR="00CC3B36" w:rsidRPr="00CC3B36" w:rsidRDefault="00CC3B36" w:rsidP="00CC3B36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B36">
        <w:rPr>
          <w:rFonts w:ascii="Times New Roman" w:hAnsi="Times New Roman" w:cs="Times New Roman"/>
          <w:sz w:val="28"/>
          <w:szCs w:val="28"/>
        </w:rPr>
        <w:t xml:space="preserve">Повторне відстеження результативності </w:t>
      </w:r>
      <w:r w:rsidR="00F0495C">
        <w:rPr>
          <w:rFonts w:ascii="Times New Roman" w:hAnsi="Times New Roman" w:cs="Times New Roman"/>
          <w:sz w:val="28"/>
          <w:szCs w:val="28"/>
        </w:rPr>
        <w:t>п</w:t>
      </w:r>
      <w:r w:rsidR="00B64492">
        <w:rPr>
          <w:rFonts w:ascii="Times New Roman" w:hAnsi="Times New Roman" w:cs="Times New Roman"/>
          <w:sz w:val="28"/>
          <w:szCs w:val="28"/>
        </w:rPr>
        <w:t>роєкт</w:t>
      </w:r>
      <w:r w:rsidRPr="00CC3B36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CC3B36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CC3B36">
        <w:rPr>
          <w:rFonts w:ascii="Times New Roman" w:hAnsi="Times New Roman" w:cs="Times New Roman"/>
          <w:sz w:val="28"/>
          <w:szCs w:val="28"/>
        </w:rPr>
        <w:t xml:space="preserve"> буде здійснюватися через два роки з дня набрання ним чинності.</w:t>
      </w:r>
    </w:p>
    <w:p w:rsidR="00CC3B36" w:rsidRPr="00CC3B36" w:rsidRDefault="00CC3B36" w:rsidP="00CC3B36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B36">
        <w:rPr>
          <w:rFonts w:ascii="Times New Roman" w:hAnsi="Times New Roman" w:cs="Times New Roman"/>
          <w:sz w:val="28"/>
          <w:szCs w:val="28"/>
        </w:rPr>
        <w:t xml:space="preserve">Періодичні відстеження результативності </w:t>
      </w:r>
      <w:r w:rsidR="00F0495C">
        <w:rPr>
          <w:rFonts w:ascii="Times New Roman" w:hAnsi="Times New Roman" w:cs="Times New Roman"/>
          <w:sz w:val="28"/>
          <w:szCs w:val="28"/>
        </w:rPr>
        <w:t>п</w:t>
      </w:r>
      <w:r w:rsidR="00B64492">
        <w:rPr>
          <w:rFonts w:ascii="Times New Roman" w:hAnsi="Times New Roman" w:cs="Times New Roman"/>
          <w:sz w:val="28"/>
          <w:szCs w:val="28"/>
        </w:rPr>
        <w:t>роєкт</w:t>
      </w:r>
      <w:r w:rsidRPr="00CC3B36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CC3B36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CC3B36">
        <w:rPr>
          <w:rFonts w:ascii="Times New Roman" w:hAnsi="Times New Roman" w:cs="Times New Roman"/>
          <w:sz w:val="28"/>
          <w:szCs w:val="28"/>
        </w:rPr>
        <w:t xml:space="preserve"> будуть здійснюватися раз на кожні три роки, починаючи з дня закінчення заходів з повторного відстеження результативності цього </w:t>
      </w:r>
      <w:proofErr w:type="spellStart"/>
      <w:r w:rsidRPr="00CC3B36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CC3B36">
        <w:rPr>
          <w:rFonts w:ascii="Times New Roman" w:hAnsi="Times New Roman" w:cs="Times New Roman"/>
          <w:sz w:val="28"/>
          <w:szCs w:val="28"/>
        </w:rPr>
        <w:t>.</w:t>
      </w:r>
      <w:bookmarkStart w:id="1" w:name="n173"/>
      <w:bookmarkEnd w:id="1"/>
    </w:p>
    <w:p w:rsidR="00CC3B36" w:rsidRPr="00CC3B36" w:rsidRDefault="00CC3B36" w:rsidP="00CC3B36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B36">
        <w:rPr>
          <w:rFonts w:ascii="Times New Roman" w:hAnsi="Times New Roman" w:cs="Times New Roman"/>
          <w:sz w:val="28"/>
          <w:szCs w:val="28"/>
        </w:rPr>
        <w:t xml:space="preserve">Проведення відстеження результативності буде здійснюватися за допомогою статистичного методу та проводитись за допомогою аналізу статистичних даних з інформаційних програм </w:t>
      </w:r>
      <w:r w:rsidR="00293541">
        <w:rPr>
          <w:rFonts w:ascii="Times New Roman" w:hAnsi="Times New Roman" w:cs="Times New Roman"/>
          <w:sz w:val="28"/>
          <w:szCs w:val="28"/>
        </w:rPr>
        <w:t>ДПС</w:t>
      </w:r>
      <w:r w:rsidRPr="00CC3B36">
        <w:rPr>
          <w:rFonts w:ascii="Times New Roman" w:hAnsi="Times New Roman" w:cs="Times New Roman"/>
          <w:sz w:val="28"/>
          <w:szCs w:val="28"/>
        </w:rPr>
        <w:t>.</w:t>
      </w:r>
      <w:bookmarkStart w:id="2" w:name="n175"/>
      <w:bookmarkEnd w:id="2"/>
    </w:p>
    <w:p w:rsidR="00CC3B36" w:rsidRPr="00CC3B36" w:rsidRDefault="00CC3B36" w:rsidP="00CC3B36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B36">
        <w:rPr>
          <w:rFonts w:ascii="Times New Roman" w:hAnsi="Times New Roman" w:cs="Times New Roman"/>
          <w:sz w:val="28"/>
          <w:szCs w:val="28"/>
        </w:rPr>
        <w:t xml:space="preserve">Виконавець заходів із відстеження – Міністерство фінансів України та Державна </w:t>
      </w:r>
      <w:r w:rsidR="00F435AC">
        <w:rPr>
          <w:rFonts w:ascii="Times New Roman" w:hAnsi="Times New Roman" w:cs="Times New Roman"/>
          <w:sz w:val="28"/>
          <w:szCs w:val="28"/>
        </w:rPr>
        <w:t>податкова</w:t>
      </w:r>
      <w:r w:rsidRPr="00CC3B36">
        <w:rPr>
          <w:rFonts w:ascii="Times New Roman" w:hAnsi="Times New Roman" w:cs="Times New Roman"/>
          <w:sz w:val="28"/>
          <w:szCs w:val="28"/>
        </w:rPr>
        <w:t xml:space="preserve"> служба України.</w:t>
      </w:r>
    </w:p>
    <w:p w:rsidR="00CC3B36" w:rsidRDefault="00CC3B36" w:rsidP="00CC3B36">
      <w:pPr>
        <w:rPr>
          <w:rFonts w:ascii="Times New Roman" w:hAnsi="Times New Roman" w:cs="Times New Roman"/>
          <w:b/>
          <w:sz w:val="28"/>
          <w:szCs w:val="28"/>
        </w:rPr>
      </w:pPr>
    </w:p>
    <w:p w:rsidR="00CC3B36" w:rsidRDefault="0082216E" w:rsidP="00CC3B36">
      <w:pPr>
        <w:pStyle w:val="a7"/>
        <w:spacing w:after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Голов</w:t>
      </w:r>
      <w:r w:rsidR="00F435AC">
        <w:rPr>
          <w:b/>
          <w:bCs/>
          <w:sz w:val="28"/>
          <w:szCs w:val="28"/>
          <w:lang w:val="uk-UA"/>
        </w:rPr>
        <w:t>а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 w:rsidR="00F435AC">
        <w:rPr>
          <w:b/>
          <w:bCs/>
          <w:sz w:val="28"/>
          <w:szCs w:val="28"/>
          <w:lang w:val="uk-UA"/>
        </w:rPr>
        <w:t xml:space="preserve">       </w:t>
      </w:r>
      <w:r>
        <w:rPr>
          <w:b/>
          <w:bCs/>
          <w:sz w:val="28"/>
          <w:szCs w:val="28"/>
          <w:lang w:val="uk-UA"/>
        </w:rPr>
        <w:t xml:space="preserve">              </w:t>
      </w:r>
      <w:r w:rsidR="00F435AC">
        <w:rPr>
          <w:b/>
          <w:bCs/>
          <w:sz w:val="28"/>
          <w:szCs w:val="28"/>
          <w:lang w:val="uk-UA"/>
        </w:rPr>
        <w:t>Сергій ВЕРЛАНОВ</w:t>
      </w:r>
      <w:r w:rsidR="00CC3B36" w:rsidRPr="00F10433">
        <w:rPr>
          <w:b/>
          <w:bCs/>
          <w:sz w:val="28"/>
          <w:szCs w:val="28"/>
          <w:lang w:val="uk-UA"/>
        </w:rPr>
        <w:t xml:space="preserve"> </w:t>
      </w:r>
      <w:r w:rsidR="00CC3B36">
        <w:rPr>
          <w:b/>
          <w:bCs/>
          <w:sz w:val="28"/>
          <w:szCs w:val="28"/>
          <w:lang w:val="uk-UA"/>
        </w:rPr>
        <w:t xml:space="preserve"> </w:t>
      </w:r>
    </w:p>
    <w:p w:rsidR="00CC3B36" w:rsidRPr="00CC3B36" w:rsidRDefault="00CC3B36" w:rsidP="00CC3B36">
      <w:pPr>
        <w:rPr>
          <w:rFonts w:ascii="Times New Roman" w:hAnsi="Times New Roman" w:cs="Times New Roman"/>
          <w:sz w:val="28"/>
          <w:szCs w:val="28"/>
        </w:rPr>
      </w:pPr>
    </w:p>
    <w:sectPr w:rsidR="00CC3B36" w:rsidRPr="00CC3B36" w:rsidSect="00F7000A">
      <w:headerReference w:type="default" r:id="rId8"/>
      <w:pgSz w:w="11906" w:h="16838"/>
      <w:pgMar w:top="850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0AE" w:rsidRDefault="009C50AE" w:rsidP="009C50AE">
      <w:pPr>
        <w:spacing w:after="0" w:line="240" w:lineRule="auto"/>
      </w:pPr>
      <w:r>
        <w:separator/>
      </w:r>
    </w:p>
  </w:endnote>
  <w:endnote w:type="continuationSeparator" w:id="0">
    <w:p w:rsidR="009C50AE" w:rsidRDefault="009C50AE" w:rsidP="009C5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0AE" w:rsidRDefault="009C50AE" w:rsidP="009C50AE">
      <w:pPr>
        <w:spacing w:after="0" w:line="240" w:lineRule="auto"/>
      </w:pPr>
      <w:r>
        <w:separator/>
      </w:r>
    </w:p>
  </w:footnote>
  <w:footnote w:type="continuationSeparator" w:id="0">
    <w:p w:rsidR="009C50AE" w:rsidRDefault="009C50AE" w:rsidP="009C5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6838884"/>
      <w:docPartObj>
        <w:docPartGallery w:val="Page Numbers (Top of Page)"/>
        <w:docPartUnique/>
      </w:docPartObj>
    </w:sdtPr>
    <w:sdtEndPr/>
    <w:sdtContent>
      <w:p w:rsidR="00BC01E2" w:rsidRDefault="00BC01E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5DD1" w:rsidRPr="008B5DD1">
          <w:rPr>
            <w:noProof/>
            <w:lang w:val="ru-RU"/>
          </w:rPr>
          <w:t>4</w:t>
        </w:r>
        <w:r>
          <w:fldChar w:fldCharType="end"/>
        </w:r>
      </w:p>
    </w:sdtContent>
  </w:sdt>
  <w:p w:rsidR="00BC01E2" w:rsidRDefault="00BC01E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96E33"/>
    <w:multiLevelType w:val="hybridMultilevel"/>
    <w:tmpl w:val="398286A2"/>
    <w:lvl w:ilvl="0" w:tplc="4CB667F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95D84"/>
    <w:multiLevelType w:val="hybridMultilevel"/>
    <w:tmpl w:val="25741BE6"/>
    <w:lvl w:ilvl="0" w:tplc="CA98CD3A">
      <w:start w:val="1"/>
      <w:numFmt w:val="decimal"/>
      <w:lvlText w:val="%1."/>
      <w:lvlJc w:val="left"/>
      <w:pPr>
        <w:ind w:left="284" w:hanging="224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1551C47"/>
    <w:multiLevelType w:val="hybridMultilevel"/>
    <w:tmpl w:val="08EC9970"/>
    <w:lvl w:ilvl="0" w:tplc="8138B89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4752BBB"/>
    <w:multiLevelType w:val="hybridMultilevel"/>
    <w:tmpl w:val="25741BE6"/>
    <w:lvl w:ilvl="0" w:tplc="CA98CD3A">
      <w:start w:val="1"/>
      <w:numFmt w:val="decimal"/>
      <w:lvlText w:val="%1."/>
      <w:lvlJc w:val="left"/>
      <w:pPr>
        <w:ind w:left="284" w:hanging="224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95211D3"/>
    <w:multiLevelType w:val="hybridMultilevel"/>
    <w:tmpl w:val="093C921C"/>
    <w:lvl w:ilvl="0" w:tplc="E152883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FBF"/>
    <w:rsid w:val="00036DB1"/>
    <w:rsid w:val="00045181"/>
    <w:rsid w:val="00066A21"/>
    <w:rsid w:val="00080806"/>
    <w:rsid w:val="00086FBA"/>
    <w:rsid w:val="00091BF0"/>
    <w:rsid w:val="000A4139"/>
    <w:rsid w:val="00105F43"/>
    <w:rsid w:val="00125B6F"/>
    <w:rsid w:val="001920C0"/>
    <w:rsid w:val="0019386B"/>
    <w:rsid w:val="001A787A"/>
    <w:rsid w:val="001B70E0"/>
    <w:rsid w:val="001C4253"/>
    <w:rsid w:val="001D0CCC"/>
    <w:rsid w:val="001E6B60"/>
    <w:rsid w:val="00233F53"/>
    <w:rsid w:val="002440DD"/>
    <w:rsid w:val="00256F68"/>
    <w:rsid w:val="0026537C"/>
    <w:rsid w:val="00271ECD"/>
    <w:rsid w:val="00293541"/>
    <w:rsid w:val="002A60EA"/>
    <w:rsid w:val="002B17F7"/>
    <w:rsid w:val="002C0C0A"/>
    <w:rsid w:val="002C58F5"/>
    <w:rsid w:val="002D4E1E"/>
    <w:rsid w:val="002D7528"/>
    <w:rsid w:val="002E6236"/>
    <w:rsid w:val="002F7821"/>
    <w:rsid w:val="00305353"/>
    <w:rsid w:val="00311EE3"/>
    <w:rsid w:val="00315D6B"/>
    <w:rsid w:val="00330CBE"/>
    <w:rsid w:val="00335FBF"/>
    <w:rsid w:val="00364E74"/>
    <w:rsid w:val="00384518"/>
    <w:rsid w:val="00390F4B"/>
    <w:rsid w:val="003A0092"/>
    <w:rsid w:val="003E7124"/>
    <w:rsid w:val="00407A38"/>
    <w:rsid w:val="00420F3D"/>
    <w:rsid w:val="00421F4A"/>
    <w:rsid w:val="00423D6A"/>
    <w:rsid w:val="0043456F"/>
    <w:rsid w:val="00442C3C"/>
    <w:rsid w:val="00451348"/>
    <w:rsid w:val="00451EB6"/>
    <w:rsid w:val="004570B5"/>
    <w:rsid w:val="004733AE"/>
    <w:rsid w:val="004A3E63"/>
    <w:rsid w:val="004E7364"/>
    <w:rsid w:val="004F1A15"/>
    <w:rsid w:val="00513E63"/>
    <w:rsid w:val="00547791"/>
    <w:rsid w:val="00556BEA"/>
    <w:rsid w:val="00560F9F"/>
    <w:rsid w:val="00562296"/>
    <w:rsid w:val="00572FE7"/>
    <w:rsid w:val="005A2740"/>
    <w:rsid w:val="005C26F2"/>
    <w:rsid w:val="005F418A"/>
    <w:rsid w:val="005F7F69"/>
    <w:rsid w:val="00694011"/>
    <w:rsid w:val="0072620A"/>
    <w:rsid w:val="0075797D"/>
    <w:rsid w:val="007726A5"/>
    <w:rsid w:val="007747FA"/>
    <w:rsid w:val="007A03EA"/>
    <w:rsid w:val="007A5443"/>
    <w:rsid w:val="007D3429"/>
    <w:rsid w:val="007D42AF"/>
    <w:rsid w:val="007D4DAF"/>
    <w:rsid w:val="007E5A21"/>
    <w:rsid w:val="007F4168"/>
    <w:rsid w:val="008025A8"/>
    <w:rsid w:val="00816B02"/>
    <w:rsid w:val="0082216E"/>
    <w:rsid w:val="008222DD"/>
    <w:rsid w:val="008405E0"/>
    <w:rsid w:val="00860065"/>
    <w:rsid w:val="00894B6F"/>
    <w:rsid w:val="008A1DA0"/>
    <w:rsid w:val="008A6FCD"/>
    <w:rsid w:val="008B5DD1"/>
    <w:rsid w:val="008C3187"/>
    <w:rsid w:val="008D11B1"/>
    <w:rsid w:val="008D608C"/>
    <w:rsid w:val="0090266B"/>
    <w:rsid w:val="00905909"/>
    <w:rsid w:val="009138E0"/>
    <w:rsid w:val="009155E8"/>
    <w:rsid w:val="00937EB0"/>
    <w:rsid w:val="0096432B"/>
    <w:rsid w:val="00984EF8"/>
    <w:rsid w:val="009B2574"/>
    <w:rsid w:val="009C50AE"/>
    <w:rsid w:val="009C7C18"/>
    <w:rsid w:val="009D122B"/>
    <w:rsid w:val="009E11E4"/>
    <w:rsid w:val="009F1D95"/>
    <w:rsid w:val="009F2FA9"/>
    <w:rsid w:val="00A067FE"/>
    <w:rsid w:val="00A108D6"/>
    <w:rsid w:val="00A13092"/>
    <w:rsid w:val="00A1575B"/>
    <w:rsid w:val="00A34C75"/>
    <w:rsid w:val="00A41686"/>
    <w:rsid w:val="00A42F24"/>
    <w:rsid w:val="00A57AEB"/>
    <w:rsid w:val="00AA7169"/>
    <w:rsid w:val="00AB010D"/>
    <w:rsid w:val="00AD2A21"/>
    <w:rsid w:val="00B04825"/>
    <w:rsid w:val="00B3687B"/>
    <w:rsid w:val="00B52721"/>
    <w:rsid w:val="00B63731"/>
    <w:rsid w:val="00B64492"/>
    <w:rsid w:val="00BA3F68"/>
    <w:rsid w:val="00BA616C"/>
    <w:rsid w:val="00BB3A7E"/>
    <w:rsid w:val="00BC01E2"/>
    <w:rsid w:val="00BC7059"/>
    <w:rsid w:val="00C13172"/>
    <w:rsid w:val="00C165EE"/>
    <w:rsid w:val="00C20CE9"/>
    <w:rsid w:val="00C425D2"/>
    <w:rsid w:val="00C61943"/>
    <w:rsid w:val="00C762DD"/>
    <w:rsid w:val="00C778BE"/>
    <w:rsid w:val="00C82BC3"/>
    <w:rsid w:val="00C8602A"/>
    <w:rsid w:val="00CC3B36"/>
    <w:rsid w:val="00CC7110"/>
    <w:rsid w:val="00D03D23"/>
    <w:rsid w:val="00D17511"/>
    <w:rsid w:val="00D35F67"/>
    <w:rsid w:val="00D4027A"/>
    <w:rsid w:val="00D61003"/>
    <w:rsid w:val="00D610BB"/>
    <w:rsid w:val="00DA6DDD"/>
    <w:rsid w:val="00DB6986"/>
    <w:rsid w:val="00DC30EC"/>
    <w:rsid w:val="00DD12E6"/>
    <w:rsid w:val="00DE2BBD"/>
    <w:rsid w:val="00E81A82"/>
    <w:rsid w:val="00E842A8"/>
    <w:rsid w:val="00E87016"/>
    <w:rsid w:val="00E9004F"/>
    <w:rsid w:val="00EA37F4"/>
    <w:rsid w:val="00EA418E"/>
    <w:rsid w:val="00EC3336"/>
    <w:rsid w:val="00EE0EC1"/>
    <w:rsid w:val="00EF470D"/>
    <w:rsid w:val="00EF4C89"/>
    <w:rsid w:val="00F0495C"/>
    <w:rsid w:val="00F16544"/>
    <w:rsid w:val="00F329BB"/>
    <w:rsid w:val="00F411DC"/>
    <w:rsid w:val="00F435AC"/>
    <w:rsid w:val="00F479E9"/>
    <w:rsid w:val="00F666DB"/>
    <w:rsid w:val="00F7000A"/>
    <w:rsid w:val="00F71A6B"/>
    <w:rsid w:val="00FC3889"/>
    <w:rsid w:val="00FC395A"/>
    <w:rsid w:val="00FC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chartTrackingRefBased/>
  <w15:docId w15:val="{03562755-9131-4071-9713-F17CE1AD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A418E"/>
    <w:pPr>
      <w:spacing w:before="100" w:beforeAutospacing="1" w:after="100" w:afterAutospacing="1" w:line="276" w:lineRule="auto"/>
      <w:outlineLvl w:val="1"/>
    </w:pPr>
    <w:rPr>
      <w:rFonts w:ascii="Times New Roman" w:eastAsia="SimSun" w:hAnsi="Times New Roman" w:cs="Times New Roman"/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D6B"/>
    <w:pPr>
      <w:ind w:left="720"/>
      <w:contextualSpacing/>
    </w:pPr>
  </w:style>
  <w:style w:type="paragraph" w:styleId="a4">
    <w:name w:val="Normal (Web)"/>
    <w:aliases w:val="Обычный (Web)"/>
    <w:basedOn w:val="a"/>
    <w:uiPriority w:val="99"/>
    <w:unhideWhenUsed/>
    <w:qFormat/>
    <w:rsid w:val="00315D6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364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4E74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99"/>
    <w:unhideWhenUsed/>
    <w:rsid w:val="00CC3B36"/>
    <w:pPr>
      <w:spacing w:after="12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8">
    <w:name w:val="Основной текст Знак"/>
    <w:basedOn w:val="a0"/>
    <w:link w:val="a7"/>
    <w:uiPriority w:val="99"/>
    <w:rsid w:val="00CC3B36"/>
    <w:rPr>
      <w:rFonts w:ascii="Times New Roman" w:eastAsia="Calibri" w:hAnsi="Times New Roman" w:cs="Times New Roman"/>
      <w:sz w:val="20"/>
      <w:szCs w:val="20"/>
      <w:lang w:val="en-US"/>
    </w:rPr>
  </w:style>
  <w:style w:type="table" w:styleId="a9">
    <w:name w:val="Table Grid"/>
    <w:basedOn w:val="a1"/>
    <w:uiPriority w:val="39"/>
    <w:rsid w:val="00894B6F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rsid w:val="00894B6F"/>
  </w:style>
  <w:style w:type="paragraph" w:styleId="aa">
    <w:name w:val="header"/>
    <w:basedOn w:val="a"/>
    <w:link w:val="ab"/>
    <w:uiPriority w:val="99"/>
    <w:unhideWhenUsed/>
    <w:rsid w:val="009C50A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C50AE"/>
  </w:style>
  <w:style w:type="paragraph" w:styleId="ac">
    <w:name w:val="footer"/>
    <w:basedOn w:val="a"/>
    <w:link w:val="ad"/>
    <w:uiPriority w:val="99"/>
    <w:unhideWhenUsed/>
    <w:rsid w:val="009C50A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C50AE"/>
  </w:style>
  <w:style w:type="character" w:customStyle="1" w:styleId="20">
    <w:name w:val="Заголовок 2 Знак"/>
    <w:basedOn w:val="a0"/>
    <w:link w:val="2"/>
    <w:uiPriority w:val="9"/>
    <w:rsid w:val="00EA418E"/>
    <w:rPr>
      <w:rFonts w:ascii="Times New Roman" w:eastAsia="SimSun" w:hAnsi="Times New Roman" w:cs="Times New Roman"/>
      <w:b/>
      <w:bCs/>
      <w:sz w:val="36"/>
      <w:szCs w:val="3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9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CF008-BC7F-49BD-8227-D1FBF7FC2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6152</Words>
  <Characters>3507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g.zayceva</dc:creator>
  <cp:keywords/>
  <dc:description/>
  <cp:lastModifiedBy>g.zayceva</cp:lastModifiedBy>
  <cp:revision>8</cp:revision>
  <cp:lastPrinted>2019-11-05T15:25:00Z</cp:lastPrinted>
  <dcterms:created xsi:type="dcterms:W3CDTF">2019-11-05T12:29:00Z</dcterms:created>
  <dcterms:modified xsi:type="dcterms:W3CDTF">2019-11-07T08:40:00Z</dcterms:modified>
</cp:coreProperties>
</file>