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70" w:type="dxa"/>
        <w:tblInd w:w="3985" w:type="dxa"/>
        <w:tblLayout w:type="fixed"/>
        <w:tblLook w:val="0000"/>
      </w:tblPr>
      <w:tblGrid>
        <w:gridCol w:w="5670"/>
      </w:tblGrid>
      <w:tr w:rsidR="00892E6D" w:rsidRPr="00544A11" w:rsidTr="00544A11">
        <w:trPr>
          <w:trHeight w:val="1447"/>
        </w:trPr>
        <w:tc>
          <w:tcPr>
            <w:tcW w:w="5670" w:type="dxa"/>
          </w:tcPr>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ЗАТВЕРДЖЕНО</w:t>
            </w:r>
          </w:p>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Наказ Міністерства фінансів </w:t>
            </w:r>
          </w:p>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України </w:t>
            </w:r>
          </w:p>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lang w:val="ru-RU"/>
              </w:rPr>
              <w:t>______________</w:t>
            </w:r>
            <w:r w:rsidRPr="00544A11">
              <w:rPr>
                <w:rFonts w:ascii="Times New Roman" w:eastAsia="Calibri" w:hAnsi="Times New Roman" w:cs="Times New Roman"/>
                <w:color w:val="000000" w:themeColor="text1"/>
                <w:sz w:val="28"/>
                <w:szCs w:val="28"/>
              </w:rPr>
              <w:t>201</w:t>
            </w:r>
            <w:r w:rsidRPr="00544A11">
              <w:rPr>
                <w:rFonts w:ascii="Times New Roman" w:eastAsia="Calibri" w:hAnsi="Times New Roman" w:cs="Times New Roman"/>
                <w:color w:val="000000" w:themeColor="text1"/>
                <w:sz w:val="28"/>
                <w:szCs w:val="28"/>
                <w:lang w:val="ru-RU"/>
              </w:rPr>
              <w:t>9</w:t>
            </w:r>
            <w:r w:rsidRPr="00544A11">
              <w:rPr>
                <w:rFonts w:ascii="Times New Roman" w:eastAsia="Calibri" w:hAnsi="Times New Roman" w:cs="Times New Roman"/>
                <w:color w:val="000000" w:themeColor="text1"/>
                <w:sz w:val="28"/>
                <w:szCs w:val="28"/>
              </w:rPr>
              <w:t xml:space="preserve"> № _____</w:t>
            </w:r>
          </w:p>
        </w:tc>
      </w:tr>
    </w:tbl>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jc w:val="center"/>
        <w:rPr>
          <w:rFonts w:ascii="Times New Roman" w:eastAsia="Calibri" w:hAnsi="Times New Roman" w:cs="Times New Roman"/>
          <w:b/>
          <w:bCs/>
          <w:color w:val="000000" w:themeColor="text1"/>
          <w:sz w:val="28"/>
          <w:szCs w:val="28"/>
        </w:rPr>
      </w:pPr>
      <w:r w:rsidRPr="00544A11">
        <w:rPr>
          <w:rFonts w:ascii="Times New Roman" w:eastAsia="Calibri" w:hAnsi="Times New Roman" w:cs="Times New Roman"/>
          <w:b/>
          <w:bCs/>
          <w:color w:val="000000" w:themeColor="text1"/>
          <w:sz w:val="28"/>
          <w:szCs w:val="28"/>
        </w:rPr>
        <w:t>Порядок</w:t>
      </w:r>
    </w:p>
    <w:p w:rsidR="00544A11" w:rsidRPr="00544A11" w:rsidRDefault="00544A11" w:rsidP="00544A11">
      <w:pPr>
        <w:spacing w:after="0" w:line="360" w:lineRule="auto"/>
        <w:jc w:val="center"/>
        <w:rPr>
          <w:rFonts w:ascii="Times New Roman" w:eastAsia="Calibri" w:hAnsi="Times New Roman" w:cs="Times New Roman"/>
          <w:b/>
          <w:bCs/>
          <w:color w:val="000000" w:themeColor="text1"/>
          <w:sz w:val="28"/>
          <w:szCs w:val="28"/>
        </w:rPr>
      </w:pPr>
      <w:r w:rsidRPr="00544A11">
        <w:rPr>
          <w:rFonts w:ascii="Times New Roman" w:eastAsia="Calibri" w:hAnsi="Times New Roman" w:cs="Times New Roman"/>
          <w:b/>
          <w:bCs/>
          <w:color w:val="000000" w:themeColor="text1"/>
          <w:sz w:val="28"/>
          <w:szCs w:val="28"/>
        </w:rPr>
        <w:t>застосування спрощеної системи оподаткування</w:t>
      </w:r>
    </w:p>
    <w:p w:rsidR="00544A11" w:rsidRPr="00544A11" w:rsidRDefault="00544A11" w:rsidP="00544A11">
      <w:pPr>
        <w:spacing w:after="0" w:line="360" w:lineRule="auto"/>
        <w:jc w:val="center"/>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jc w:val="center"/>
        <w:rPr>
          <w:rFonts w:ascii="Times New Roman" w:eastAsia="Calibri" w:hAnsi="Times New Roman" w:cs="Times New Roman"/>
          <w:b/>
          <w:color w:val="000000" w:themeColor="text1"/>
          <w:sz w:val="28"/>
          <w:szCs w:val="28"/>
        </w:rPr>
      </w:pPr>
      <w:r w:rsidRPr="00544A11">
        <w:rPr>
          <w:rFonts w:ascii="Times New Roman" w:eastAsia="Calibri" w:hAnsi="Times New Roman" w:cs="Times New Roman"/>
          <w:b/>
          <w:color w:val="000000" w:themeColor="text1"/>
          <w:sz w:val="28"/>
          <w:szCs w:val="28"/>
        </w:rPr>
        <w:t>І.  Загальні положення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p>
    <w:p w:rsidR="00544A11" w:rsidRPr="00544A11" w:rsidRDefault="00544A11" w:rsidP="00544A11">
      <w:pPr>
        <w:tabs>
          <w:tab w:val="left" w:pos="12333"/>
        </w:tabs>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t>1. Цей Порядок розроблено відповідно до вимог глави 1 розділу ХІ</w:t>
      </w:r>
      <w:r w:rsidRPr="00544A11">
        <w:rPr>
          <w:rFonts w:ascii="Times New Roman" w:eastAsia="Calibri" w:hAnsi="Times New Roman" w:cs="Times New Roman"/>
          <w:color w:val="000000" w:themeColor="text1"/>
          <w:sz w:val="28"/>
          <w:szCs w:val="28"/>
          <w:lang w:val="en-US"/>
        </w:rPr>
        <w:t>V</w:t>
      </w:r>
      <w:r w:rsidRPr="00544A11">
        <w:rPr>
          <w:rFonts w:ascii="Times New Roman" w:eastAsia="Calibri" w:hAnsi="Times New Roman" w:cs="Times New Roman"/>
          <w:color w:val="000000" w:themeColor="text1"/>
          <w:sz w:val="28"/>
          <w:szCs w:val="28"/>
        </w:rPr>
        <w:t xml:space="preserve"> Податкового кодексу України (далі – Кодекс).</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2. Цей  Порядок   визначає процедури: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обрання </w:t>
      </w:r>
      <w:r w:rsidRPr="00544A11">
        <w:rPr>
          <w:rFonts w:ascii="Times New Roman" w:eastAsia="Times New Roman" w:hAnsi="Times New Roman" w:cs="Times New Roman"/>
          <w:bCs/>
          <w:color w:val="000000" w:themeColor="text1"/>
          <w:sz w:val="28"/>
          <w:szCs w:val="28"/>
          <w:lang w:eastAsia="ru-RU"/>
        </w:rPr>
        <w:t xml:space="preserve">або переходу на </w:t>
      </w:r>
      <w:r w:rsidRPr="00544A11">
        <w:rPr>
          <w:rFonts w:ascii="Times New Roman" w:eastAsia="Times New Roman" w:hAnsi="Times New Roman" w:cs="Times New Roman"/>
          <w:color w:val="000000" w:themeColor="text1"/>
          <w:sz w:val="28"/>
          <w:szCs w:val="28"/>
          <w:lang w:eastAsia="ru-RU"/>
        </w:rPr>
        <w:t xml:space="preserve">спрощену систему оподаткування, або відмови від спрощеної системи оподаткування суб’єктами  господарювання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фізичними особами – підприємцями першої – третьої груп платників єдиного порядку  та юридичними особами, які обрали третю групу платниківєдиного податку</w:t>
      </w:r>
      <w:r w:rsidRPr="00544A11">
        <w:rPr>
          <w:rFonts w:ascii="Times New Roman" w:eastAsia="Calibri" w:hAnsi="Times New Roman" w:cs="Times New Roman"/>
          <w:color w:val="000000" w:themeColor="text1"/>
          <w:sz w:val="28"/>
          <w:szCs w:val="28"/>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ведення реєстру платників  єдиного податку (далі – Реєстр);</w:t>
      </w:r>
    </w:p>
    <w:p w:rsidR="00544A11" w:rsidRPr="00892E6D"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формування і надання витягів  та оприлюднення даних з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892E6D">
        <w:rPr>
          <w:rFonts w:ascii="Times New Roman" w:eastAsia="Calibri" w:hAnsi="Times New Roman" w:cs="Times New Roman"/>
          <w:color w:val="000000" w:themeColor="text1"/>
          <w:sz w:val="28"/>
          <w:szCs w:val="28"/>
        </w:rPr>
        <w:t>застосування спрощеної системи оподаткування суб’єктами господарювання, які обрали четверту групу платників єдиного податку.</w:t>
      </w:r>
    </w:p>
    <w:p w:rsidR="00544A11" w:rsidRPr="00544A11" w:rsidRDefault="00544A11" w:rsidP="00544A11">
      <w:pPr>
        <w:widowControl w:val="0"/>
        <w:numPr>
          <w:ilvl w:val="2"/>
          <w:numId w:val="5"/>
        </w:numPr>
        <w:tabs>
          <w:tab w:val="left" w:pos="6300"/>
        </w:tabs>
        <w:suppressAutoHyphens/>
        <w:spacing w:after="0" w:line="360" w:lineRule="auto"/>
        <w:ind w:left="0" w:firstLine="567"/>
        <w:jc w:val="both"/>
        <w:outlineLvl w:val="2"/>
        <w:rPr>
          <w:rFonts w:ascii="Times New Roman" w:eastAsia="SimSun" w:hAnsi="Times New Roman" w:cs="Times New Roman"/>
          <w:bCs/>
          <w:color w:val="000000" w:themeColor="text1"/>
          <w:kern w:val="1"/>
          <w:sz w:val="28"/>
          <w:szCs w:val="28"/>
          <w:lang w:eastAsia="hi-IN" w:bidi="hi-IN"/>
        </w:rPr>
      </w:pPr>
      <w:r w:rsidRPr="00544A11">
        <w:rPr>
          <w:rFonts w:ascii="Times New Roman" w:eastAsia="SimSun" w:hAnsi="Times New Roman" w:cs="Times New Roman"/>
          <w:bCs/>
          <w:color w:val="000000" w:themeColor="text1"/>
          <w:kern w:val="1"/>
          <w:sz w:val="28"/>
          <w:szCs w:val="28"/>
          <w:lang w:eastAsia="hi-IN" w:bidi="hi-IN"/>
        </w:rPr>
        <w:t>3. Цим Порядком визначаються форми: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документів про 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lastRenderedPageBreak/>
        <w:t xml:space="preserve">інших документів з  питань реєстрації </w:t>
      </w:r>
      <w:r w:rsidRPr="00544A11">
        <w:rPr>
          <w:rFonts w:ascii="Times New Roman" w:eastAsia="Calibri" w:hAnsi="Times New Roman" w:cs="Times New Roman"/>
          <w:color w:val="000000" w:themeColor="text1"/>
          <w:sz w:val="28"/>
          <w:szCs w:val="28"/>
          <w:lang w:val="ru-RU"/>
        </w:rPr>
        <w:t>/</w:t>
      </w:r>
      <w:r w:rsidRPr="00544A11">
        <w:rPr>
          <w:rFonts w:ascii="Times New Roman" w:eastAsia="Calibri" w:hAnsi="Times New Roman" w:cs="Times New Roman"/>
          <w:color w:val="000000" w:themeColor="text1"/>
          <w:sz w:val="28"/>
          <w:szCs w:val="28"/>
        </w:rPr>
        <w:t>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4. Суб’єкт господарювання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юридична особа, чи фізична особа – підприємець може самостійно обрати(зареєструватись</w:t>
      </w:r>
      <w:bookmarkStart w:id="0" w:name="_GoBack"/>
      <w:r w:rsidRPr="00544A11">
        <w:rPr>
          <w:rFonts w:ascii="Times New Roman" w:eastAsia="Times New Roman" w:hAnsi="Times New Roman" w:cs="Times New Roman"/>
          <w:color w:val="000000" w:themeColor="text1"/>
          <w:sz w:val="28"/>
          <w:szCs w:val="28"/>
          <w:lang w:eastAsia="ru-RU"/>
        </w:rPr>
        <w:t xml:space="preserve">), </w:t>
      </w:r>
      <w:bookmarkEnd w:id="0"/>
      <w:r w:rsidRPr="00544A11">
        <w:rPr>
          <w:rFonts w:ascii="Times New Roman" w:eastAsia="Times New Roman" w:hAnsi="Times New Roman" w:cs="Times New Roman"/>
          <w:color w:val="000000" w:themeColor="text1"/>
          <w:sz w:val="28"/>
          <w:szCs w:val="28"/>
          <w:lang w:eastAsia="ru-RU"/>
        </w:rPr>
        <w:t xml:space="preserve">або перейти на спрощену систему оподаткування, якщо така особа відповідає вимогам, встановленим главою 1 розділу XIV Кодексу.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5. Суб’єкти господарювання, які застосовують спрощену систему оподаткування, обліку та звітності, згідно із </w:t>
      </w:r>
      <w:r w:rsidRPr="00544A11">
        <w:rPr>
          <w:rFonts w:ascii="Times New Roman" w:eastAsia="Calibri" w:hAnsi="Times New Roman" w:cs="Times New Roman"/>
          <w:color w:val="000000" w:themeColor="text1"/>
          <w:sz w:val="28"/>
          <w:szCs w:val="28"/>
        </w:rPr>
        <w:t>пунктом 291.4 статті 291 Кодексу</w:t>
      </w:r>
      <w:r w:rsidRPr="00544A11">
        <w:rPr>
          <w:rFonts w:ascii="Times New Roman" w:eastAsia="Times New Roman" w:hAnsi="Times New Roman" w:cs="Times New Roman"/>
          <w:color w:val="000000" w:themeColor="text1"/>
          <w:sz w:val="28"/>
          <w:szCs w:val="28"/>
          <w:lang w:eastAsia="ru-RU"/>
        </w:rPr>
        <w:t xml:space="preserve"> поділяються на такі групи платників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1) перша група – фізичні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2) друга група –  фізичні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не використовують працю найманих осіб, або кількість осіб, які перебувають з ними у трудових відносинах, одночасно не перевищує 10 осіб;</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обсяг доходу не перевищує 1</w:t>
      </w:r>
      <w:r w:rsidRPr="00544A11">
        <w:rPr>
          <w:rFonts w:ascii="Times New Roman" w:eastAsia="Times New Roman" w:hAnsi="Times New Roman" w:cs="Times New Roman"/>
          <w:color w:val="000000" w:themeColor="text1"/>
          <w:sz w:val="28"/>
          <w:szCs w:val="28"/>
          <w:lang w:val="ru-RU" w:eastAsia="ru-RU"/>
        </w:rPr>
        <w:t>5</w:t>
      </w:r>
      <w:r w:rsidRPr="00544A11">
        <w:rPr>
          <w:rFonts w:ascii="Times New Roman" w:eastAsia="Times New Roman" w:hAnsi="Times New Roman" w:cs="Times New Roman"/>
          <w:color w:val="000000" w:themeColor="text1"/>
          <w:sz w:val="28"/>
          <w:szCs w:val="28"/>
          <w:lang w:eastAsia="ru-RU"/>
        </w:rPr>
        <w:t xml:space="preserve">00000 гривень.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При цьому вимоги, встановлені для другої групи, не поширюються на фізичних осіб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підприємців, які надають посередницькі послуги із купівлі, продажу, оренди та оцінювання нерухомого майна, а також провадять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44A11">
        <w:rPr>
          <w:rFonts w:ascii="Times New Roman" w:eastAsia="Times New Roman" w:hAnsi="Times New Roman" w:cs="Times New Roman"/>
          <w:color w:val="000000" w:themeColor="text1"/>
          <w:sz w:val="28"/>
          <w:szCs w:val="28"/>
          <w:lang w:eastAsia="ru-RU"/>
        </w:rPr>
        <w:t>напівдорогоцінного</w:t>
      </w:r>
      <w:proofErr w:type="spellEnd"/>
      <w:r w:rsidRPr="00544A11">
        <w:rPr>
          <w:rFonts w:ascii="Times New Roman" w:eastAsia="Times New Roman" w:hAnsi="Times New Roman" w:cs="Times New Roman"/>
          <w:color w:val="000000" w:themeColor="text1"/>
          <w:sz w:val="28"/>
          <w:szCs w:val="28"/>
          <w:lang w:eastAsia="ru-RU"/>
        </w:rPr>
        <w:t xml:space="preserve"> каміння. Такі фізичні особи – підприємці належать виключно до третьої групи </w:t>
      </w:r>
      <w:r w:rsidRPr="00544A11">
        <w:rPr>
          <w:rFonts w:ascii="Times New Roman" w:eastAsia="Times New Roman" w:hAnsi="Times New Roman" w:cs="Times New Roman"/>
          <w:color w:val="000000" w:themeColor="text1"/>
          <w:sz w:val="28"/>
          <w:szCs w:val="28"/>
          <w:lang w:eastAsia="ru-RU"/>
        </w:rPr>
        <w:lastRenderedPageBreak/>
        <w:t>платників єдиного податку, якщо відповідають вимогам, встановленим для такої групи;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3) третя група:</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фізичні особи – підприємці, які не використовують працю найманих осіб, або кількість осіб, які перебувають з ними у трудових відносинах, є необмеженою та обсяг доходу яких протягом календарного року не перевищує 5 000 000 гривень;</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юридичні особи – суб’єкти господарювання будь-якої організаційно-правової форми, у яких протягом календарного року обсяг доходу не перевищує 5 000 000 гривень;</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4) четверта група – сільськогосподарські товаровиробники</w:t>
      </w:r>
      <w:r w:rsidRPr="00544A11">
        <w:rPr>
          <w:rFonts w:ascii="Times New Roman" w:eastAsia="Calibri" w:hAnsi="Times New Roman" w:cs="Times New Roman"/>
          <w:color w:val="000000" w:themeColor="text1"/>
          <w:sz w:val="28"/>
          <w:szCs w:val="28"/>
          <w:lang w:eastAsia="ru-RU"/>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юридичні особи незалежно від організаційно-правової форми, у яких частка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попередній податковий (звітний) рік дорівнює або перевищує 75 відсотків;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здійснюють виключно вирощування, відгодовування сільськогосподарської продукції, збирання, вилов, переробку такої </w:t>
      </w:r>
      <w:proofErr w:type="spellStart"/>
      <w:r w:rsidRPr="00544A11">
        <w:rPr>
          <w:rFonts w:ascii="Times New Roman" w:eastAsia="Calibri" w:hAnsi="Times New Roman" w:cs="Times New Roman"/>
          <w:color w:val="000000" w:themeColor="text1"/>
          <w:sz w:val="28"/>
          <w:szCs w:val="28"/>
          <w:lang w:eastAsia="ru-RU"/>
        </w:rPr>
        <w:t>власновирощеної</w:t>
      </w:r>
      <w:proofErr w:type="spellEnd"/>
      <w:r w:rsidRPr="00544A11">
        <w:rPr>
          <w:rFonts w:ascii="Times New Roman" w:eastAsia="Calibri" w:hAnsi="Times New Roman" w:cs="Times New Roman"/>
          <w:color w:val="000000" w:themeColor="text1"/>
          <w:sz w:val="28"/>
          <w:szCs w:val="28"/>
          <w:lang w:eastAsia="ru-RU"/>
        </w:rPr>
        <w:t>,  або  відгодованої продукції та її продаж;</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провадять господарську діяльність (крім постачання) за місцем податкової адреси;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не використовують працю найманих осіб;</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членами фермерського господарства такої фізичної особи є лише члени її сім’ї у визначенні частини другої статті 3 Сімейного кодексу України;</w:t>
      </w:r>
    </w:p>
    <w:p w:rsidR="00544A11" w:rsidRPr="00892E6D"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але не більше 20 гектарів.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892E6D" w:rsidRDefault="00544A11" w:rsidP="00373C9D">
      <w:pPr>
        <w:spacing w:after="0" w:line="360" w:lineRule="auto"/>
        <w:jc w:val="center"/>
        <w:rPr>
          <w:rFonts w:ascii="Times New Roman" w:eastAsia="Times New Roman"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rPr>
        <w:lastRenderedPageBreak/>
        <w:t xml:space="preserve">ІІ. Обрання </w:t>
      </w:r>
      <w:r w:rsidRPr="00544A11">
        <w:rPr>
          <w:rFonts w:ascii="Times New Roman" w:eastAsia="Times New Roman" w:hAnsi="Times New Roman" w:cs="Times New Roman"/>
          <w:b/>
          <w:bCs/>
          <w:color w:val="000000" w:themeColor="text1"/>
          <w:sz w:val="28"/>
          <w:szCs w:val="28"/>
          <w:lang w:eastAsia="ru-RU"/>
        </w:rPr>
        <w:t xml:space="preserve">або перехід на </w:t>
      </w:r>
      <w:r w:rsidRPr="00544A11">
        <w:rPr>
          <w:rFonts w:ascii="Times New Roman" w:eastAsia="Times New Roman" w:hAnsi="Times New Roman" w:cs="Times New Roman"/>
          <w:b/>
          <w:color w:val="000000" w:themeColor="text1"/>
          <w:sz w:val="28"/>
          <w:szCs w:val="28"/>
          <w:lang w:eastAsia="ru-RU"/>
        </w:rPr>
        <w:t xml:space="preserve">спрощену систему оподаткування, або відмова від спрощеної системи оподаткування суб’єктами господарювання </w:t>
      </w:r>
      <w:r w:rsidRPr="00544A11">
        <w:rPr>
          <w:rFonts w:ascii="Times New Roman" w:eastAsia="Calibri" w:hAnsi="Times New Roman" w:cs="Times New Roman"/>
          <w:color w:val="000000" w:themeColor="text1"/>
          <w:sz w:val="28"/>
          <w:szCs w:val="28"/>
        </w:rPr>
        <w:t xml:space="preserve">– </w:t>
      </w:r>
      <w:r w:rsidRPr="00544A11">
        <w:rPr>
          <w:rFonts w:ascii="Times New Roman" w:eastAsia="Times New Roman" w:hAnsi="Times New Roman" w:cs="Times New Roman"/>
          <w:b/>
          <w:color w:val="000000" w:themeColor="text1"/>
          <w:sz w:val="28"/>
          <w:szCs w:val="28"/>
          <w:lang w:eastAsia="ru-RU"/>
        </w:rPr>
        <w:t>фізичними особами – підприємцями першої – третьої груп та юридичними особами, які обрали третю групу платниківєдиного податку</w:t>
      </w:r>
    </w:p>
    <w:p w:rsidR="00892E6D" w:rsidRPr="00544A11" w:rsidRDefault="00892E6D" w:rsidP="00544A11">
      <w:pPr>
        <w:spacing w:after="0" w:line="360" w:lineRule="auto"/>
        <w:ind w:firstLine="567"/>
        <w:jc w:val="both"/>
        <w:rPr>
          <w:rFonts w:ascii="Times New Roman" w:eastAsia="Calibri" w:hAnsi="Times New Roman" w:cs="Times New Roman"/>
          <w:b/>
          <w:color w:val="000000" w:themeColor="text1"/>
          <w:sz w:val="28"/>
          <w:szCs w:val="28"/>
        </w:rPr>
      </w:pP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b/>
          <w:color w:val="000000" w:themeColor="text1"/>
          <w:sz w:val="28"/>
          <w:szCs w:val="28"/>
          <w:lang w:eastAsia="ru-RU"/>
        </w:rPr>
        <w:t xml:space="preserve">1. </w:t>
      </w:r>
      <w:r w:rsidRPr="00544A11">
        <w:rPr>
          <w:rFonts w:ascii="Times New Roman" w:eastAsia="Calibri" w:hAnsi="Times New Roman" w:cs="Times New Roman"/>
          <w:b/>
          <w:color w:val="000000" w:themeColor="text1"/>
          <w:sz w:val="28"/>
          <w:szCs w:val="28"/>
        </w:rPr>
        <w:t>Обрання</w:t>
      </w:r>
      <w:r w:rsidRPr="00544A11">
        <w:rPr>
          <w:rFonts w:ascii="Times New Roman" w:eastAsia="Times New Roman" w:hAnsi="Times New Roman" w:cs="Times New Roman"/>
          <w:b/>
          <w:bCs/>
          <w:color w:val="000000" w:themeColor="text1"/>
          <w:sz w:val="28"/>
          <w:szCs w:val="28"/>
          <w:lang w:eastAsia="ru-RU"/>
        </w:rPr>
        <w:t xml:space="preserve"> або перехід на </w:t>
      </w:r>
      <w:r w:rsidRPr="00544A11">
        <w:rPr>
          <w:rFonts w:ascii="Times New Roman" w:eastAsia="Times New Roman" w:hAnsi="Times New Roman" w:cs="Times New Roman"/>
          <w:b/>
          <w:color w:val="000000" w:themeColor="text1"/>
          <w:sz w:val="28"/>
          <w:szCs w:val="28"/>
          <w:lang w:eastAsia="ru-RU"/>
        </w:rPr>
        <w:t>спрощену систему оподаткування платниками єдиного податку першої – третьої груп</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1. Відповідно до пункту 298.1.1 пункту 298.1 </w:t>
      </w:r>
      <w:r w:rsidRPr="00544A11">
        <w:rPr>
          <w:rFonts w:ascii="Times New Roman" w:eastAsia="Calibri" w:hAnsi="Times New Roman" w:cs="Times New Roman"/>
          <w:color w:val="000000" w:themeColor="text1"/>
          <w:sz w:val="28"/>
          <w:szCs w:val="28"/>
        </w:rPr>
        <w:t xml:space="preserve">статті 298 </w:t>
      </w:r>
      <w:r w:rsidRPr="00544A11">
        <w:rPr>
          <w:rFonts w:ascii="Times New Roman" w:eastAsia="Times New Roman" w:hAnsi="Times New Roman" w:cs="Times New Roman"/>
          <w:color w:val="000000" w:themeColor="text1"/>
          <w:sz w:val="28"/>
          <w:szCs w:val="28"/>
          <w:lang w:eastAsia="ru-RU"/>
        </w:rPr>
        <w:t>Кодексу для обрання або переходу на спрощену систему оподаткування  суб’єкт господарювання подає до контролюючого органу заяву про застосування спрощеної системи  оподаткування (далі –Заява) за формою, встановленою Мінфіном.</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Заява подається за вибором платника податків, якщо інше не передбачено Кодексом, в один із таких способів: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 особисто платником податків, або уповноваженою на це особою;</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надсилається поштою з повідомленням</w:t>
      </w:r>
      <w:r w:rsidRPr="00544A11">
        <w:rPr>
          <w:rFonts w:ascii="Times New Roman" w:eastAsia="Times New Roman" w:hAnsi="Times New Roman" w:cs="Times New Roman"/>
          <w:color w:val="000000" w:themeColor="text1"/>
          <w:sz w:val="28"/>
          <w:szCs w:val="28"/>
          <w:lang w:eastAsia="ru-RU"/>
        </w:rPr>
        <w:t xml:space="preserve"> про вручення та з описом вкладення;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3) </w:t>
      </w:r>
      <w:r w:rsidRPr="00544A11">
        <w:rPr>
          <w:rFonts w:ascii="Times New Roman" w:eastAsia="Calibri" w:hAnsi="Times New Roman" w:cs="Times New Roman"/>
          <w:bCs/>
          <w:color w:val="000000" w:themeColor="text1"/>
          <w:sz w:val="28"/>
          <w:szCs w:val="28"/>
          <w:lang w:eastAsia="ru-RU"/>
        </w:rPr>
        <w:t xml:space="preserve">засобами електронного зв’язку в електронній формі з дотриманням </w:t>
      </w:r>
      <w:r w:rsidRPr="00544A11">
        <w:rPr>
          <w:rFonts w:ascii="Times New Roman" w:eastAsia="Times New Roman" w:hAnsi="Times New Roman" w:cs="Times New Roman"/>
          <w:color w:val="000000" w:themeColor="text1"/>
          <w:sz w:val="28"/>
          <w:szCs w:val="28"/>
          <w:lang w:eastAsia="ru-RU"/>
        </w:rPr>
        <w:t xml:space="preserve">вимог – Законів </w:t>
      </w:r>
      <w:r w:rsidRPr="00544A11">
        <w:rPr>
          <w:rFonts w:ascii="Times New Roman" w:eastAsia="Calibri" w:hAnsi="Times New Roman" w:cs="Times New Roman"/>
          <w:color w:val="000000" w:themeColor="text1"/>
          <w:sz w:val="28"/>
          <w:szCs w:val="28"/>
          <w:lang w:eastAsia="ru-RU"/>
        </w:rPr>
        <w:t>України «Про електронні довірчі послуги», «Про електронні документи та електронний документообіг»</w:t>
      </w:r>
      <w:r w:rsidRPr="00544A11">
        <w:rPr>
          <w:rFonts w:ascii="Times New Roman" w:eastAsia="Times New Roman" w:hAnsi="Times New Roman" w:cs="Times New Roman"/>
          <w:color w:val="000000" w:themeColor="text1"/>
          <w:sz w:val="28"/>
          <w:szCs w:val="28"/>
          <w:lang w:eastAsia="ru-RU"/>
        </w:rPr>
        <w:t xml:space="preserve">;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4) державному реєстратору</w:t>
      </w:r>
      <w:r w:rsidRPr="00544A11">
        <w:rPr>
          <w:rFonts w:ascii="Times New Roman" w:eastAsia="Calibri" w:hAnsi="Times New Roman" w:cs="Times New Roman"/>
          <w:color w:val="000000" w:themeColor="text1"/>
          <w:sz w:val="28"/>
          <w:szCs w:val="28"/>
          <w:lang w:eastAsia="ru-RU"/>
        </w:rPr>
        <w:t xml:space="preserve"> як додаток до заяви про державну реєстрацію, що подається для проведення державної реєстрації юридичної особи, або фізичної особи – підприємця з урахуванням вимог пункту 291.5 статті 291 Кодексу. Електронна копія заяви, виготовлена шляхом сканування, передається державним реєстратором до контролюючого органу одночасно з відомостями з реєстраційної картки на проведення державної реєстрації юридичної особи, або фізичної особи – підприємця згідно із Законом України «Про державну реєстрацію юридичних осіб, фізичних осіб – </w:t>
      </w:r>
      <w:r w:rsidRPr="00544A11">
        <w:rPr>
          <w:rFonts w:ascii="Times New Roman" w:eastAsia="Times New Roman" w:hAnsi="Times New Roman" w:cs="Times New Roman"/>
          <w:color w:val="000000" w:themeColor="text1"/>
          <w:sz w:val="28"/>
          <w:szCs w:val="28"/>
          <w:lang w:eastAsia="ru-RU"/>
        </w:rPr>
        <w:t>підприємців та громадських формувань».</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lastRenderedPageBreak/>
        <w:t>2. У Заяві зазначаються обов’язкові відомості, визначені пунктом 298.3 статті 298 XIV Кодексу, а саме:</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найменування суб’єкта господарювання, код ЄДРПОУ (для юридичної особи), або прізвище, ім’я, по батькові фізичної особи </w:t>
      </w:r>
      <w:r w:rsidRPr="00544A11">
        <w:rPr>
          <w:rFonts w:ascii="Times New Roman" w:eastAsia="Calibri" w:hAnsi="Times New Roman" w:cs="Times New Roman"/>
          <w:color w:val="000000" w:themeColor="text1"/>
          <w:sz w:val="28"/>
          <w:szCs w:val="28"/>
          <w:lang w:eastAsia="ru-RU"/>
        </w:rPr>
        <w:t>–</w:t>
      </w:r>
      <w:r w:rsidRPr="00544A11">
        <w:rPr>
          <w:rFonts w:ascii="Times New Roman" w:eastAsia="Times New Roman" w:hAnsi="Times New Roman" w:cs="Times New Roman"/>
          <w:color w:val="000000" w:themeColor="text1"/>
          <w:sz w:val="28"/>
          <w:szCs w:val="28"/>
          <w:lang w:eastAsia="ru-RU"/>
        </w:rPr>
        <w:t xml:space="preserve"> підприємця, реєстраційний номер облікової картки платника податків (податковий  номер), або серія (за наявності) та номер паспорта (для фізичних осіб, які мають відмітку у паспорті про право здійснювати будь-які платежі за серією (за наявності) та номером паспорта);</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податкова адреса суб’єкта господарювання;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обрані суб’єктом господарювання група та ставка єдиного податку, або зміна групи та ставки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місце провадження господарської діяльності;</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кількість осіб, які одночасно перебувають з фізичною особою </w:t>
      </w:r>
      <w:r w:rsidRPr="00544A11">
        <w:rPr>
          <w:rFonts w:ascii="Times New Roman" w:eastAsia="Calibri" w:hAnsi="Times New Roman" w:cs="Times New Roman"/>
          <w:color w:val="000000" w:themeColor="text1"/>
          <w:sz w:val="28"/>
          <w:szCs w:val="28"/>
          <w:lang w:eastAsia="ru-RU"/>
        </w:rPr>
        <w:t>–</w:t>
      </w:r>
      <w:r w:rsidRPr="00544A11">
        <w:rPr>
          <w:rFonts w:ascii="Times New Roman" w:eastAsia="Times New Roman" w:hAnsi="Times New Roman" w:cs="Times New Roman"/>
          <w:color w:val="000000" w:themeColor="text1"/>
          <w:sz w:val="28"/>
          <w:szCs w:val="28"/>
          <w:lang w:eastAsia="ru-RU"/>
        </w:rPr>
        <w:t xml:space="preserve"> підприємцем у трудових відносинах, та середньооблікова чисельність працівників у юридичної особи;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обрані види господарської діяльності згідно з КВЕД ДК 009:2010;</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дата (період) обрання, або переходу на спрощену систему оподаткування.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3. Суб’єкт господарювання, який є платником інших податків і зборів відповідно до норм Кодексу, може прийняти рішення про перехід на спрощену систему оподаткування шляхом подання заяви до контролюючого органу не пізніше ніж за 15 календарних днів до початку наступного календарного кварталу.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Такий суб'єкт господарювання може здійснити перехід на спрощену систему оподаткування один раз протягом календарного року.</w:t>
      </w:r>
    </w:p>
    <w:p w:rsidR="00544A11" w:rsidRPr="00544A11" w:rsidRDefault="00544A11" w:rsidP="00544A11">
      <w:pPr>
        <w:spacing w:after="0" w:line="360" w:lineRule="auto"/>
        <w:ind w:firstLine="567"/>
        <w:jc w:val="both"/>
        <w:rPr>
          <w:rFonts w:ascii="Times New Roman" w:eastAsia="Times New Roman" w:hAnsi="Times New Roman" w:cs="Times New Roman"/>
          <w:i/>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Перехід на спрощену систему оподаткування суб’єкта господарювання, зазначеного в абзаці першому цього пункту,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 пункті 291.4 статті 291 Кодексу.До поданої Заяви додається розрахунок доходу</w:t>
      </w:r>
      <w:r w:rsidRPr="00544A11">
        <w:rPr>
          <w:rFonts w:ascii="Times New Roman" w:eastAsia="Times New Roman" w:hAnsi="Times New Roman" w:cs="Times New Roman"/>
          <w:color w:val="000000" w:themeColor="text1"/>
          <w:sz w:val="28"/>
          <w:szCs w:val="28"/>
          <w:lang w:val="ru-RU" w:eastAsia="ru-RU"/>
        </w:rPr>
        <w:t xml:space="preserve"> за </w:t>
      </w:r>
      <w:r w:rsidRPr="00544A11">
        <w:rPr>
          <w:rFonts w:ascii="Times New Roman" w:eastAsia="Times New Roman" w:hAnsi="Times New Roman" w:cs="Times New Roman"/>
          <w:color w:val="000000" w:themeColor="text1"/>
          <w:sz w:val="28"/>
          <w:szCs w:val="28"/>
          <w:lang w:eastAsia="ru-RU"/>
        </w:rPr>
        <w:t xml:space="preserve">попередній календарний рік, що передує року переходу </w:t>
      </w:r>
      <w:r w:rsidRPr="00544A11">
        <w:rPr>
          <w:rFonts w:ascii="Times New Roman" w:eastAsia="Times New Roman" w:hAnsi="Times New Roman" w:cs="Times New Roman"/>
          <w:color w:val="000000" w:themeColor="text1"/>
          <w:sz w:val="28"/>
          <w:szCs w:val="28"/>
          <w:lang w:eastAsia="ru-RU"/>
        </w:rPr>
        <w:lastRenderedPageBreak/>
        <w:t xml:space="preserve">на спрощену систему оподаткування (далі – Розрахунок) за формою, встановленою Мінфіном.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При цьому, якщо суб’єкт господарювання протягом календарного року, що передує року обрання спрощеної системи оподаткування, самостійно прийняв рішення про припинення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рік.</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4.Зареєстровані в установленому порядку фізичні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 які до закінчення місяця, в якому відбулася державна реєстрація, подали Заяву для  обрання спрощеної системи оподаткування та ставки єдиного податку, встановленої для першої або другої груп, вважаються платниками єдиного податку з першого числа місяця, наступного за місяцем, у якому  відбулася державна реєстрація.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5. Зареєстровані в установленому законом порядку суб’єкти господарювання (новостворені), які протягом 10 днів з дня державної реєстрації подали Заяву для  обрання спрощеної системи оподаткування та ставки єдиного податку, встановленої для третьої групи, яка не передбачає сплату податку на додану вартість, вважаються платниками єдиного податку з дня їх державної реєстрації.</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6. Суб’єкт господарювання, який утворюється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може бути зареєстрований як платник єдиного податку (шляхом подання не пізніше ніж за 15 календарних днів до початку наступного календарного кварталу Заяву з першого числа місяця, наступного за податковим (звітним) кварталом, у якому здійснено погашення таких податкових зобов’язань чи податкового боргу.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lastRenderedPageBreak/>
        <w:t>7. За умови дотримання платником єдиного податку вимог, встановлених Кодексом для обраної ним групи, такий платник може самостійно перейти на сплату єдиного податку, встановленого для інших груп платників єдиного податку, шляхом подання Заяви до контролюючого органу не пізніше ніж за 15 календарних днів до початку наступного кварталу. При цьому у платника єдиного податку третьої групи, який є платником податку на додану вартість, анулюється реєстрація платника податку на додану вартість у порядку, встановленому Кодексом, у разі обрання ним першої або другої групи чи ставки єдиного податку, встановленої для третьої групи, яка включає податок на додану вартість до складу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8. Відповідно до пункту 298.4 статті 298 Кодексу у разі зміни найменування юридичної особи, прізвища, імені, по батькові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підприємця, або серії </w:t>
      </w:r>
      <w:r w:rsidRPr="00544A11">
        <w:rPr>
          <w:rFonts w:ascii="Times New Roman" w:eastAsia="Times New Roman" w:hAnsi="Times New Roman" w:cs="Times New Roman"/>
          <w:color w:val="000000" w:themeColor="text1"/>
          <w:sz w:val="28"/>
          <w:szCs w:val="28"/>
        </w:rPr>
        <w:t xml:space="preserve">(за наявності) </w:t>
      </w:r>
      <w:r w:rsidRPr="00544A11">
        <w:rPr>
          <w:rFonts w:ascii="Times New Roman" w:eastAsia="Times New Roman" w:hAnsi="Times New Roman" w:cs="Times New Roman"/>
          <w:color w:val="000000" w:themeColor="text1"/>
          <w:sz w:val="28"/>
          <w:szCs w:val="28"/>
          <w:lang w:eastAsia="ru-RU"/>
        </w:rPr>
        <w:t xml:space="preserve">та номера паспорта (для фізичних осіб, які мають відмітку у паспорті про право здійснювати будь-які платежі за серією </w:t>
      </w:r>
      <w:r w:rsidRPr="00544A11">
        <w:rPr>
          <w:rFonts w:ascii="Times New Roman" w:eastAsia="Times New Roman" w:hAnsi="Times New Roman" w:cs="Times New Roman"/>
          <w:color w:val="000000" w:themeColor="text1"/>
          <w:sz w:val="28"/>
          <w:szCs w:val="28"/>
        </w:rPr>
        <w:t xml:space="preserve">(за наявності) </w:t>
      </w:r>
      <w:r w:rsidRPr="00544A11">
        <w:rPr>
          <w:rFonts w:ascii="Times New Roman" w:eastAsia="Times New Roman" w:hAnsi="Times New Roman" w:cs="Times New Roman"/>
          <w:color w:val="000000" w:themeColor="text1"/>
          <w:sz w:val="28"/>
          <w:szCs w:val="28"/>
          <w:lang w:eastAsia="ru-RU"/>
        </w:rPr>
        <w:t>та номером паспорта)  Заява подається протягом місяця з дня виникнення таких змін.</w:t>
      </w:r>
    </w:p>
    <w:p w:rsidR="00544A11" w:rsidRPr="00544A11" w:rsidRDefault="00544A11" w:rsidP="00544A11">
      <w:pPr>
        <w:tabs>
          <w:tab w:val="left" w:pos="108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9. Відповідно до пункту 298.5 статті 298 Кодексу у разі зміни податкової адреси суб’єкта господарювання, місця провадження господарської діяльності, видів господарської діяльності Заява  подається платниками єдиного податку першої і другої груп не пізніше 20 числа місяця, наступного за місяцем, у якому відбулися такі зміни.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10. Відповідно до пункту 298.6 статті 298 Кодексу у разі зміни податкової адреси суб’єкта господарювання, місця провадження господарської діяльності Заява  подається платниками єдиного податку третьої групи разом з податковою декларацією за податковий (звітний) період, у якому відбулися такі зміни.</w:t>
      </w:r>
    </w:p>
    <w:p w:rsidR="00544A11" w:rsidRPr="00892E6D"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11. У разі зміни відомостей, передбачених підпунктами 1 – 5 пункту 299.7 статті 299 глави 1 розділу </w:t>
      </w:r>
      <w:r w:rsidRPr="00544A11">
        <w:rPr>
          <w:rFonts w:ascii="Times New Roman" w:eastAsia="Times New Roman" w:hAnsi="Times New Roman" w:cs="Times New Roman"/>
          <w:color w:val="000000" w:themeColor="text1"/>
          <w:sz w:val="28"/>
          <w:szCs w:val="28"/>
          <w:lang w:val="en-US" w:eastAsia="uk-UA"/>
        </w:rPr>
        <w:t>XIV</w:t>
      </w:r>
      <w:r w:rsidRPr="00544A11">
        <w:rPr>
          <w:rFonts w:ascii="Times New Roman" w:eastAsia="Times New Roman" w:hAnsi="Times New Roman" w:cs="Times New Roman"/>
          <w:color w:val="000000" w:themeColor="text1"/>
          <w:sz w:val="28"/>
          <w:szCs w:val="28"/>
          <w:lang w:eastAsia="uk-UA"/>
        </w:rPr>
        <w:t xml:space="preserve"> Кодексу, вносяться зміни до Реєстру в день подання платником відповідної Заяви.</w:t>
      </w:r>
    </w:p>
    <w:p w:rsidR="00892E6D" w:rsidRPr="00544A11" w:rsidRDefault="00892E6D"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p>
    <w:p w:rsidR="00544A11" w:rsidRPr="00544A11" w:rsidRDefault="00544A11" w:rsidP="00544A11">
      <w:pPr>
        <w:spacing w:after="0" w:line="360" w:lineRule="auto"/>
        <w:ind w:firstLine="567"/>
        <w:jc w:val="both"/>
        <w:rPr>
          <w:rFonts w:ascii="Times New Roman" w:eastAsia="Times New Roman" w:hAnsi="Times New Roman" w:cs="Times New Roman"/>
          <w:b/>
          <w:color w:val="000000" w:themeColor="text1"/>
          <w:sz w:val="28"/>
          <w:szCs w:val="28"/>
          <w:lang w:eastAsia="ru-RU"/>
        </w:rPr>
      </w:pPr>
      <w:r w:rsidRPr="00544A11">
        <w:rPr>
          <w:rFonts w:ascii="Times New Roman" w:eastAsia="Times New Roman" w:hAnsi="Times New Roman" w:cs="Times New Roman"/>
          <w:b/>
          <w:color w:val="000000" w:themeColor="text1"/>
          <w:sz w:val="28"/>
          <w:szCs w:val="28"/>
          <w:lang w:eastAsia="ru-RU"/>
        </w:rPr>
        <w:lastRenderedPageBreak/>
        <w:t xml:space="preserve">2. Відмова від спрощеної системи оподаткування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Кодексом, з першого числа місяця, наступного за податковим (звітним) кварталом, у якому подано заяву щодо відмови від спрощеної системи оподаткування у зв’язку з переходом на сплату інших податків і зборів.</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Для відмови від спрощеної системи оподаткування суб’єкт господарювання не пізніше ніж за 10 календарних днів до початку нового календарного кварталу (року) подає до контролюючого органу Заяву.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2. Згідно із підпунктом 298.2.3 пункту 298.2 статті 298 Кодексу платники єдиного податку зобов’язані перейти на сплату інших податків і зборів, визначених  Кодексом, у таких випадках та у строки: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 у разі перевищення протягом календарного року встановленого обсягу доходу платниками єдиного податку першої і другої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2) у разі перевищення протягом календарного року обсягу доходу, встановленого підпунктом 3 пункту 291.4 статті 291 Кодексу, платниками єдиного податку першої і другої груп, які використали право на застосування інших ставок, встановлених для третьої групи,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3) у разі перевищення протягом календарного року встановленого обсягу доходу платниками єдиного податку третьої групи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4) у разі застосування платником єдиного податку іншого способу розрахунків, ніж зазначені у пункті 291.6 статті 291 Кодексу, – з першого числа </w:t>
      </w:r>
      <w:r w:rsidRPr="00544A11">
        <w:rPr>
          <w:rFonts w:ascii="Times New Roman" w:eastAsia="Times New Roman" w:hAnsi="Times New Roman" w:cs="Times New Roman"/>
          <w:color w:val="000000" w:themeColor="text1"/>
          <w:sz w:val="28"/>
          <w:szCs w:val="28"/>
          <w:lang w:eastAsia="ru-RU"/>
        </w:rPr>
        <w:lastRenderedPageBreak/>
        <w:t>місяця, наступного за податковим (звітним) періодом, у якому допущено такий спосіб розрахунків;</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5) 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6) 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7) у разі здійснення видів діяльності, не зазначених у Реєстрі, – з першого числа місяця, наступного за податковим (звітним) періодом, у якому здійснювалися такі види діяльності;</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8) у разі наявності податкового боргу на кожне перше число місяця протягом двох послідовних кварталів – в останній день другого із двох послідовних кварталів;</w:t>
      </w:r>
    </w:p>
    <w:p w:rsidR="00544A11" w:rsidRPr="00892E6D"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9) у разі здійснення платниками першої або другої групи діяльності, яка не передбачена у підпунктах 1 або 2 пункту 291.4 статті 291 Кодексу відповідно, – з першого числа місяця, наступного за податковим (звітним) кварталом, у якому здійснювалася така діяльність.</w:t>
      </w:r>
    </w:p>
    <w:p w:rsidR="00892E6D" w:rsidRPr="00544A11" w:rsidRDefault="00892E6D"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Times New Roman" w:hAnsi="Times New Roman" w:cs="Times New Roman"/>
          <w:b/>
          <w:color w:val="000000" w:themeColor="text1"/>
          <w:sz w:val="28"/>
          <w:szCs w:val="28"/>
          <w:lang w:eastAsia="ru-RU"/>
        </w:rPr>
      </w:pPr>
      <w:r w:rsidRPr="00544A11">
        <w:rPr>
          <w:rFonts w:ascii="Times New Roman" w:eastAsia="Times New Roman" w:hAnsi="Times New Roman" w:cs="Times New Roman"/>
          <w:b/>
          <w:color w:val="000000" w:themeColor="text1"/>
          <w:sz w:val="28"/>
          <w:szCs w:val="28"/>
          <w:lang w:eastAsia="ru-RU"/>
        </w:rPr>
        <w:t>3. Реєстрація платником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 Реєстрація</w:t>
      </w:r>
      <w:r w:rsidRPr="00544A11">
        <w:rPr>
          <w:rFonts w:ascii="Times New Roman" w:eastAsia="Calibri" w:hAnsi="Times New Roman" w:cs="Times New Roman"/>
          <w:color w:val="000000" w:themeColor="text1"/>
          <w:sz w:val="28"/>
          <w:szCs w:val="28"/>
          <w:shd w:val="clear" w:color="auto" w:fill="FFFFFF"/>
        </w:rPr>
        <w:t xml:space="preserve"> суб’єкта господарювання як платника єдиного податку здійснюється шляхом внесення відповідних записів до Реєстру контролюючим </w:t>
      </w:r>
      <w:r w:rsidRPr="00544A11">
        <w:rPr>
          <w:rFonts w:ascii="Times New Roman" w:eastAsia="Times New Roman" w:hAnsi="Times New Roman" w:cs="Times New Roman"/>
          <w:color w:val="000000" w:themeColor="text1"/>
          <w:sz w:val="28"/>
          <w:szCs w:val="28"/>
          <w:lang w:eastAsia="ru-RU"/>
        </w:rPr>
        <w:t>органом за основним місцем обліку суб’єкта господарювання.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У разі відсутності визначених Кодексом підстав для відмови у реєстрації суб’єкта господарювання як платника єдиного податку контролюючий орган зобов’язаний протягом двох робочих днів від дати надходження Заяви, зареєструвати таку особу платником єдиного податку. </w:t>
      </w:r>
    </w:p>
    <w:p w:rsidR="00544A11" w:rsidRPr="00544A11" w:rsidRDefault="00544A11" w:rsidP="00544A11">
      <w:pPr>
        <w:widowControl w:val="0"/>
        <w:tabs>
          <w:tab w:val="left" w:pos="9637"/>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lastRenderedPageBreak/>
        <w:t>Дані щодо результату розгляду Заяви  (зареєстровано/відмовлено у реєстрації) та дані податкової реєстрації вносяться до журналу  обліку заяв про  застосування спрощеної  системи  оподаткування (реєстрації/змін/відмови), що ведеться за формою, наведеною в додатку 1 до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Times New Roman" w:hAnsi="Times New Roman" w:cs="Times New Roman"/>
          <w:color w:val="000000" w:themeColor="text1"/>
          <w:sz w:val="28"/>
          <w:szCs w:val="28"/>
          <w:lang w:eastAsia="ru-RU"/>
        </w:rPr>
        <w:t xml:space="preserve">2. </w:t>
      </w:r>
      <w:r w:rsidRPr="00544A11">
        <w:rPr>
          <w:rFonts w:ascii="Times New Roman" w:eastAsia="Calibri" w:hAnsi="Times New Roman" w:cs="Times New Roman"/>
          <w:color w:val="000000" w:themeColor="text1"/>
          <w:sz w:val="28"/>
          <w:szCs w:val="28"/>
          <w:shd w:val="clear" w:color="auto" w:fill="FFFFFF"/>
        </w:rPr>
        <w:t xml:space="preserve">У випадках, передбачених </w:t>
      </w:r>
      <w:hyperlink r:id="rId8" w:anchor="n7224" w:history="1">
        <w:r w:rsidRPr="00892E6D">
          <w:rPr>
            <w:rFonts w:ascii="Times New Roman" w:eastAsia="Calibri" w:hAnsi="Times New Roman" w:cs="Times New Roman"/>
            <w:color w:val="000000" w:themeColor="text1"/>
            <w:sz w:val="28"/>
            <w:szCs w:val="28"/>
          </w:rPr>
          <w:t>підпунктом 298.1.2</w:t>
        </w:r>
      </w:hyperlink>
      <w:r w:rsidRPr="00544A11">
        <w:rPr>
          <w:rFonts w:ascii="Times New Roman" w:eastAsia="Calibri" w:hAnsi="Times New Roman" w:cs="Times New Roman"/>
          <w:color w:val="000000" w:themeColor="text1"/>
          <w:sz w:val="28"/>
          <w:szCs w:val="28"/>
          <w:shd w:val="clear" w:color="auto" w:fill="FFFFFF"/>
        </w:rPr>
        <w:t xml:space="preserve">пункту 298.1 </w:t>
      </w:r>
      <w:r w:rsidRPr="00544A11">
        <w:rPr>
          <w:rFonts w:ascii="Times New Roman" w:eastAsia="Calibri" w:hAnsi="Times New Roman" w:cs="Times New Roman"/>
          <w:color w:val="000000" w:themeColor="text1"/>
          <w:sz w:val="28"/>
          <w:szCs w:val="28"/>
        </w:rPr>
        <w:t xml:space="preserve">та підпунктом 298.8.5 пункту 298.8 </w:t>
      </w:r>
      <w:r w:rsidRPr="00544A11">
        <w:rPr>
          <w:rFonts w:ascii="Times New Roman" w:eastAsia="Calibri" w:hAnsi="Times New Roman" w:cs="Times New Roman"/>
          <w:color w:val="000000" w:themeColor="text1"/>
          <w:sz w:val="28"/>
          <w:szCs w:val="28"/>
          <w:shd w:val="clear" w:color="auto" w:fill="FFFFFF"/>
        </w:rPr>
        <w:t xml:space="preserve">статті 298 Кодексу, контролюючий орган, у разі відсутності визначених Кодексом підстав для відмови, здійснює реєстрацію суб’єкта господарювання як платника єдиного податку з дати, визначеної відповідно до </w:t>
      </w:r>
      <w:hyperlink r:id="rId9" w:anchor="n7224" w:history="1">
        <w:r w:rsidRPr="00892E6D">
          <w:rPr>
            <w:rFonts w:ascii="Times New Roman" w:eastAsia="Calibri" w:hAnsi="Times New Roman" w:cs="Times New Roman"/>
            <w:color w:val="000000" w:themeColor="text1"/>
            <w:sz w:val="28"/>
            <w:szCs w:val="28"/>
          </w:rPr>
          <w:t>підпункту 298.1.2</w:t>
        </w:r>
      </w:hyperlink>
      <w:r w:rsidRPr="00544A11">
        <w:rPr>
          <w:rFonts w:ascii="Times New Roman" w:eastAsia="Calibri" w:hAnsi="Times New Roman" w:cs="Times New Roman"/>
          <w:color w:val="000000" w:themeColor="text1"/>
          <w:sz w:val="28"/>
          <w:szCs w:val="28"/>
          <w:shd w:val="clear" w:color="auto" w:fill="FFFFFF"/>
        </w:rPr>
        <w:t xml:space="preserve">пункту 298.1, </w:t>
      </w:r>
      <w:r w:rsidRPr="00544A11">
        <w:rPr>
          <w:rFonts w:ascii="Times New Roman" w:eastAsia="Calibri" w:hAnsi="Times New Roman" w:cs="Times New Roman"/>
          <w:color w:val="000000" w:themeColor="text1"/>
          <w:sz w:val="28"/>
          <w:szCs w:val="28"/>
        </w:rPr>
        <w:t xml:space="preserve">або підпункту 298.8.5 пункту 298.8 </w:t>
      </w:r>
      <w:r w:rsidRPr="00544A11">
        <w:rPr>
          <w:rFonts w:ascii="Times New Roman" w:eastAsia="Calibri" w:hAnsi="Times New Roman" w:cs="Times New Roman"/>
          <w:color w:val="000000" w:themeColor="text1"/>
          <w:sz w:val="28"/>
          <w:szCs w:val="28"/>
          <w:shd w:val="clear" w:color="auto" w:fill="FFFFFF"/>
        </w:rPr>
        <w:t xml:space="preserve">статті 298 Кодексу, протягом двох робочих днів з дати отримання контролюючим органом Заяви, або отримання цим органом від державного реєстратора електронної копії такої Заяви, виготовленої шляхом сканування, одночасно з відомостями з Єдиного державного реєстру юридичних осіб, фізичних осіб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shd w:val="clear" w:color="auto" w:fill="FFFFFF"/>
        </w:rPr>
        <w:t xml:space="preserve"> підприємців та громадських формувань про проведення державної реєстрації юридичної особи, або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shd w:val="clear" w:color="auto" w:fill="FFFFFF"/>
        </w:rPr>
        <w:t xml:space="preserve"> підприємця, якщо така Заява додана до реєстраційної картки.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shd w:val="clear" w:color="auto" w:fill="FFFFFF"/>
        </w:rPr>
        <w:t>3</w:t>
      </w:r>
      <w:r w:rsidRPr="00544A11">
        <w:rPr>
          <w:rFonts w:ascii="Times New Roman" w:eastAsia="Times New Roman" w:hAnsi="Times New Roman" w:cs="Times New Roman"/>
          <w:color w:val="000000" w:themeColor="text1"/>
          <w:sz w:val="28"/>
          <w:szCs w:val="28"/>
          <w:lang w:eastAsia="ru-RU"/>
        </w:rPr>
        <w:t xml:space="preserve">. </w:t>
      </w:r>
      <w:r w:rsidRPr="00544A11">
        <w:rPr>
          <w:rFonts w:ascii="Times New Roman" w:eastAsia="Calibri" w:hAnsi="Times New Roman" w:cs="Times New Roman"/>
          <w:color w:val="000000" w:themeColor="text1"/>
          <w:sz w:val="28"/>
          <w:szCs w:val="28"/>
          <w:shd w:val="clear" w:color="auto" w:fill="FFFFFF"/>
        </w:rPr>
        <w:t>У разі відмови у реєстрації платника єдиного податку контролюючий орган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shd w:val="clear" w:color="auto" w:fill="FFFFFF"/>
        </w:rPr>
        <w:t>4</w:t>
      </w:r>
      <w:r w:rsidRPr="00544A11">
        <w:rPr>
          <w:rFonts w:ascii="Times New Roman" w:eastAsia="Times New Roman" w:hAnsi="Times New Roman" w:cs="Times New Roman"/>
          <w:color w:val="000000" w:themeColor="text1"/>
          <w:sz w:val="28"/>
          <w:szCs w:val="28"/>
          <w:lang w:eastAsia="ru-RU"/>
        </w:rPr>
        <w:t>.</w:t>
      </w:r>
      <w:r w:rsidRPr="00544A11">
        <w:rPr>
          <w:rFonts w:ascii="Times New Roman" w:eastAsia="Calibri" w:hAnsi="Times New Roman" w:cs="Times New Roman"/>
          <w:color w:val="000000" w:themeColor="text1"/>
          <w:sz w:val="28"/>
          <w:szCs w:val="28"/>
          <w:shd w:val="clear" w:color="auto" w:fill="FFFFFF"/>
        </w:rPr>
        <w:t xml:space="preserve"> Підставами для прийняття контролюючим органом рішення про відмову у реєстрації суб’єкта господарювання як платника єдиного податку </w:t>
      </w:r>
      <w:r w:rsidRPr="00544A11">
        <w:rPr>
          <w:rFonts w:ascii="Times New Roman" w:eastAsia="Times New Roman" w:hAnsi="Times New Roman" w:cs="Times New Roman"/>
          <w:color w:val="000000" w:themeColor="text1"/>
          <w:sz w:val="28"/>
          <w:szCs w:val="28"/>
          <w:lang w:eastAsia="ru-RU"/>
        </w:rPr>
        <w:t>відповідно до пункту 299.6 статті 299 Кодексу</w:t>
      </w:r>
      <w:r w:rsidRPr="00544A11">
        <w:rPr>
          <w:rFonts w:ascii="Times New Roman" w:eastAsia="Calibri" w:hAnsi="Times New Roman" w:cs="Times New Roman"/>
          <w:color w:val="000000" w:themeColor="text1"/>
          <w:sz w:val="28"/>
          <w:szCs w:val="28"/>
          <w:shd w:val="clear" w:color="auto" w:fill="FFFFFF"/>
        </w:rPr>
        <w:t xml:space="preserve"> є виключно:</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1) невідповідність такого суб’єкта вимогам, встановленим </w:t>
      </w:r>
      <w:hyperlink r:id="rId10" w:anchor="n6946" w:history="1">
        <w:r w:rsidRPr="00892E6D">
          <w:rPr>
            <w:rFonts w:ascii="Times New Roman" w:eastAsia="SimSun" w:hAnsi="Times New Roman" w:cs="Times New Roman"/>
            <w:color w:val="000000" w:themeColor="text1"/>
            <w:sz w:val="28"/>
            <w:szCs w:val="28"/>
            <w:lang w:eastAsia="uk-UA"/>
          </w:rPr>
          <w:t>статтею 291</w:t>
        </w:r>
      </w:hyperlink>
      <w:r w:rsidRPr="00544A11">
        <w:rPr>
          <w:rFonts w:ascii="Times New Roman" w:eastAsia="Times New Roman" w:hAnsi="Times New Roman" w:cs="Times New Roman"/>
          <w:color w:val="000000" w:themeColor="text1"/>
          <w:sz w:val="28"/>
          <w:szCs w:val="28"/>
          <w:lang w:eastAsia="uk-UA"/>
        </w:rPr>
        <w:t xml:space="preserve"> Кодексу;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1" w:name="n9585"/>
      <w:bookmarkEnd w:id="1"/>
      <w:r w:rsidRPr="00544A11">
        <w:rPr>
          <w:rFonts w:ascii="Times New Roman" w:eastAsia="Times New Roman" w:hAnsi="Times New Roman" w:cs="Times New Roman"/>
          <w:color w:val="000000" w:themeColor="text1"/>
          <w:sz w:val="28"/>
          <w:szCs w:val="28"/>
          <w:lang w:eastAsia="uk-UA"/>
        </w:rPr>
        <w:t>2) наявність у суб’єкта господарювання, який утворюється у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2" w:name="n9586"/>
      <w:bookmarkEnd w:id="2"/>
      <w:r w:rsidRPr="00544A11">
        <w:rPr>
          <w:rFonts w:ascii="Times New Roman" w:eastAsia="Times New Roman" w:hAnsi="Times New Roman" w:cs="Times New Roman"/>
          <w:color w:val="000000" w:themeColor="text1"/>
          <w:sz w:val="28"/>
          <w:szCs w:val="28"/>
          <w:lang w:eastAsia="uk-UA"/>
        </w:rPr>
        <w:lastRenderedPageBreak/>
        <w:t xml:space="preserve">3) недотримання таким суб’єктом вимог, встановлених </w:t>
      </w:r>
      <w:hyperlink r:id="rId11" w:anchor="n7228" w:history="1">
        <w:r w:rsidRPr="00892E6D">
          <w:rPr>
            <w:rFonts w:ascii="Times New Roman" w:eastAsia="SimSun" w:hAnsi="Times New Roman" w:cs="Times New Roman"/>
            <w:color w:val="000000" w:themeColor="text1"/>
            <w:sz w:val="28"/>
            <w:szCs w:val="28"/>
            <w:lang w:eastAsia="uk-UA"/>
          </w:rPr>
          <w:t>підпунктом 298.1.4 пункту 298.1 статті 298</w:t>
        </w:r>
      </w:hyperlink>
      <w:r w:rsidRPr="00544A11">
        <w:rPr>
          <w:rFonts w:ascii="Times New Roman" w:eastAsia="Times New Roman" w:hAnsi="Times New Roman" w:cs="Times New Roman"/>
          <w:color w:val="000000" w:themeColor="text1"/>
          <w:sz w:val="28"/>
          <w:szCs w:val="28"/>
          <w:lang w:eastAsia="uk-UA"/>
        </w:rPr>
        <w:t xml:space="preserve"> Кодексу. </w:t>
      </w:r>
    </w:p>
    <w:p w:rsidR="00EB2148" w:rsidRPr="00544A11" w:rsidRDefault="00EB2148"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p>
    <w:p w:rsidR="00544A11" w:rsidRPr="00544A11" w:rsidRDefault="00544A11" w:rsidP="00EB2148">
      <w:pPr>
        <w:spacing w:after="0" w:line="360" w:lineRule="auto"/>
        <w:jc w:val="center"/>
        <w:rPr>
          <w:rFonts w:ascii="Times New Roman" w:eastAsia="Calibri" w:hAnsi="Times New Roman" w:cs="Times New Roman"/>
          <w:b/>
          <w:color w:val="000000" w:themeColor="text1"/>
          <w:sz w:val="28"/>
          <w:szCs w:val="28"/>
        </w:rPr>
      </w:pPr>
      <w:r w:rsidRPr="00544A11">
        <w:rPr>
          <w:rFonts w:ascii="Times New Roman" w:eastAsia="Calibri" w:hAnsi="Times New Roman" w:cs="Times New Roman"/>
          <w:b/>
          <w:color w:val="000000" w:themeColor="text1"/>
          <w:sz w:val="28"/>
          <w:szCs w:val="28"/>
        </w:rPr>
        <w:t>ІІІ. 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lang w:eastAsia="ru-RU"/>
        </w:rPr>
        <w:t xml:space="preserve">1. </w:t>
      </w:r>
      <w:r w:rsidRPr="00544A11">
        <w:rPr>
          <w:rFonts w:ascii="Times New Roman" w:eastAsia="Times New Roman" w:hAnsi="Times New Roman" w:cs="Times New Roman"/>
          <w:color w:val="000000" w:themeColor="text1"/>
          <w:sz w:val="28"/>
          <w:szCs w:val="28"/>
          <w:lang w:eastAsia="ru-RU"/>
        </w:rPr>
        <w:t xml:space="preserve">Згідно із пунктом 299.10 статті 299 Кодексу </w:t>
      </w:r>
      <w:r w:rsidRPr="00544A11">
        <w:rPr>
          <w:rFonts w:ascii="Times New Roman" w:eastAsia="Calibri" w:hAnsi="Times New Roman" w:cs="Times New Roman"/>
          <w:color w:val="000000" w:themeColor="text1"/>
          <w:sz w:val="28"/>
          <w:szCs w:val="28"/>
          <w:lang w:eastAsia="ru-RU"/>
        </w:rPr>
        <w:t xml:space="preserve">реєстрація платником єдиного податку є безстроковою та може бути анульована шляхом виключення з Реєстру за рішенням контролюючого органу </w:t>
      </w:r>
      <w:r w:rsidRPr="00544A11">
        <w:rPr>
          <w:rFonts w:ascii="Times New Roman" w:eastAsia="Calibri" w:hAnsi="Times New Roman" w:cs="Times New Roman"/>
          <w:color w:val="000000" w:themeColor="text1"/>
          <w:sz w:val="28"/>
          <w:szCs w:val="28"/>
        </w:rPr>
        <w:t>у разі: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rPr>
        <w:t>1) подання</w:t>
      </w:r>
      <w:r w:rsidRPr="00544A11">
        <w:rPr>
          <w:rFonts w:ascii="Times New Roman" w:eastAsia="Calibri" w:hAnsi="Times New Roman" w:cs="Times New Roman"/>
          <w:color w:val="000000" w:themeColor="text1"/>
          <w:sz w:val="28"/>
          <w:szCs w:val="28"/>
          <w:lang w:eastAsia="ru-RU"/>
        </w:rPr>
        <w:t xml:space="preserve"> платником єдиного податку Заяви  щодо відмови від застосування спрощеної системи оподаткування у зв’язку з переходом на сплату інших податків і зборів, визначених    Кодексом, </w:t>
      </w:r>
      <w:r w:rsidRPr="00544A11">
        <w:rPr>
          <w:rFonts w:ascii="Times New Roman" w:eastAsia="Calibri" w:hAnsi="Times New Roman" w:cs="Times New Roman"/>
          <w:color w:val="000000" w:themeColor="text1"/>
          <w:sz w:val="28"/>
          <w:szCs w:val="28"/>
          <w:shd w:val="clear" w:color="auto" w:fill="FFFFFF"/>
        </w:rPr>
        <w:t>– в останній день календарного кварталу, в якому подано таку Заяву;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shd w:val="clear" w:color="auto" w:fill="FFFFFF"/>
        </w:rPr>
        <w:t>2) припинення</w:t>
      </w:r>
      <w:r w:rsidRPr="00544A11">
        <w:rPr>
          <w:rFonts w:ascii="Times New Roman" w:eastAsia="Calibri" w:hAnsi="Times New Roman" w:cs="Times New Roman"/>
          <w:color w:val="000000" w:themeColor="text1"/>
          <w:sz w:val="28"/>
          <w:szCs w:val="28"/>
          <w:lang w:eastAsia="ru-RU"/>
        </w:rPr>
        <w:t xml:space="preserve"> юридичної особи (крім перетворення), або припинення підприємницької діяльності фізичною особою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lang w:eastAsia="ru-RU"/>
        </w:rPr>
        <w:t xml:space="preserve"> підприємцем відповідно до закону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lang w:eastAsia="ru-RU"/>
        </w:rPr>
        <w:t xml:space="preserve"> в день отримання відповідним контролюючим органом від державного реєстратора повідомлення про проведення державної реєстрації такого припинення;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3) у випадках, визначених підпунктом 298.2.3 пункту 298.2 </w:t>
      </w:r>
      <w:proofErr w:type="spellStart"/>
      <w:r w:rsidRPr="00544A11">
        <w:rPr>
          <w:rFonts w:ascii="Times New Roman" w:eastAsia="Calibri" w:hAnsi="Times New Roman" w:cs="Times New Roman"/>
          <w:color w:val="000000" w:themeColor="text1"/>
          <w:sz w:val="28"/>
          <w:szCs w:val="28"/>
          <w:lang w:val="ru-RU"/>
        </w:rPr>
        <w:t>тапідпунктом</w:t>
      </w:r>
      <w:proofErr w:type="spellEnd"/>
      <w:r w:rsidRPr="00544A11">
        <w:rPr>
          <w:rFonts w:ascii="Times New Roman" w:eastAsia="Calibri" w:hAnsi="Times New Roman" w:cs="Times New Roman"/>
          <w:color w:val="000000" w:themeColor="text1"/>
          <w:sz w:val="28"/>
          <w:szCs w:val="28"/>
          <w:lang w:val="ru-RU"/>
        </w:rPr>
        <w:t xml:space="preserve"> 298.8.6 пункту 298.8 </w:t>
      </w:r>
      <w:r w:rsidRPr="00544A11">
        <w:rPr>
          <w:rFonts w:ascii="Times New Roman" w:eastAsia="Calibri" w:hAnsi="Times New Roman" w:cs="Times New Roman"/>
          <w:color w:val="000000" w:themeColor="text1"/>
          <w:sz w:val="28"/>
          <w:szCs w:val="28"/>
          <w:lang w:eastAsia="ru-RU"/>
        </w:rPr>
        <w:t>статті 298 Кодексу;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w:t>
      </w:r>
      <w:r w:rsidRPr="00544A11">
        <w:rPr>
          <w:rFonts w:ascii="Times New Roman" w:eastAsia="Calibri" w:hAnsi="Times New Roman" w:cs="Times New Roman"/>
          <w:color w:val="000000" w:themeColor="text1"/>
          <w:sz w:val="28"/>
          <w:szCs w:val="28"/>
          <w:lang w:val="ru-RU" w:eastAsia="ru-RU"/>
        </w:rPr>
        <w:t xml:space="preserve">) </w:t>
      </w:r>
      <w:r w:rsidRPr="00544A11">
        <w:rPr>
          <w:rFonts w:ascii="Times New Roman" w:eastAsia="Calibri" w:hAnsi="Times New Roman" w:cs="Times New Roman"/>
          <w:color w:val="000000" w:themeColor="text1"/>
          <w:sz w:val="28"/>
          <w:szCs w:val="28"/>
          <w:lang w:eastAsia="ru-RU"/>
        </w:rPr>
        <w:t>якщо платником єдиного податку четвертої групи не подано податкову звітність, передбачену підпунктом 295.9.1 пункту 295.9 статті 295  Кодексу;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5) якщо у податковому (звітному) році частка сільськогосподарського </w:t>
      </w:r>
      <w:proofErr w:type="spellStart"/>
      <w:r w:rsidRPr="00544A11">
        <w:rPr>
          <w:rFonts w:ascii="Times New Roman" w:eastAsia="Times New Roman" w:hAnsi="Times New Roman" w:cs="Times New Roman"/>
          <w:color w:val="000000" w:themeColor="text1"/>
          <w:sz w:val="28"/>
          <w:szCs w:val="28"/>
          <w:lang w:eastAsia="uk-UA"/>
        </w:rPr>
        <w:t>товаровиробництва</w:t>
      </w:r>
      <w:proofErr w:type="spellEnd"/>
      <w:r w:rsidRPr="00544A11">
        <w:rPr>
          <w:rFonts w:ascii="Times New Roman" w:eastAsia="Times New Roman" w:hAnsi="Times New Roman" w:cs="Times New Roman"/>
          <w:color w:val="000000" w:themeColor="text1"/>
          <w:sz w:val="28"/>
          <w:szCs w:val="28"/>
          <w:lang w:eastAsia="uk-UA"/>
        </w:rPr>
        <w:t xml:space="preserve"> юридичної особи платника – єдиного податку четвертої групи становить менш як 75 відсотків.</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3" w:name="n12086"/>
      <w:bookmarkEnd w:id="3"/>
      <w:r w:rsidRPr="00544A11">
        <w:rPr>
          <w:rFonts w:ascii="Times New Roman" w:eastAsia="Times New Roman" w:hAnsi="Times New Roman" w:cs="Times New Roman"/>
          <w:color w:val="000000" w:themeColor="text1"/>
          <w:sz w:val="28"/>
          <w:szCs w:val="28"/>
          <w:lang w:eastAsia="uk-UA"/>
        </w:rPr>
        <w:t>2. Реєстрація платника єдиного податку діє до дати анулювання.</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Анулювання реєстрації здійснюється шляхом виключення платника єдиного податку з Реєстру.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Рішення про анулювання реєстрації платника єдиного  податку у зв’язку  з переходом на  сплату інших податків і зборів  приймається контролюючим органом та здійснюється виключення з Реєстру в останній день календарного кварталу, в якому подану відповідну Заяву. Інформація щодо анулювання  </w:t>
      </w:r>
      <w:r w:rsidRPr="00544A11">
        <w:rPr>
          <w:rFonts w:ascii="Times New Roman" w:eastAsia="Times New Roman" w:hAnsi="Times New Roman" w:cs="Times New Roman"/>
          <w:color w:val="000000" w:themeColor="text1"/>
          <w:sz w:val="28"/>
          <w:szCs w:val="28"/>
          <w:lang w:eastAsia="uk-UA"/>
        </w:rPr>
        <w:lastRenderedPageBreak/>
        <w:t xml:space="preserve">реєстрації платника єдиного податку за власною ініціативою відображається в журналі обліку заяв про застосування спрощеної системи оподаткування (реєстрації/змін/відмови), що ведеться за формою, наведеною в додатку 1 до цього Порядку. </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3</w:t>
      </w:r>
      <w:r w:rsidRPr="00544A11">
        <w:rPr>
          <w:rFonts w:ascii="Times New Roman" w:eastAsia="Times New Roman" w:hAnsi="Times New Roman" w:cs="Times New Roman"/>
          <w:color w:val="000000" w:themeColor="text1"/>
          <w:sz w:val="28"/>
          <w:szCs w:val="28"/>
          <w:lang w:val="ru-RU" w:eastAsia="uk-UA"/>
        </w:rPr>
        <w:t>.</w:t>
      </w:r>
      <w:r w:rsidRPr="00544A11">
        <w:rPr>
          <w:rFonts w:ascii="Times New Roman" w:eastAsia="Times New Roman" w:hAnsi="Times New Roman" w:cs="Times New Roman"/>
          <w:color w:val="000000" w:themeColor="text1"/>
          <w:sz w:val="28"/>
          <w:szCs w:val="28"/>
          <w:lang w:eastAsia="uk-UA"/>
        </w:rPr>
        <w:t xml:space="preserve"> У разі припинення платником єдиного податку провадження господарської діяльності податкові зобов’язання зі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highlight w:val="cyan"/>
          <w:lang w:eastAsia="uk-UA"/>
        </w:rPr>
      </w:pPr>
      <w:r w:rsidRPr="00544A11">
        <w:rPr>
          <w:rFonts w:ascii="Times New Roman" w:eastAsia="Times New Roman" w:hAnsi="Times New Roman" w:cs="Times New Roman"/>
          <w:color w:val="000000" w:themeColor="text1"/>
          <w:sz w:val="28"/>
          <w:szCs w:val="28"/>
          <w:lang w:eastAsia="uk-UA"/>
        </w:rPr>
        <w:t>У разі анулювання реєстрації платника єдиного податку за рішенням контролюючого органу податкові зобов’язання зі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4. Реєстрація анулюється також у випадках та у строки, визначені підпунктом 298.2.3 пункту 298.2 статті 298 глави 1 розділу </w:t>
      </w:r>
      <w:r w:rsidRPr="00544A11">
        <w:rPr>
          <w:rFonts w:ascii="Times New Roman" w:eastAsia="Times New Roman" w:hAnsi="Times New Roman" w:cs="Times New Roman"/>
          <w:color w:val="000000" w:themeColor="text1"/>
          <w:sz w:val="28"/>
          <w:szCs w:val="28"/>
          <w:lang w:val="en-US" w:eastAsia="uk-UA"/>
        </w:rPr>
        <w:t>XIV</w:t>
      </w:r>
      <w:r w:rsidRPr="00544A11">
        <w:rPr>
          <w:rFonts w:ascii="Times New Roman" w:eastAsia="Times New Roman" w:hAnsi="Times New Roman" w:cs="Times New Roman"/>
          <w:color w:val="000000" w:themeColor="text1"/>
          <w:sz w:val="28"/>
          <w:szCs w:val="28"/>
          <w:lang w:eastAsia="uk-UA"/>
        </w:rPr>
        <w:t>Кодексу, а саме:</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val="ru-RU" w:eastAsia="ru-RU"/>
        </w:rPr>
        <w:t xml:space="preserve">1) </w:t>
      </w:r>
      <w:r w:rsidRPr="00544A11">
        <w:rPr>
          <w:rFonts w:ascii="Times New Roman" w:eastAsia="Calibri" w:hAnsi="Times New Roman" w:cs="Times New Roman"/>
          <w:color w:val="000000" w:themeColor="text1"/>
          <w:sz w:val="28"/>
          <w:szCs w:val="28"/>
          <w:lang w:eastAsia="ru-RU"/>
        </w:rPr>
        <w:t>у разі перевищення протягом календарного року встановленого обсягу доходу платниками єдиного податку першої і другої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у разі перевищення протягом календарного року обсягу доходу, встановленого підпунктом 3 пункту 291.4 статті 291 глави 1 розділу XIVКодексу, платниками єдиного податку першої і другої груп, які використали право на застосування інших ставок, встановлених для третьої групи,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3) у разі перевищення протягом календарного року встановленого обсягу доходу платниками єдиного податку третьої групи – з першого числа місяця, </w:t>
      </w:r>
      <w:r w:rsidRPr="00544A11">
        <w:rPr>
          <w:rFonts w:ascii="Times New Roman" w:eastAsia="Calibri" w:hAnsi="Times New Roman" w:cs="Times New Roman"/>
          <w:color w:val="000000" w:themeColor="text1"/>
          <w:sz w:val="28"/>
          <w:szCs w:val="28"/>
          <w:lang w:eastAsia="ru-RU"/>
        </w:rPr>
        <w:lastRenderedPageBreak/>
        <w:t>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 у разі застосування платником єдиного податку іншого способу розрахунків, ніж зазначені у пункті 291.6 статті 291 глави 1 розділу XIV Кодексу, – з першого числа місяця, наступного за податковим (звітним) періодом, у якому допущено такий спосіб розрахунків;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6) 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7) у разі здійснення видів діяльності, не зазначених у Реєстрі, – з першого числа місяця, наступного за податковим (звітним) періодом, у якому здійснювалися такі види діяльності;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8) за наявності податкового боргу на кожне перше число місяця протягом двох послідовних кварталів – в останній день другого із двох послідовних кварталів;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9) у разі здійснення платниками першої або другої групи діяльності, яка не передбачена у підпунктах 1 або 2 пункту 291.4 статті 291 глави 1 розділу XIV Кодексу відповідно, – з першого числа місяця, наступного за податковим (звітним) кварталом, у якому здійснювалася така діяльність.</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5. У разі виявлення відповідним контролюючим органом під час проведення перевірок порушень платником єдиного податку першої – третьої груп вимог, встановлених цією главою, анулювання реєстрації платника єдиного податку першої – третьої груп проводиться за рішенням такого органу, прийнятим на підставі акта перевірки, з першого числа місяця, наступного за </w:t>
      </w:r>
      <w:r w:rsidRPr="00544A11">
        <w:rPr>
          <w:rFonts w:ascii="Times New Roman" w:eastAsia="Calibri" w:hAnsi="Times New Roman" w:cs="Times New Roman"/>
          <w:color w:val="000000" w:themeColor="text1"/>
          <w:sz w:val="28"/>
          <w:szCs w:val="28"/>
          <w:lang w:eastAsia="ru-RU"/>
        </w:rPr>
        <w:lastRenderedPageBreak/>
        <w:t>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6. У разі виявлення відповідним контролюючим органом під час проведення виїзних документальних перевірок платника єдиного податку четвертої групи невідповідності вимогам підпункту 4 пункту 291.4 та пункту 291.5</w:t>
      </w:r>
      <w:r w:rsidRPr="00544A11">
        <w:rPr>
          <w:rFonts w:ascii="Times New Roman" w:eastAsia="Calibri" w:hAnsi="Times New Roman" w:cs="Times New Roman"/>
          <w:color w:val="000000" w:themeColor="text1"/>
          <w:sz w:val="28"/>
          <w:szCs w:val="28"/>
          <w:vertAlign w:val="superscript"/>
          <w:lang w:eastAsia="ru-RU"/>
        </w:rPr>
        <w:t>1</w:t>
      </w:r>
      <w:r w:rsidRPr="00544A11">
        <w:rPr>
          <w:rFonts w:ascii="Times New Roman" w:eastAsia="Calibri" w:hAnsi="Times New Roman" w:cs="Times New Roman"/>
          <w:color w:val="000000" w:themeColor="text1"/>
          <w:sz w:val="28"/>
          <w:szCs w:val="28"/>
          <w:lang w:eastAsia="ru-RU"/>
        </w:rPr>
        <w:t xml:space="preserve"> статті 291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II Кодексу. Такий платник податку зобов’язаний перейти на сплату  інших  податків і зборів,  починаючи з наступного місяця після місяця, у якому встановлено таке порушення.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7. Анулювання реєстрації платника єдиного податку у разі  наявності податкового боргу  згідно з підпунктом 3 пункту 1 розділу ІІІ цього Порядку здійснюється за рішенням контролюючого органу на підставі складеної довідки </w:t>
      </w:r>
      <w:r w:rsidRPr="00544A11">
        <w:rPr>
          <w:rFonts w:ascii="Times New Roman" w:eastAsia="Calibri" w:hAnsi="Times New Roman" w:cs="Times New Roman"/>
          <w:bCs/>
          <w:color w:val="000000" w:themeColor="text1"/>
          <w:sz w:val="28"/>
          <w:szCs w:val="28"/>
          <w:lang w:eastAsia="ru-RU"/>
        </w:rPr>
        <w:t>про наявність податкового боргу</w:t>
      </w:r>
      <w:r w:rsidRPr="00544A11">
        <w:rPr>
          <w:rFonts w:ascii="Times New Roman" w:eastAsia="Calibri" w:hAnsi="Times New Roman" w:cs="Times New Roman"/>
          <w:color w:val="000000" w:themeColor="text1"/>
          <w:sz w:val="28"/>
          <w:szCs w:val="28"/>
          <w:lang w:eastAsia="ru-RU"/>
        </w:rPr>
        <w:t>за формою, що наведена в додатку 2 до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val="ru-RU" w:eastAsia="ru-RU"/>
        </w:rPr>
        <w:t xml:space="preserve">8. </w:t>
      </w:r>
      <w:proofErr w:type="spellStart"/>
      <w:r w:rsidRPr="00544A11">
        <w:rPr>
          <w:rFonts w:ascii="Times New Roman" w:eastAsia="Calibri" w:hAnsi="Times New Roman" w:cs="Times New Roman"/>
          <w:color w:val="000000" w:themeColor="text1"/>
          <w:sz w:val="28"/>
          <w:szCs w:val="28"/>
          <w:lang w:val="ru-RU" w:eastAsia="ru-RU"/>
        </w:rPr>
        <w:t>Рішення</w:t>
      </w:r>
      <w:proofErr w:type="spellEnd"/>
      <w:r w:rsidRPr="00544A11">
        <w:rPr>
          <w:rFonts w:ascii="Times New Roman" w:eastAsia="Calibri" w:hAnsi="Times New Roman" w:cs="Times New Roman"/>
          <w:color w:val="000000" w:themeColor="text1"/>
          <w:sz w:val="28"/>
          <w:szCs w:val="28"/>
          <w:lang w:eastAsia="ru-RU"/>
        </w:rPr>
        <w:t xml:space="preserve"> про анулювання реєстрації платника єдиного податку за ініціативою контролюючого органу оформляється за формою, що наведено в додатку 3 до цього Порядку. Таке рішення складається у двох примірниках та підписується керівником (уповноваженою особою)  контролюючого органу. У рішенні про анулювання реєстрації платника єдиного податку обов’язково вказуються підстави (одна або декілька) для такого анулювання з посиланням на відповідні норми Кодексу.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Дата підписання рішення про анулювання реєстрації платника єдиного податку вважається днем прийняття такого рішення. Рішення про анулювання реєстрації платників єдиного податку у день підписання реєструються у журналі обліку рішень про анулювання реєстрації платників єдиного податку, </w:t>
      </w:r>
      <w:r w:rsidRPr="00544A11">
        <w:rPr>
          <w:rFonts w:ascii="Times New Roman" w:eastAsia="Calibri" w:hAnsi="Times New Roman" w:cs="Times New Roman"/>
          <w:color w:val="000000" w:themeColor="text1"/>
          <w:sz w:val="28"/>
          <w:szCs w:val="28"/>
        </w:rPr>
        <w:lastRenderedPageBreak/>
        <w:t>що ведеться за формою, наведеною в додатку 4 до цього Порядку. Номер рішення відповідає порядковому номеру запису в цьому журналі.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Один примірник рішення зберігається в обліковій справі (реєстраційній частині) платника податків. Документи чи копії документів, на підставі яких контролюючий орган прийняв рішення про анулювання реєстрації платника єдиного податку, мають бути додані до цього примірника рішення.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9. Протягом п’яти робочих днів після дня анулювання один примірник рішення про анулювання реєстрації платника єдиного податку надсилається контролюючим органом особі, реєстрацію якої анульовано, за адресою (місцезнаходженням, податковою адресою)такої особи, або за наявності відомостей про комісію з припинення (комісію з реорганізації, ліквідаційну комісію), або ліквідатора такої особи – за місцезнаходженням комісії. Примірник рішення про анулювання реєстрації платника єдиного податку вважається надісланим (врученим) платнику податків, якщо його надіслано рекомендованим листом з повідомленням про вручення або передано під  підпис самому платнику податків – фізичній особі, або уповноваженій особі платника   податків – юридичної особи чи представнику податку. Довіреність, видана платником податків – фізичною особою на представництво його інтересів та ведення справ, пов’язаних із сплатою податків, має бути засвідчена відповідно до чинного законодавства. Особа, яка отримує рішення, має пред’явити паспорт, або інший документ, що посвідчує особу.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10. Анулювання реєстрації платників єдиного податку, які станом на 31 травня 2014 року мали місцезнаходження (місце проживання) та перебували на обліку в контролюючих органах на території Автономної Республіки Крим, або міста Севастополя, здійснюється за рішенням контролюючого органу.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Повторна реєстрація особи, якій з 1 червня 2014 року анульовано реєстрацію як платника єдиного податку у зв’язку з її місцезнаходженням (місцем проживання) та перебуванням на обліку в контролюючому органі на території Автономної Республіки Крим, або міста Севастополя станом на   31 травня 2014 року, здійснюється за загальними правилами відповідно до вимог, </w:t>
      </w:r>
      <w:r w:rsidRPr="00544A11">
        <w:rPr>
          <w:rFonts w:ascii="Times New Roman" w:eastAsia="Calibri" w:hAnsi="Times New Roman" w:cs="Times New Roman"/>
          <w:color w:val="000000" w:themeColor="text1"/>
          <w:sz w:val="28"/>
          <w:szCs w:val="28"/>
        </w:rPr>
        <w:lastRenderedPageBreak/>
        <w:t xml:space="preserve">передбачених розділом ІІ цього Порядку, та на підставі поданої Заяви  до відповідного контролюючого органу за місцем обліку.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Контролюючі органи відмовляють у реєстрації платником єдиного податку особам, які мають місцезнаходження (місце проживання) на території Автономної Республіки Крим, або міста Севастополя, до закінчення строку тимчасової окупації.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t>11. Якщо контролюючий орган, або пошта не може вручити платнику податків примірник рішення про анулювання реєстрації платника єдиного податку через відсутність за місцезнаходженням посадових осіб платника податків, відмовою прийняти таке рішення, незнаходженням за місцезнаходженням (місцем проживання) платника податків, то працівник того структурного підрозділу, яким надсилалось таке рішення, на підставі інформації від структурного підрозділу, до функцій якого входить реєстрація вхідної та вихідної кореспонденції, або на підставі іншої інформації оформляє відповідну довідку, у якій вказує причину, що призвела до неможливості вручення примірника рішення про анулювання реєстрації платника  єдиного податку. Зазначена довідка разом з примірником рішення про анулювання реєстрації, що не був вручений, долучається до облікової справи (реєстраційної частини) цього платника. Примірник рішення, що не був вручений, може бути переданий під розписку самому платнику податків чи  представнику платника податків в разі письмового або усного звернення до контролюючого органу, де зберігається облікова справа платника податків.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12. Рішення про анулювання реєстрації платника єдиного податку за ініціативою контролюючого органу може бути оскаржене в адміністративному порядку відповідно до вимог статті 56 Кодексу, або до суду.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Рішення про анулювання реєстрації платника єдиного  податку  за ініціативою контролюючого органу може бути скасоване контролюючим органом вищого рівня під час проведення процедури його адміністративного оскарження та в інших випадках у разі встановлення невідповідності такого рішення актам законодавства, а також у разі скасування судових рішень чи </w:t>
      </w:r>
      <w:r w:rsidRPr="00544A11">
        <w:rPr>
          <w:rFonts w:ascii="Times New Roman" w:eastAsia="Calibri" w:hAnsi="Times New Roman" w:cs="Times New Roman"/>
          <w:color w:val="000000" w:themeColor="text1"/>
          <w:sz w:val="28"/>
          <w:szCs w:val="28"/>
        </w:rPr>
        <w:lastRenderedPageBreak/>
        <w:t>записів у Єдиному державному реєстрі, на підставі яких було прийняте рішення про анулювання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Підставою для внесення до Реєстру змін щодо скасування анулювання реєстрації, що відбулось за ініціативою контролюючого органу, є рішення суду, яке набрало законної сили, або рішення контролюючого органу про скасування рішення про анулювання реєстрації платника єдиного податку. Внесення відповідних змін до Реєстру відображається в журналі обліку рішень про анулювання реєстрації платників єдиного податку за формою, що наведена в додатку 4 до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Рішення контролюючого органу про скасування рішення про анулювання реєстрації платника єдиного податку викладається з описом ситуації, посиланням на Кодекс, зазначенням мотивів та обґрунтувань прийняття такого рішення, оформляється на бланку та підписується керівником такого органу чи уповноваженою особою, яка виконує його обов’язки.</w:t>
      </w:r>
    </w:p>
    <w:p w:rsid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У разі скасування рішення про анулювання реєстрації, якщо інше не визначено судовим рішенням, контролюючий орган вносить до Реєстру запис про реєстрацію платником єдиного податку.</w:t>
      </w:r>
    </w:p>
    <w:p w:rsidR="007A1174" w:rsidRPr="00544A11" w:rsidRDefault="007A1174" w:rsidP="00544A11">
      <w:pPr>
        <w:spacing w:after="0" w:line="360" w:lineRule="auto"/>
        <w:ind w:firstLine="567"/>
        <w:jc w:val="both"/>
        <w:rPr>
          <w:rFonts w:ascii="Times New Roman" w:eastAsia="Calibri" w:hAnsi="Times New Roman" w:cs="Times New Roman"/>
          <w:color w:val="000000" w:themeColor="text1"/>
          <w:sz w:val="28"/>
          <w:szCs w:val="28"/>
          <w:lang w:val="ru-RU"/>
        </w:rPr>
      </w:pPr>
    </w:p>
    <w:p w:rsidR="00544A11" w:rsidRPr="00544A11" w:rsidRDefault="00544A11" w:rsidP="00EB2148">
      <w:pPr>
        <w:shd w:val="clear" w:color="auto" w:fill="FFFFFF"/>
        <w:spacing w:after="0" w:line="360" w:lineRule="auto"/>
        <w:jc w:val="center"/>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b/>
          <w:color w:val="000000" w:themeColor="text1"/>
          <w:sz w:val="28"/>
          <w:szCs w:val="28"/>
          <w:lang w:eastAsia="uk-UA"/>
        </w:rPr>
        <w:t>І</w:t>
      </w:r>
      <w:r w:rsidRPr="00544A11">
        <w:rPr>
          <w:rFonts w:ascii="Times New Roman" w:eastAsia="Times New Roman" w:hAnsi="Times New Roman" w:cs="Times New Roman"/>
          <w:b/>
          <w:color w:val="000000" w:themeColor="text1"/>
          <w:sz w:val="28"/>
          <w:szCs w:val="28"/>
          <w:lang w:val="en-US" w:eastAsia="uk-UA"/>
        </w:rPr>
        <w:t>V</w:t>
      </w:r>
      <w:r w:rsidRPr="00544A11">
        <w:rPr>
          <w:rFonts w:ascii="Times New Roman" w:eastAsia="Times New Roman" w:hAnsi="Times New Roman" w:cs="Times New Roman"/>
          <w:b/>
          <w:color w:val="000000" w:themeColor="text1"/>
          <w:sz w:val="28"/>
          <w:szCs w:val="28"/>
          <w:lang w:eastAsia="uk-UA"/>
        </w:rPr>
        <w:t>. Реєстр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1. Реєстр – це автоматизований банк даних, створений відповідно до статті </w:t>
      </w:r>
      <w:r w:rsidRPr="00544A11">
        <w:rPr>
          <w:rFonts w:ascii="Times New Roman" w:eastAsia="Calibri" w:hAnsi="Times New Roman" w:cs="Times New Roman"/>
          <w:color w:val="000000" w:themeColor="text1"/>
          <w:sz w:val="28"/>
          <w:szCs w:val="28"/>
          <w:lang w:val="ru-RU"/>
        </w:rPr>
        <w:t>299</w:t>
      </w:r>
      <w:r w:rsidRPr="00544A11">
        <w:rPr>
          <w:rFonts w:ascii="Times New Roman" w:eastAsia="Calibri" w:hAnsi="Times New Roman" w:cs="Times New Roman"/>
          <w:color w:val="000000" w:themeColor="text1"/>
          <w:sz w:val="28"/>
          <w:szCs w:val="28"/>
        </w:rPr>
        <w:t xml:space="preserve"> Кодексу для забезпечення: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реєстрації та єдиного обліку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єдиних принципів ідентифікації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контролю за справлянням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організації суцільного й вибіркового аналізу.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2. Формування та ведення Реєстру здійснює Державна  фіскальна  служба України.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Контролюючі органи забезпечують достовірність даних про платників податків у Реєстрі, їх захист від несанкціонованого доступу, оновлення, архівування та відновлення даних.</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lastRenderedPageBreak/>
        <w:t>3. В частині ведення Реєстру здійснюється: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розробка організаційних та методологічних принципів ведення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розробка технології та програмно-технічних засобів ведення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виконання функцій адміністратора бази даних Реєстру (накопичення, аналіз даних, контроль за достовірністю та актуалізацією даних, зберіганням,   їх захистом, контроль за правом доступу тощо);</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автоматизоване ведення бази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розробка нормативних документів на створення, ведення та користування даними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оприлюднення даних з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4. Головні управління ДФС в областях та місті Києві забезпечують організацію роботи щодо реєстрації та обліку платників єдиного податку: </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обробку даних заяв щодо реєстрації, перереєстрації, анулювання реєстрації платників єдиного податку;</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прийняття рішення щодо анулювання реєстрації платників єдиного податку;</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включення/виключення/зміну відомостей про платника єдиного податку у Реєстрі;</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моніторинг платників єдиного податку, включених до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5. Контролюючі органи здійснюють:</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приймання, обробку даних заяв щодо реєстрації, перереєстрації, 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контроль за повнотою даних тавідповідністю  нормативним  документам;</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формування і надання витягів з Реєстру;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rPr>
        <w:t xml:space="preserve">6. У Реєстр включаються такі </w:t>
      </w:r>
      <w:r w:rsidRPr="00544A11">
        <w:rPr>
          <w:rFonts w:ascii="Times New Roman" w:eastAsia="Calibri" w:hAnsi="Times New Roman" w:cs="Times New Roman"/>
          <w:color w:val="000000" w:themeColor="text1"/>
          <w:sz w:val="28"/>
          <w:szCs w:val="28"/>
          <w:lang w:eastAsia="ru-RU"/>
        </w:rPr>
        <w:t>відомості про платника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 найменування суб’єкта господарювання, код згідно з ЄДРПОУ (для юридичної особи), або прізвище, ім’я, по батькові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lang w:eastAsia="ru-RU"/>
        </w:rPr>
        <w:t xml:space="preserve"> підприємця, реєстраційний номер облікової картки платника податків, або серія </w:t>
      </w:r>
      <w:r w:rsidRPr="00544A11">
        <w:rPr>
          <w:rFonts w:ascii="Times New Roman" w:eastAsia="Calibri" w:hAnsi="Times New Roman" w:cs="Times New Roman"/>
          <w:color w:val="000000" w:themeColor="text1"/>
          <w:sz w:val="28"/>
          <w:szCs w:val="28"/>
        </w:rPr>
        <w:t xml:space="preserve">(за наявності) </w:t>
      </w:r>
      <w:r w:rsidRPr="00544A11">
        <w:rPr>
          <w:rFonts w:ascii="Times New Roman" w:eastAsia="Calibri" w:hAnsi="Times New Roman" w:cs="Times New Roman"/>
          <w:color w:val="000000" w:themeColor="text1"/>
          <w:sz w:val="28"/>
          <w:szCs w:val="28"/>
          <w:lang w:eastAsia="ru-RU"/>
        </w:rPr>
        <w:t xml:space="preserve">та номер паспорта (для фізичних осіб, які мають відмітку у паспорті </w:t>
      </w:r>
      <w:r w:rsidRPr="00544A11">
        <w:rPr>
          <w:rFonts w:ascii="Times New Roman" w:eastAsia="Calibri" w:hAnsi="Times New Roman" w:cs="Times New Roman"/>
          <w:color w:val="000000" w:themeColor="text1"/>
          <w:sz w:val="28"/>
          <w:szCs w:val="28"/>
        </w:rPr>
        <w:t>про право здійснювати будь-які платежі за серією та номером паспорта</w:t>
      </w:r>
      <w:r w:rsidRPr="00544A11">
        <w:rPr>
          <w:rFonts w:ascii="Times New Roman" w:eastAsia="Calibri" w:hAnsi="Times New Roman" w:cs="Times New Roman"/>
          <w:color w:val="000000" w:themeColor="text1"/>
          <w:sz w:val="28"/>
          <w:szCs w:val="28"/>
          <w:lang w:eastAsia="ru-RU"/>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lastRenderedPageBreak/>
        <w:t>2) податкова адреса суб’єкта господарювання;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3) місце провадження господарської діяльності;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 види господарської діяльності;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ставка єдиного податку та група платника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6) дата (період) обрання або переходу на спрощену систему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7) дата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val="ru-RU" w:eastAsia="ru-RU"/>
        </w:rPr>
        <w:t>8</w:t>
      </w:r>
      <w:r w:rsidRPr="00544A11">
        <w:rPr>
          <w:rFonts w:ascii="Times New Roman" w:eastAsia="Calibri" w:hAnsi="Times New Roman" w:cs="Times New Roman"/>
          <w:color w:val="000000" w:themeColor="text1"/>
          <w:sz w:val="28"/>
          <w:szCs w:val="28"/>
          <w:lang w:eastAsia="ru-RU"/>
        </w:rPr>
        <w:t>) дата анулювання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7. Відомості, які включаються до Реєстру мають відповідати даним, які  зазначені платником  податків у  Заяві та  обліковим даним, згідно з відомостями Єдиного банку даних про платників податків – юридичних осіб або Реєстру </w:t>
      </w:r>
      <w:proofErr w:type="spellStart"/>
      <w:r w:rsidRPr="00544A11">
        <w:rPr>
          <w:rFonts w:ascii="Times New Roman" w:eastAsia="Calibri" w:hAnsi="Times New Roman" w:cs="Times New Roman"/>
          <w:color w:val="000000" w:themeColor="text1"/>
          <w:sz w:val="28"/>
          <w:szCs w:val="28"/>
        </w:rPr>
        <w:t>самозайнятих</w:t>
      </w:r>
      <w:proofErr w:type="spellEnd"/>
      <w:r w:rsidRPr="00544A11">
        <w:rPr>
          <w:rFonts w:ascii="Times New Roman" w:eastAsia="Calibri" w:hAnsi="Times New Roman" w:cs="Times New Roman"/>
          <w:color w:val="000000" w:themeColor="text1"/>
          <w:sz w:val="28"/>
          <w:szCs w:val="28"/>
        </w:rPr>
        <w:t xml:space="preserve"> осіб.</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8. Використання даних Реєстру державними органами здійснюється відповідно до чинного законодавства України.</w:t>
      </w:r>
    </w:p>
    <w:p w:rsid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Порядок і умови надання Державною фіскальною службою України відомостей з Реєстру про реєстрацію/анулювання реєстрації платників єдиного податку державним органам встановлюються договорами про взаємодію чи інформаційне співробітництво.</w:t>
      </w:r>
    </w:p>
    <w:p w:rsidR="007A1174" w:rsidRPr="00544A11" w:rsidRDefault="007A1174"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rPr>
      </w:pPr>
      <w:r w:rsidRPr="00544A11">
        <w:rPr>
          <w:rFonts w:ascii="Times New Roman" w:eastAsia="Calibri" w:hAnsi="Times New Roman" w:cs="Times New Roman"/>
          <w:b/>
          <w:color w:val="000000" w:themeColor="text1"/>
          <w:sz w:val="28"/>
          <w:szCs w:val="28"/>
        </w:rPr>
        <w:t>V</w:t>
      </w:r>
      <w:r w:rsidRPr="00544A11">
        <w:rPr>
          <w:rFonts w:ascii="Times New Roman" w:eastAsia="Calibri" w:hAnsi="Times New Roman" w:cs="Times New Roman"/>
          <w:b/>
          <w:color w:val="000000" w:themeColor="text1"/>
          <w:sz w:val="28"/>
          <w:szCs w:val="28"/>
          <w:lang w:val="ru-RU"/>
        </w:rPr>
        <w:t>.</w:t>
      </w:r>
      <w:r w:rsidRPr="00544A11">
        <w:rPr>
          <w:rFonts w:ascii="Times New Roman" w:eastAsia="Calibri" w:hAnsi="Times New Roman" w:cs="Times New Roman"/>
          <w:b/>
          <w:color w:val="000000" w:themeColor="text1"/>
          <w:sz w:val="28"/>
          <w:szCs w:val="28"/>
        </w:rPr>
        <w:t>Формування і надання витягів  та  оприлюднення даних з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bCs/>
          <w:color w:val="000000" w:themeColor="text1"/>
          <w:sz w:val="28"/>
          <w:szCs w:val="28"/>
        </w:rPr>
        <w:t>1.</w:t>
      </w:r>
      <w:r w:rsidRPr="00544A11">
        <w:rPr>
          <w:rFonts w:ascii="Times New Roman" w:eastAsia="Calibri" w:hAnsi="Times New Roman" w:cs="Times New Roman"/>
          <w:color w:val="000000" w:themeColor="text1"/>
          <w:sz w:val="28"/>
          <w:szCs w:val="28"/>
        </w:rPr>
        <w:t xml:space="preserve"> Відповідно до пункту 299.9 статті 299 глави 1 розділу XIVКодексу </w:t>
      </w:r>
      <w:r w:rsidRPr="00544A11">
        <w:rPr>
          <w:rFonts w:ascii="Times New Roman" w:eastAsia="Calibri" w:hAnsi="Times New Roman" w:cs="Times New Roman"/>
          <w:color w:val="000000" w:themeColor="text1"/>
          <w:sz w:val="28"/>
          <w:szCs w:val="28"/>
          <w:shd w:val="clear" w:color="auto" w:fill="FFFFFF"/>
        </w:rPr>
        <w:t xml:space="preserve"> зареєстрований платник єдиного податку за бажанням може безоплатно та безумовно отримати витяг з Реєстру.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shd w:val="clear" w:color="auto" w:fill="FFFFFF"/>
        </w:rPr>
        <w:t>Строк надання витягу не повинен перевищувати одного робочого дня з дня надходження запиту. Витяг діє до внесення змін до Реєстру.</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Запит про отримання витягу з Реєстру (за формою, затвердженою Мінфіном подається особисто платником, або уповноваженою на це особою до контролюючого органу за основним місцем обліку платника податків, або надсилається в електронному вигляді. Усі розділи запиту підлягають заповненню.</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lastRenderedPageBreak/>
        <w:t xml:space="preserve">У запиті зазначаються критерії пошуку відомостей у Реєстрі (податковий номер платника податків), а також вказується спосіб отримання витягу з Реєстру (безпосередньо в контролюючому органі, в електронному вигляді). </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Запит обов’язково має бути підписаний заявником із зазначенням дати.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Платники податків, які уклали з відповідним контролюючим органом договір про визнання електронних документів, можуть подати запит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2. Витяг з реєстру платників єдиного податку, за формою, затвердженою Мінфіном, формується за відповідним критерієм пошуку та містить відомості з Реєстру, які є актуальними на дату формування витягу.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У витягу зазначаються: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bookmarkStart w:id="4" w:name="n9589"/>
      <w:bookmarkEnd w:id="4"/>
      <w:r w:rsidRPr="00544A11">
        <w:rPr>
          <w:rFonts w:ascii="Times New Roman" w:eastAsia="Calibri" w:hAnsi="Times New Roman" w:cs="Times New Roman"/>
          <w:color w:val="000000" w:themeColor="text1"/>
          <w:sz w:val="28"/>
          <w:szCs w:val="28"/>
        </w:rPr>
        <w:t>Найменування для юридичної особи, або прізвище, ім’я та по батькові платника;</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proofErr w:type="spellStart"/>
      <w:r w:rsidRPr="00544A11">
        <w:rPr>
          <w:rFonts w:ascii="Times New Roman" w:eastAsia="Calibri" w:hAnsi="Times New Roman" w:cs="Times New Roman"/>
          <w:color w:val="000000" w:themeColor="text1"/>
          <w:sz w:val="28"/>
          <w:szCs w:val="28"/>
          <w:lang w:val="ru-RU"/>
        </w:rPr>
        <w:t>податковий</w:t>
      </w:r>
      <w:proofErr w:type="spellEnd"/>
      <w:r w:rsidRPr="00544A11">
        <w:rPr>
          <w:rFonts w:ascii="Times New Roman" w:eastAsia="Calibri" w:hAnsi="Times New Roman" w:cs="Times New Roman"/>
          <w:color w:val="000000" w:themeColor="text1"/>
          <w:sz w:val="28"/>
          <w:szCs w:val="28"/>
          <w:lang w:val="ru-RU"/>
        </w:rPr>
        <w:t xml:space="preserve"> номер</w:t>
      </w:r>
      <w:r w:rsidRPr="00544A11">
        <w:rPr>
          <w:rFonts w:ascii="Times New Roman" w:eastAsia="Calibri" w:hAnsi="Times New Roman" w:cs="Times New Roman"/>
          <w:color w:val="000000" w:themeColor="text1"/>
          <w:sz w:val="28"/>
          <w:szCs w:val="28"/>
        </w:rPr>
        <w:t xml:space="preserve"> облікової картки платника податків, або серія (за наявності) та номер паспорта;</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податкова адреса суб’єкта господарювання;</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5" w:name="n9590"/>
      <w:bookmarkEnd w:id="5"/>
      <w:r w:rsidRPr="00544A11">
        <w:rPr>
          <w:rFonts w:ascii="Times New Roman" w:eastAsia="Times New Roman" w:hAnsi="Times New Roman" w:cs="Times New Roman"/>
          <w:color w:val="000000" w:themeColor="text1"/>
          <w:sz w:val="28"/>
          <w:szCs w:val="28"/>
          <w:lang w:eastAsia="uk-UA"/>
        </w:rPr>
        <w:t>місце провадження господарської діяльності;</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6" w:name="n9591"/>
      <w:bookmarkStart w:id="7" w:name="n9592"/>
      <w:bookmarkStart w:id="8" w:name="n9593"/>
      <w:bookmarkEnd w:id="6"/>
      <w:bookmarkEnd w:id="7"/>
      <w:bookmarkEnd w:id="8"/>
      <w:r w:rsidRPr="00544A11">
        <w:rPr>
          <w:rFonts w:ascii="Times New Roman" w:eastAsia="Times New Roman" w:hAnsi="Times New Roman" w:cs="Times New Roman"/>
          <w:color w:val="000000" w:themeColor="text1"/>
          <w:sz w:val="28"/>
          <w:szCs w:val="28"/>
          <w:lang w:eastAsia="uk-UA"/>
        </w:rPr>
        <w:t>дата обрання або переходу на спрощену систему оподаткування;</w:t>
      </w:r>
      <w:bookmarkStart w:id="9" w:name="n9594"/>
      <w:bookmarkEnd w:id="9"/>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val="ru-RU" w:eastAsia="ru-RU"/>
        </w:rPr>
      </w:pPr>
      <w:bookmarkStart w:id="10" w:name="n9595"/>
      <w:bookmarkEnd w:id="10"/>
      <w:r w:rsidRPr="00544A11">
        <w:rPr>
          <w:rFonts w:ascii="Times New Roman" w:eastAsia="Calibri" w:hAnsi="Times New Roman" w:cs="Times New Roman"/>
          <w:color w:val="000000" w:themeColor="text1"/>
          <w:sz w:val="28"/>
          <w:szCs w:val="28"/>
          <w:lang w:eastAsia="ru-RU"/>
        </w:rPr>
        <w:t>дата застосування ставки та групи</w:t>
      </w:r>
      <w:r w:rsidRPr="00544A11">
        <w:rPr>
          <w:rFonts w:ascii="Times New Roman" w:eastAsia="Calibri" w:hAnsi="Times New Roman" w:cs="Times New Roman"/>
          <w:color w:val="000000" w:themeColor="text1"/>
          <w:sz w:val="28"/>
          <w:szCs w:val="28"/>
          <w:lang w:val="ru-RU"/>
        </w:rPr>
        <w:t>;</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група та ставка єдиного податку;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види господарської діяльності;</w:t>
      </w:r>
      <w:bookmarkStart w:id="11" w:name="n12085"/>
      <w:bookmarkEnd w:id="11"/>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дата формування витягу</w:t>
      </w:r>
      <w:r w:rsidRPr="00544A11">
        <w:rPr>
          <w:rFonts w:ascii="Times New Roman" w:eastAsia="Calibri" w:hAnsi="Times New Roman" w:cs="Times New Roman"/>
          <w:color w:val="000000" w:themeColor="text1"/>
          <w:sz w:val="28"/>
          <w:szCs w:val="28"/>
          <w:lang w:val="ru-RU"/>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дата видачі витягу.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У витягу найменування (прізвище, ім’я, по батькові) та місцезнаходження (місце проживання) платника вказуються повністю, усі поля витягу заповнюються за допомогою комп’ютерного друку та виконуються українською мовою прописними літерами.</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Витяг підписується керівником контролюючого органу (уповноваженою особою). </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lastRenderedPageBreak/>
        <w:t>У разі подання запиту в електронному вигляді, контролюючий орган протягом 1 робочого дня від дати надходження такого запиту надсилає витяг на адресу електронної пошти платника єдиного податку, з якої надійшов запит.</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strike/>
          <w:color w:val="000000" w:themeColor="text1"/>
          <w:sz w:val="28"/>
          <w:szCs w:val="28"/>
        </w:rPr>
      </w:pPr>
      <w:r w:rsidRPr="00544A11">
        <w:rPr>
          <w:rFonts w:ascii="Times New Roman" w:eastAsia="Calibri" w:hAnsi="Times New Roman" w:cs="Times New Roman"/>
          <w:color w:val="000000" w:themeColor="text1"/>
          <w:sz w:val="28"/>
          <w:szCs w:val="28"/>
        </w:rPr>
        <w:t xml:space="preserve">Підпис витягу здійснюється </w:t>
      </w:r>
      <w:r w:rsidRPr="00544A11">
        <w:rPr>
          <w:rFonts w:ascii="Times New Roman" w:eastAsia="Calibri" w:hAnsi="Times New Roman" w:cs="Times New Roman"/>
          <w:color w:val="000000" w:themeColor="text1"/>
          <w:sz w:val="28"/>
          <w:szCs w:val="28"/>
          <w:lang w:eastAsia="ru-RU"/>
        </w:rPr>
        <w:t>з дотриманням вимог законів у сфері електронного документообігу та використання електронних документів.</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t xml:space="preserve">У контролюючому органі витяг може одержати сам платник податків, або представник платника податків. Особа, яка отримує витяг, має </w:t>
      </w:r>
      <w:proofErr w:type="spellStart"/>
      <w:r w:rsidRPr="00544A11">
        <w:rPr>
          <w:rFonts w:ascii="Times New Roman" w:eastAsia="Calibri" w:hAnsi="Times New Roman" w:cs="Times New Roman"/>
          <w:color w:val="000000" w:themeColor="text1"/>
          <w:sz w:val="28"/>
          <w:szCs w:val="28"/>
        </w:rPr>
        <w:t>пред</w:t>
      </w:r>
      <w:proofErr w:type="spellEnd"/>
      <w:r w:rsidRPr="00544A11">
        <w:rPr>
          <w:rFonts w:ascii="Times New Roman" w:eastAsia="Calibri" w:hAnsi="Times New Roman" w:cs="Times New Roman"/>
          <w:color w:val="000000" w:themeColor="text1"/>
          <w:sz w:val="28"/>
          <w:szCs w:val="28"/>
          <w:lang w:val="ru-RU"/>
        </w:rPr>
        <w:t>’</w:t>
      </w:r>
      <w:r w:rsidRPr="00544A11">
        <w:rPr>
          <w:rFonts w:ascii="Times New Roman" w:eastAsia="Calibri" w:hAnsi="Times New Roman" w:cs="Times New Roman"/>
          <w:color w:val="000000" w:themeColor="text1"/>
          <w:sz w:val="28"/>
          <w:szCs w:val="28"/>
        </w:rPr>
        <w:t>явити паспорт, або інший документ, що посвідчує особу</w:t>
      </w:r>
      <w:r w:rsidRPr="00544A11">
        <w:rPr>
          <w:rFonts w:ascii="Times New Roman" w:eastAsia="Calibri" w:hAnsi="Times New Roman" w:cs="Times New Roman"/>
          <w:color w:val="000000" w:themeColor="text1"/>
          <w:sz w:val="28"/>
          <w:szCs w:val="28"/>
          <w:lang w:val="ru-RU"/>
        </w:rPr>
        <w:t>.</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3. Відповідно до пункту 299.13 статті 299 глави 1 розділу </w:t>
      </w:r>
      <w:r w:rsidRPr="00544A11">
        <w:rPr>
          <w:rFonts w:ascii="Times New Roman" w:eastAsia="Calibri" w:hAnsi="Times New Roman" w:cs="Times New Roman"/>
          <w:color w:val="000000" w:themeColor="text1"/>
          <w:sz w:val="28"/>
          <w:szCs w:val="28"/>
          <w:lang w:val="en-US"/>
        </w:rPr>
        <w:t>XIV</w:t>
      </w:r>
      <w:r w:rsidRPr="00544A11">
        <w:rPr>
          <w:rFonts w:ascii="Times New Roman" w:eastAsia="Calibri" w:hAnsi="Times New Roman" w:cs="Times New Roman"/>
          <w:color w:val="000000" w:themeColor="text1"/>
          <w:sz w:val="28"/>
          <w:szCs w:val="28"/>
        </w:rPr>
        <w:t xml:space="preserve"> Кодексу  з метою постійного забезпечення органів державної влади, органів місцевого самоврядування, юридичних та фізичних осіб інформацією Державна фіскальна служба України щоденно оприлюднює на власному офіційному веб-порталі дані з Реєстру із зазначенням найменування  суб’єкта господарювання, або прізвища, імені, по батькові платника, податковий номер (для юридичної особи), дату (період) обрання або переходу на спрощену систему оподаткування, </w:t>
      </w:r>
      <w:bookmarkStart w:id="12" w:name="n9610"/>
      <w:bookmarkEnd w:id="12"/>
      <w:r w:rsidRPr="00544A11">
        <w:rPr>
          <w:rFonts w:ascii="Times New Roman" w:eastAsia="Calibri" w:hAnsi="Times New Roman" w:cs="Times New Roman"/>
          <w:color w:val="000000" w:themeColor="text1"/>
          <w:sz w:val="28"/>
          <w:szCs w:val="28"/>
        </w:rPr>
        <w:t xml:space="preserve">ставку єдиного податку, </w:t>
      </w:r>
      <w:bookmarkStart w:id="13" w:name="n9611"/>
      <w:bookmarkEnd w:id="13"/>
      <w:r w:rsidRPr="00544A11">
        <w:rPr>
          <w:rFonts w:ascii="Times New Roman" w:eastAsia="Calibri" w:hAnsi="Times New Roman" w:cs="Times New Roman"/>
          <w:color w:val="000000" w:themeColor="text1"/>
          <w:sz w:val="28"/>
          <w:szCs w:val="28"/>
        </w:rPr>
        <w:t xml:space="preserve">групу платника податку, </w:t>
      </w:r>
      <w:bookmarkStart w:id="14" w:name="n9612"/>
      <w:bookmarkEnd w:id="14"/>
      <w:r w:rsidRPr="00544A11">
        <w:rPr>
          <w:rFonts w:ascii="Times New Roman" w:eastAsia="Calibri" w:hAnsi="Times New Roman" w:cs="Times New Roman"/>
          <w:color w:val="000000" w:themeColor="text1"/>
          <w:sz w:val="28"/>
          <w:szCs w:val="28"/>
        </w:rPr>
        <w:t xml:space="preserve">види господарської діяльності, </w:t>
      </w:r>
      <w:bookmarkStart w:id="15" w:name="n12090"/>
      <w:bookmarkStart w:id="16" w:name="n9613"/>
      <w:bookmarkEnd w:id="15"/>
      <w:bookmarkEnd w:id="16"/>
      <w:r w:rsidRPr="00544A11">
        <w:rPr>
          <w:rFonts w:ascii="Times New Roman" w:eastAsia="Calibri" w:hAnsi="Times New Roman" w:cs="Times New Roman"/>
          <w:color w:val="000000" w:themeColor="text1"/>
          <w:sz w:val="28"/>
          <w:szCs w:val="28"/>
        </w:rPr>
        <w:t>дату виключення з Реєстру.</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4. Якщо за ініціативою контролюючого органу анульовано реєстрацію особи як платника єдиного податку, то право доступу цієї особи до таких відомостей є забезпеченим та інформація про таке анулювання є доведеною до її відома з дати:</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отримання такою особою відповідного рішення про анулювання;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оприлюднення відомостей про таке анулювання відповідно до Кодексу та цього Порядку.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p>
    <w:p w:rsidR="00544A11" w:rsidRPr="00544A11" w:rsidRDefault="00544A11" w:rsidP="007A1174">
      <w:pPr>
        <w:widowControl w:val="0"/>
        <w:numPr>
          <w:ilvl w:val="2"/>
          <w:numId w:val="5"/>
        </w:numPr>
        <w:suppressAutoHyphens/>
        <w:spacing w:after="0" w:line="360" w:lineRule="auto"/>
        <w:ind w:left="0" w:firstLine="0"/>
        <w:jc w:val="center"/>
        <w:outlineLvl w:val="2"/>
        <w:rPr>
          <w:rFonts w:ascii="Times New Roman" w:eastAsia="SimSun" w:hAnsi="Times New Roman" w:cs="Times New Roman"/>
          <w:b/>
          <w:bCs/>
          <w:i/>
          <w:color w:val="000000" w:themeColor="text1"/>
          <w:kern w:val="1"/>
          <w:sz w:val="28"/>
          <w:szCs w:val="28"/>
          <w:lang w:eastAsia="hi-IN" w:bidi="hi-IN"/>
        </w:rPr>
      </w:pPr>
      <w:r w:rsidRPr="00544A11">
        <w:rPr>
          <w:rFonts w:ascii="Times New Roman" w:eastAsia="SimSun" w:hAnsi="Times New Roman" w:cs="Times New Roman"/>
          <w:b/>
          <w:bCs/>
          <w:color w:val="000000" w:themeColor="text1"/>
          <w:kern w:val="1"/>
          <w:sz w:val="28"/>
          <w:szCs w:val="28"/>
          <w:lang w:eastAsia="hi-IN" w:bidi="hi-IN"/>
        </w:rPr>
        <w:t>VI. Застосування спрощеної системи оподаткування суб’єктами</w:t>
      </w:r>
    </w:p>
    <w:p w:rsidR="00544A11" w:rsidRPr="00544A11" w:rsidRDefault="00544A11" w:rsidP="007A1174">
      <w:pPr>
        <w:widowControl w:val="0"/>
        <w:numPr>
          <w:ilvl w:val="2"/>
          <w:numId w:val="5"/>
        </w:numPr>
        <w:suppressAutoHyphens/>
        <w:spacing w:after="0" w:line="360" w:lineRule="auto"/>
        <w:ind w:left="0" w:firstLine="0"/>
        <w:jc w:val="center"/>
        <w:outlineLvl w:val="2"/>
        <w:rPr>
          <w:rFonts w:ascii="Times New Roman" w:eastAsia="SimSun" w:hAnsi="Times New Roman" w:cs="Times New Roman"/>
          <w:b/>
          <w:bCs/>
          <w:i/>
          <w:color w:val="000000" w:themeColor="text1"/>
          <w:kern w:val="1"/>
          <w:sz w:val="28"/>
          <w:szCs w:val="28"/>
          <w:lang w:eastAsia="hi-IN" w:bidi="hi-IN"/>
        </w:rPr>
      </w:pPr>
      <w:r w:rsidRPr="00544A11">
        <w:rPr>
          <w:rFonts w:ascii="Times New Roman" w:eastAsia="SimSun" w:hAnsi="Times New Roman" w:cs="Times New Roman"/>
          <w:b/>
          <w:bCs/>
          <w:color w:val="000000" w:themeColor="text1"/>
          <w:kern w:val="1"/>
          <w:sz w:val="28"/>
          <w:szCs w:val="28"/>
          <w:lang w:eastAsia="hi-IN" w:bidi="hi-IN"/>
        </w:rPr>
        <w:t xml:space="preserve">господарювання, які обрали четверту групу платників єдиного податку </w:t>
      </w:r>
    </w:p>
    <w:p w:rsidR="007A1174" w:rsidRDefault="007A1174" w:rsidP="00544A11">
      <w:pPr>
        <w:spacing w:after="0" w:line="360" w:lineRule="auto"/>
        <w:ind w:firstLine="567"/>
        <w:jc w:val="both"/>
        <w:rPr>
          <w:rFonts w:ascii="Times New Roman" w:eastAsia="Calibri" w:hAnsi="Times New Roman" w:cs="Times New Roman"/>
          <w:b/>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 xml:space="preserve">1. Обрання спрощеної системи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lastRenderedPageBreak/>
        <w:t>1. Порядок обрання або переходу на спрощену систему оподаткування, або відмови від спрощеної системи оподаткування платниками єдиного податку четвертої групи здійснюється відповідно до підпунктів 298.8.1 – 298.8.8 пункту 298.8 статті 298 Кодексу.</w:t>
      </w:r>
    </w:p>
    <w:p w:rsidR="00544A11" w:rsidRPr="00544A11" w:rsidRDefault="00544A11" w:rsidP="00544A11">
      <w:pPr>
        <w:widowControl w:val="0"/>
        <w:suppressAutoHyphens/>
        <w:spacing w:after="0" w:line="360" w:lineRule="auto"/>
        <w:ind w:firstLine="567"/>
        <w:jc w:val="both"/>
        <w:rPr>
          <w:rFonts w:ascii="Times New Roman" w:eastAsia="SimSun" w:hAnsi="Times New Roman" w:cs="Times New Roman"/>
          <w:color w:val="000000" w:themeColor="text1"/>
          <w:kern w:val="1"/>
          <w:sz w:val="28"/>
          <w:szCs w:val="28"/>
          <w:lang w:eastAsia="hi-IN" w:bidi="hi-IN"/>
        </w:rPr>
      </w:pPr>
      <w:r w:rsidRPr="00544A11">
        <w:rPr>
          <w:rFonts w:ascii="Times New Roman" w:eastAsia="SimSun" w:hAnsi="Times New Roman" w:cs="Times New Roman"/>
          <w:color w:val="000000" w:themeColor="text1"/>
          <w:kern w:val="1"/>
          <w:sz w:val="28"/>
          <w:szCs w:val="28"/>
          <w:lang w:eastAsia="hi-IN" w:bidi="hi-IN"/>
        </w:rPr>
        <w:t>2. Для обрання або переходу на спрощену систему оподаткування суб’єкт господарювання (юридична особа)  подає до контролюючого органу документи, визначені підпунктом 298.8.1 пункту 298.1 статті 298 Кодексу, а саме:</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1) контролюючому органу за своїм місцезнаходженням (місцем перебування на податковому обліку):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загальну податкову декларацію, за формою затвердженою наказом Міністерства фінансів України від 19 червня 2015 року № 578, зареєстрованим в Міністерстві юстиції України 07 липня 2015 року за   № 799/27244 (із змінами),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водосховищ);</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розрахунок частки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фінансову політику;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відомості (довідку) про наявність земельних ділянок;</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контролюючому органу за місцем розташування земельної ділянки: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звітну податкову декларацію з податку на поточний рік окремо щодо кожної земельної ділянки;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розрахунок частки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податкову та митну політику;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lastRenderedPageBreak/>
        <w:t>відомості (довідку) про наявність земельних ділянок.</w:t>
      </w:r>
    </w:p>
    <w:p w:rsidR="00544A11" w:rsidRPr="00544A11" w:rsidRDefault="00544A11" w:rsidP="00544A11">
      <w:pPr>
        <w:widowControl w:val="0"/>
        <w:suppressAutoHyphens/>
        <w:spacing w:after="0" w:line="360" w:lineRule="auto"/>
        <w:ind w:firstLine="567"/>
        <w:jc w:val="both"/>
        <w:rPr>
          <w:rFonts w:ascii="Times New Roman" w:eastAsia="SimSun" w:hAnsi="Times New Roman" w:cs="Times New Roman"/>
          <w:color w:val="000000" w:themeColor="text1"/>
          <w:kern w:val="1"/>
          <w:sz w:val="28"/>
          <w:szCs w:val="28"/>
          <w:lang w:eastAsia="hi-IN" w:bidi="hi-IN"/>
        </w:rPr>
      </w:pPr>
      <w:r w:rsidRPr="00544A11">
        <w:rPr>
          <w:rFonts w:ascii="Times New Roman" w:eastAsia="SimSun" w:hAnsi="Times New Roman" w:cs="Times New Roman"/>
          <w:color w:val="000000" w:themeColor="text1"/>
          <w:kern w:val="1"/>
          <w:sz w:val="28"/>
          <w:szCs w:val="28"/>
          <w:lang w:eastAsia="hi-IN" w:bidi="hi-IN"/>
        </w:rPr>
        <w:t>У відомостях (довідці) про наявність земельних ділянок зазначаються дані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Якщо у суб’єкта господарювання місце розташування земельних ділянок співпадає з місцем перебування на податковому обліку (основним місцем обліку), то загальна та звітна податкові декларації надаються до одного контролюючого органу.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3. Документи, визначені підпунктом 298.8.1 пункту 298.1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подаються суб’єктом господарювання (юридичною особою) до контролюючого органу до 20 лютого особисто, або уповноваженою на це особою, надсилаються поштою з повідомленням про вручення та з описом вкладення, а також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4. Суб’єкт господарювання (юридична  особа), який є платником інших податків і зборів відповідно до норм Кодексу, може прийняти рішення про перехід на спрощену систему оподаткування з обранням четвертої групи один раз на рік (з початку року) шляхом подання документів, визначених  пунктом 2 глави 1 розділу </w:t>
      </w:r>
      <w:r w:rsidRPr="00544A11">
        <w:rPr>
          <w:rFonts w:ascii="Times New Roman" w:eastAsia="Calibri" w:hAnsi="Times New Roman" w:cs="Times New Roman"/>
          <w:color w:val="000000" w:themeColor="text1"/>
          <w:sz w:val="28"/>
          <w:szCs w:val="28"/>
          <w:lang w:val="en-US" w:eastAsia="ru-RU"/>
        </w:rPr>
        <w:t>VI</w:t>
      </w:r>
      <w:r w:rsidRPr="00544A11">
        <w:rPr>
          <w:rFonts w:ascii="Times New Roman" w:eastAsia="Calibri" w:hAnsi="Times New Roman" w:cs="Times New Roman"/>
          <w:color w:val="000000" w:themeColor="text1"/>
          <w:sz w:val="28"/>
          <w:szCs w:val="28"/>
          <w:lang w:eastAsia="ru-RU"/>
        </w:rPr>
        <w:t xml:space="preserve"> цього Порядку, до 20 лютого поточного року.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Суб’єкт господарювання (юридична особа), який прийняв рішення щодо обрання або переходу на спрощену систему оподаткування, повинен дотримуватись вимог пункту 291.5</w:t>
      </w:r>
      <w:r w:rsidRPr="00544A11">
        <w:rPr>
          <w:rFonts w:ascii="Times New Roman" w:eastAsia="Calibri" w:hAnsi="Times New Roman" w:cs="Times New Roman"/>
          <w:color w:val="000000" w:themeColor="text1"/>
          <w:sz w:val="28"/>
          <w:szCs w:val="28"/>
          <w:vertAlign w:val="superscript"/>
          <w:lang w:eastAsia="ru-RU"/>
        </w:rPr>
        <w:t xml:space="preserve">1 </w:t>
      </w:r>
      <w:r w:rsidRPr="00544A11">
        <w:rPr>
          <w:rFonts w:ascii="Times New Roman" w:eastAsia="Calibri" w:hAnsi="Times New Roman" w:cs="Times New Roman"/>
          <w:color w:val="000000" w:themeColor="text1"/>
          <w:sz w:val="28"/>
          <w:szCs w:val="28"/>
          <w:lang w:eastAsia="ru-RU"/>
        </w:rPr>
        <w:t xml:space="preserve">статті 291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Кодексу, у тому числі щодо відсутності у такого суб’єкта податкового боргу станом на 1 січня базового (звітного) року, за винятком безнадійного податкового боргу, який виник внаслідок дії обставин непереборної сили (форс-мажорних обставин).</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Також відповідно до пункту 291.5</w:t>
      </w:r>
      <w:r w:rsidRPr="00544A11">
        <w:rPr>
          <w:rFonts w:ascii="Times New Roman" w:eastAsia="Times New Roman" w:hAnsi="Times New Roman" w:cs="Times New Roman"/>
          <w:color w:val="000000" w:themeColor="text1"/>
          <w:sz w:val="28"/>
          <w:szCs w:val="28"/>
          <w:vertAlign w:val="superscript"/>
          <w:lang w:eastAsia="uk-UA"/>
        </w:rPr>
        <w:t xml:space="preserve">1 </w:t>
      </w:r>
      <w:r w:rsidRPr="00544A11">
        <w:rPr>
          <w:rFonts w:ascii="Times New Roman" w:eastAsia="Times New Roman" w:hAnsi="Times New Roman" w:cs="Times New Roman"/>
          <w:color w:val="000000" w:themeColor="text1"/>
          <w:sz w:val="28"/>
          <w:szCs w:val="28"/>
          <w:lang w:eastAsia="uk-UA"/>
        </w:rPr>
        <w:t>статті 291 Кодексу не можуть бути зареєстровані платниками єдиного податку четвертої групи: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lastRenderedPageBreak/>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суб’єкти господарювання, що провадять діяльність з виробництва підакцизних товарів, крім виноматеріалів виноградних (коди згідно з УКТ </w:t>
      </w:r>
      <w:r w:rsidR="007A1174">
        <w:rPr>
          <w:rFonts w:ascii="Times New Roman" w:eastAsia="Calibri" w:hAnsi="Times New Roman" w:cs="Times New Roman"/>
          <w:color w:val="000000" w:themeColor="text1"/>
          <w:sz w:val="28"/>
          <w:szCs w:val="28"/>
          <w:lang w:eastAsia="ru-RU"/>
        </w:rPr>
        <w:br/>
      </w:r>
      <w:r w:rsidRPr="00544A11">
        <w:rPr>
          <w:rFonts w:ascii="Times New Roman" w:eastAsia="Calibri" w:hAnsi="Times New Roman" w:cs="Times New Roman"/>
          <w:color w:val="000000" w:themeColor="text1"/>
          <w:sz w:val="28"/>
          <w:szCs w:val="28"/>
          <w:lang w:eastAsia="ru-RU"/>
        </w:rPr>
        <w:t xml:space="preserve">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w:t>
      </w:r>
      <w:proofErr w:type="spellStart"/>
      <w:r w:rsidRPr="00544A11">
        <w:rPr>
          <w:rFonts w:ascii="Times New Roman" w:eastAsia="Calibri" w:hAnsi="Times New Roman" w:cs="Times New Roman"/>
          <w:color w:val="000000" w:themeColor="text1"/>
          <w:sz w:val="28"/>
          <w:szCs w:val="28"/>
          <w:lang w:eastAsia="ru-RU"/>
        </w:rPr>
        <w:t>когенераційними</w:t>
      </w:r>
      <w:proofErr w:type="spellEnd"/>
      <w:r w:rsidRPr="00544A11">
        <w:rPr>
          <w:rFonts w:ascii="Times New Roman" w:eastAsia="Calibri" w:hAnsi="Times New Roman" w:cs="Times New Roman"/>
          <w:color w:val="000000" w:themeColor="text1"/>
          <w:sz w:val="28"/>
          <w:szCs w:val="28"/>
          <w:lang w:eastAsia="ru-RU"/>
        </w:rPr>
        <w:t xml:space="preserve">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6. Документи, надані суб’єктом господарювання (юридичною особою) відповідно до підпункту 298.8.1 пункту 298.1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підлягають камеральній перевірці у порядку, визначеному статтею 76 глави 8 розділу ІІ Кодексу.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Розгляд документів та прийняття рішення про реєстрацію здійснюється під час камеральної перевірки протягом 30 календарних днів після граничного терміну їх подання.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7. За відсутності визначених Кодексом підстав для відмови у реєстрації суб’єкта господарювання (юридичної особи) як платника єдиного податку така реєстрація здійснюється контролюючим органом за місцезнаходженням платника (місцем перебування на податковому обліку) шляхом внесення відповідних записів до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8. Підставою для внесення записів до Реєстру платників єдиного податку четвертої групи (юридичних осіб) є загальна податкова декларація, за формою </w:t>
      </w:r>
      <w:r w:rsidRPr="00544A11">
        <w:rPr>
          <w:rFonts w:ascii="Times New Roman" w:eastAsia="Calibri" w:hAnsi="Times New Roman" w:cs="Times New Roman"/>
          <w:color w:val="000000" w:themeColor="text1"/>
          <w:sz w:val="28"/>
          <w:szCs w:val="28"/>
          <w:lang w:eastAsia="ru-RU"/>
        </w:rPr>
        <w:lastRenderedPageBreak/>
        <w:t>затвердженою наказом Міністерства фінансів України від 19 червня 2015 року №</w:t>
      </w:r>
      <w:r w:rsidR="007A1174">
        <w:rPr>
          <w:rFonts w:ascii="Times New Roman" w:eastAsia="Calibri" w:hAnsi="Times New Roman" w:cs="Times New Roman"/>
          <w:color w:val="000000" w:themeColor="text1"/>
          <w:sz w:val="28"/>
          <w:szCs w:val="28"/>
          <w:lang w:eastAsia="ru-RU"/>
        </w:rPr>
        <w:t> </w:t>
      </w:r>
      <w:r w:rsidRPr="00544A11">
        <w:rPr>
          <w:rFonts w:ascii="Times New Roman" w:eastAsia="Calibri" w:hAnsi="Times New Roman" w:cs="Times New Roman"/>
          <w:color w:val="000000" w:themeColor="text1"/>
          <w:sz w:val="28"/>
          <w:szCs w:val="28"/>
          <w:lang w:eastAsia="ru-RU"/>
        </w:rPr>
        <w:t>578, зареєстрованим в Міністерстві юстиції України 07 липня 2015 року за №</w:t>
      </w:r>
      <w:r w:rsidR="007A1174">
        <w:rPr>
          <w:rFonts w:ascii="Times New Roman" w:eastAsia="Calibri" w:hAnsi="Times New Roman" w:cs="Times New Roman"/>
          <w:color w:val="000000" w:themeColor="text1"/>
          <w:sz w:val="28"/>
          <w:szCs w:val="28"/>
          <w:lang w:eastAsia="ru-RU"/>
        </w:rPr>
        <w:t> </w:t>
      </w:r>
      <w:r w:rsidRPr="00544A11">
        <w:rPr>
          <w:rFonts w:ascii="Times New Roman" w:eastAsia="Calibri" w:hAnsi="Times New Roman" w:cs="Times New Roman"/>
          <w:color w:val="000000" w:themeColor="text1"/>
          <w:sz w:val="28"/>
          <w:szCs w:val="28"/>
          <w:lang w:eastAsia="ru-RU"/>
        </w:rPr>
        <w:t>799/27244 (із змінами).</w:t>
      </w:r>
    </w:p>
    <w:p w:rsidR="007A1174"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9. Підставою для прийняття контролюючим органом рішення про відмову у реєстрації суб’єкта господарювання (юридичної особи) як платника єдиного податку єневідповідність суб’єкта вимогам, встановленим статтею 291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зокрема:</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підпункту «а» підпункту 4 пункту 291.4 щодо частки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попередній податковий (звітний) рік не менше 75 відсотків (для юридичних осіб);</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пункту 291.5</w:t>
      </w:r>
      <w:r w:rsidRPr="00544A11">
        <w:rPr>
          <w:rFonts w:ascii="Times New Roman" w:eastAsia="Calibri" w:hAnsi="Times New Roman" w:cs="Times New Roman"/>
          <w:color w:val="000000" w:themeColor="text1"/>
          <w:sz w:val="28"/>
          <w:szCs w:val="28"/>
          <w:vertAlign w:val="superscript"/>
          <w:lang w:eastAsia="ru-RU"/>
        </w:rPr>
        <w:t xml:space="preserve">1 </w:t>
      </w:r>
      <w:r w:rsidRPr="00544A11">
        <w:rPr>
          <w:rFonts w:ascii="Times New Roman" w:eastAsia="Calibri" w:hAnsi="Times New Roman" w:cs="Times New Roman"/>
          <w:color w:val="000000" w:themeColor="text1"/>
          <w:sz w:val="28"/>
          <w:szCs w:val="28"/>
          <w:lang w:eastAsia="ru-RU"/>
        </w:rPr>
        <w:t xml:space="preserve"> щодо обмеження перебування на спрощеній системі оподаткування: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суб’єктів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 (для юридичних осіб);</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суб’єктів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w:t>
      </w:r>
      <w:proofErr w:type="spellStart"/>
      <w:r w:rsidRPr="00544A11">
        <w:rPr>
          <w:rFonts w:ascii="Times New Roman" w:eastAsia="Calibri" w:hAnsi="Times New Roman" w:cs="Times New Roman"/>
          <w:color w:val="000000" w:themeColor="text1"/>
          <w:sz w:val="28"/>
          <w:szCs w:val="28"/>
          <w:lang w:eastAsia="ru-RU"/>
        </w:rPr>
        <w:t>когенераційними</w:t>
      </w:r>
      <w:proofErr w:type="spellEnd"/>
      <w:r w:rsidRPr="00544A11">
        <w:rPr>
          <w:rFonts w:ascii="Times New Roman" w:eastAsia="Calibri" w:hAnsi="Times New Roman" w:cs="Times New Roman"/>
          <w:color w:val="000000" w:themeColor="text1"/>
          <w:sz w:val="28"/>
          <w:szCs w:val="28"/>
          <w:lang w:eastAsia="ru-RU"/>
        </w:rPr>
        <w:t xml:space="preserve">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lastRenderedPageBreak/>
        <w:t>суб’єктів господарювання, які станом на 1 січня базового (звітного) року мають податковий борг, за винятком безнадійного податкового боргу, який виник внаслідок дії обставин непереборної сили (форс-мажорних обставин).</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10. У разі відмови у реєстрації платника єдиного податку після проведення камеральної перевірки контролюючий орган надає письмову вмотивовану відмову, яка може бути оскаржена суб’єктом господарювання у встановленому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При цьому документи, подані платником відповідно до підпункту 298.8.1 пункту 298.8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Кодексу, не визнаються податковою звітністю.</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Про відмову у реєстрації повідомляються всі контролюючі органи за місцезнаходженням земельних ділянок, до яких платником надані звітні декларації.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Платник, якому відмовлено у реєстрації, з 1 січня поточного року вважається таким, що перебуває на загальній системі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11. Зареєстровані в установленому законом порядку суб’єкти господарювання (юридичні особи) вважаються платниками єдиного податку четвертої групи з першого січня звітного року, у якому здійснена така реєстрація.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12.  Інформація щодо реєстрації суб’єкта господарювання як платника єдиного податку четвертої групи оприлюднюється у порядку визначеному пунктом 3 розділу V цього Порядку.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13. За бажанням зареєстрований платник єдиного податку може безоплатно отримати витяг з реєстру платників єдиного податку у порядку, визначеному розділом V цього Порядку. Строк надання витягу не повинен перевищувати одного робочого дня з дня надходження запиту. Витяг діє до внесення змін до Реєстру.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14. Підтвердження подовження перебування суб’єкта господарювання (юридичної особи) платником єдиного податку у поточному звітному році здійснюється щорічно шляхом надання пакета документів, зазначених у </w:t>
      </w:r>
      <w:r w:rsidRPr="00544A11">
        <w:rPr>
          <w:rFonts w:ascii="Times New Roman" w:eastAsia="Calibri" w:hAnsi="Times New Roman" w:cs="Times New Roman"/>
          <w:color w:val="000000" w:themeColor="text1"/>
          <w:sz w:val="28"/>
          <w:szCs w:val="28"/>
          <w:lang w:eastAsia="ru-RU"/>
        </w:rPr>
        <w:lastRenderedPageBreak/>
        <w:t xml:space="preserve">підпункті 298.8.1 пункту 298.8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Кодексу, у порядку,  визначеному цим розділом.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15. Зареєстровані в установленому порядку фізичні особи – підприємці, які до закінчення місяця, в якому відбулася державна реєстрація, подали Заяву для  обрання спрощеної системи оподаткування та ставки єдиного податку, встановленої для четвертої групи, вважаються платниками єдиного податку з дня державної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Заява подається на вибір платника податків в один із способів, визначених частинами 1 – 4 підпункту 298.1.1 пункту 298.1 статті 298 глави 1 розділу XIVКодексу.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16. Фізичні особи – підприємці, які подали Заяву для застосування  спрощеної системи оподаткування та ставки єдиного податку, встановленої для четвертої групи, вперше подають визначену підпунктом 298.8.1 пункту 298.8 статті 298 глави 1 розділу XIV Кодексу, звітність протягом 20 календарних днів з дня подання такої заяви.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17. Платники єдиного податку четвертої групи (фізичні особи – підприємці), які у податковому (звітному) періоді не забезпечили дотримання сукупності умов (критеріїв), передбачених підпунктом «б» підпункту 4 пункту 291.4 статті 291 глави 1 розділу XIVКодексу, зобов’язані сплатити у поточному році податок у розмірі, що розраховується виходячи з 25 відсотків річної суми податку за кожний квартал, протягом якого платник перебував на четвертій групі платників єдиного податку, та з наступного податкового (звітного) кварталу перейти на застосування ставки єдиного податку, визначеної для платників єдиного податку третьої групи, або відмовитися від застосування спрощеної системи оподаткування.</w:t>
      </w:r>
    </w:p>
    <w:p w:rsidR="007A1174"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Заява </w:t>
      </w:r>
      <w:r w:rsidRPr="00544A11">
        <w:rPr>
          <w:rFonts w:ascii="Times New Roman" w:eastAsia="Times New Roman" w:hAnsi="Times New Roman" w:cs="Times New Roman"/>
          <w:color w:val="000000" w:themeColor="text1"/>
          <w:sz w:val="28"/>
          <w:szCs w:val="28"/>
          <w:lang w:eastAsia="ru-RU"/>
        </w:rPr>
        <w:t xml:space="preserve">за формою, затвердженою  Мінфіном,  </w:t>
      </w:r>
      <w:r w:rsidRPr="00544A11">
        <w:rPr>
          <w:rFonts w:ascii="Times New Roman" w:eastAsia="Calibri" w:hAnsi="Times New Roman" w:cs="Times New Roman"/>
          <w:color w:val="000000" w:themeColor="text1"/>
          <w:sz w:val="28"/>
          <w:szCs w:val="28"/>
          <w:lang w:eastAsia="ru-RU"/>
        </w:rPr>
        <w:t>щодо такого переходу подається платником податку не пізніше 20 числа місяця, наступного за календарним кварталом, у якому не забезпечено дотримання сукупності умов (критеріїв), передбачених підпунктом «б» підпункту 4 пункту 291.4 статті 291 глави 1 розділу XIV Кодексу.</w:t>
      </w:r>
    </w:p>
    <w:p w:rsidR="007A1174" w:rsidRDefault="007A1174"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2. Перехід на іншу групу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 Платники єдиного податку четвертої групи за умови дотримання ними вимог, встановлених для третьої групи, мають право перейти на сплату єдиного податку, встановленого для цієї групи, відповідно до підпункту 298.1.5 пункту 298.1, пункту 298.3 статті 298 глави 1 розділу XIVКодексу.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Перехід здійснюється з першого числа місяця, наступного за податковим (звітним) кварталом, у якому подано відповідну заяву, за умови сплати податку за поточний рік у розмірі, що розраховується виходячи з 25 відсотків річної суми податку за кожний квартал, протягом якого платник перебував на четвертій групі платників єдиного податку.</w:t>
      </w:r>
    </w:p>
    <w:p w:rsidR="00544A11" w:rsidRPr="00544A11" w:rsidRDefault="00544A11" w:rsidP="00544A11">
      <w:pPr>
        <w:widowControl w:val="0"/>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Заява надається за встановленою Мінфіном формою до контролюючого органу за місцем податкової адреси за 15 календарних днів до початку нового кварталу.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Платники єдиного податку, які на день подання такої  Заяви про перехід на третю групу платників єдиного податку мають податковий борг (крім безнадійного податкового боргу, що виник внаслідок дії обставин непереборної сили (форс-мажорних обставин), та які мали податковий борг на кожне перше число місяця протягом двох послідовних кварталів попереднього податкового (звітного) року, не можуть обрати третю групу та мають відмовитися від застосування спрощеної системи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Обрання третьої групи здійснюється на загальних підставах відповідно до розділу ІІ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Сільськогосподарський товаровиробник повторно може бути включений до четвертої групи платників єдиного податку не раніше ніж через два календарні роки після його переходу на застосування ставки єдиного податку, визначеної для платників єдиного податку іншої групи.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3. Відмова від застосування спрощеної системи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lastRenderedPageBreak/>
        <w:t>1.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Кодексом:</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 протягом року з першого числа місяця, наступного за податковим (звітним) кварталом, у якому подано відповідну заяву, за умови сплати податку за поточний рік у розмірі, що розраховується виходячи з 25 відсотків річної суми податку за кожний квартал, протягом якого платник перебував на четвертій групі платників єдиного податку.</w:t>
      </w:r>
    </w:p>
    <w:p w:rsidR="00544A11" w:rsidRPr="00544A11" w:rsidRDefault="00544A11" w:rsidP="00544A11">
      <w:pPr>
        <w:widowControl w:val="0"/>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Заява </w:t>
      </w:r>
      <w:r w:rsidRPr="00544A11">
        <w:rPr>
          <w:rFonts w:ascii="Times New Roman" w:eastAsia="Times New Roman" w:hAnsi="Times New Roman" w:cs="Times New Roman"/>
          <w:color w:val="000000" w:themeColor="text1"/>
          <w:sz w:val="28"/>
          <w:szCs w:val="28"/>
          <w:lang w:eastAsia="ru-RU"/>
        </w:rPr>
        <w:t xml:space="preserve">за формою, встановленою Мінфіном,  </w:t>
      </w:r>
      <w:r w:rsidRPr="00544A11">
        <w:rPr>
          <w:rFonts w:ascii="Times New Roman" w:eastAsia="Calibri" w:hAnsi="Times New Roman" w:cs="Times New Roman"/>
          <w:color w:val="000000" w:themeColor="text1"/>
          <w:sz w:val="28"/>
          <w:szCs w:val="28"/>
          <w:lang w:eastAsia="ru-RU"/>
        </w:rPr>
        <w:t>надається до контролюючого органу за основним місцем обліку за 10 календарних днів до початку нового звітного періоду;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2) з початку звітного року на підставі того, що суб’єкт господарювання (юридична особа) не підтверджує подовження його перебування на спрощеній системі у поточному звітному році (не надає до контролюючих органів документи, зазначені у підпункті 298.8.1 пункту 298.8 статті 298 глави 1  розділу XIVКодексу). Такий платник виключається з Реєстру за рішенням контролюючого органу та вважається таким, що перебуває на загальній системі оподаткування з 1 січня поточного року.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У разі виявлення відповідним контролюючим органом під час виїзної документальної перевірки  невідповідності вимогам підпункту 4 пункту 291.4 та пункту 291.5</w:t>
      </w:r>
      <w:r w:rsidRPr="00544A11">
        <w:rPr>
          <w:rFonts w:ascii="Times New Roman" w:eastAsia="Calibri" w:hAnsi="Times New Roman" w:cs="Times New Roman"/>
          <w:color w:val="000000" w:themeColor="text1"/>
          <w:sz w:val="28"/>
          <w:szCs w:val="28"/>
          <w:vertAlign w:val="superscript"/>
          <w:lang w:eastAsia="ru-RU"/>
        </w:rPr>
        <w:t xml:space="preserve">1 </w:t>
      </w:r>
      <w:r w:rsidRPr="00544A11">
        <w:rPr>
          <w:rFonts w:ascii="Times New Roman" w:eastAsia="Calibri" w:hAnsi="Times New Roman" w:cs="Times New Roman"/>
          <w:color w:val="000000" w:themeColor="text1"/>
          <w:sz w:val="28"/>
          <w:szCs w:val="28"/>
          <w:lang w:eastAsia="ru-RU"/>
        </w:rPr>
        <w:t>статті 291 глави 1 розділу XIVКодексу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II Кодексу. Такий платник податку зобов’язаний перейти на сплату інших  податків і зборів, починаючи з місяця, наступного за місяцем, у якому встановлено таке порушення.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Перехід на сплату інших  податків і зборів здійснюється у порядку, визначеному цим розділом.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lastRenderedPageBreak/>
        <w:t xml:space="preserve">У разі неподання суб’єктом господарювання Заяви щодо відмови від спрощеної системи оподаткування, анулювання його реєстрації як платника єдиного податку четвертої групи здійснюється за рішенням контролюючого органу, починаючи з місяця, наступного за місяцем, у якому встановлено порушення.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3. Сільськогосподарський товаровиробник повторно може бути включений до четвертої групи платників єдиного податку не раніше ніж через два календарні роки після анулювання його попередньої реєстрації платником єдиного податку четвертої групи. </w:t>
      </w:r>
    </w:p>
    <w:p w:rsidR="00544A11" w:rsidRPr="00544A11" w:rsidRDefault="00544A11" w:rsidP="00544A11">
      <w:pPr>
        <w:widowControl w:val="0"/>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 Анулювання реєстрації платника єдиного податку за ініціативою контролюючого органу здійснюється відповідно до розділу ІІІ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У разі зміни інформації щодо найменування, податкової адреси, видів господарської діяльності, що міститься у Реєстрі, платник єдиного податку подає Заяву до контролюючого органу за місцем обліку протягом місяця з дня виникнення таких змін.</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Зміна інформації, що міститься у Реєстрі, здійснюється у порядку, визначеному пунктами 9 – 12  підрозділу 1 розділу ІІ цього Порядку.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В. о. директора Департаменту</w:t>
      </w:r>
    </w:p>
    <w:p w:rsidR="00544A11" w:rsidRPr="00544A11" w:rsidRDefault="00544A11" w:rsidP="00544A11">
      <w:pPr>
        <w:spacing w:after="0" w:line="360" w:lineRule="auto"/>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податкової політики                                                                Л. МАКСИМЕНКО</w:t>
      </w:r>
    </w:p>
    <w:sectPr w:rsidR="00544A11" w:rsidRPr="00544A11" w:rsidSect="00892E6D">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7A" w:rsidRDefault="00F0027A" w:rsidP="00892E6D">
      <w:pPr>
        <w:spacing w:after="0" w:line="240" w:lineRule="auto"/>
      </w:pPr>
      <w:r>
        <w:separator/>
      </w:r>
    </w:p>
  </w:endnote>
  <w:endnote w:type="continuationSeparator" w:id="1">
    <w:p w:rsidR="00F0027A" w:rsidRDefault="00F0027A" w:rsidP="00892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altName w:val="Tahom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7A" w:rsidRDefault="00F0027A" w:rsidP="00892E6D">
      <w:pPr>
        <w:spacing w:after="0" w:line="240" w:lineRule="auto"/>
      </w:pPr>
      <w:r>
        <w:separator/>
      </w:r>
    </w:p>
  </w:footnote>
  <w:footnote w:type="continuationSeparator" w:id="1">
    <w:p w:rsidR="00F0027A" w:rsidRDefault="00F0027A" w:rsidP="00892E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83113"/>
      <w:docPartObj>
        <w:docPartGallery w:val="Page Numbers (Top of Page)"/>
        <w:docPartUnique/>
      </w:docPartObj>
    </w:sdtPr>
    <w:sdtContent>
      <w:p w:rsidR="00F0027A" w:rsidRDefault="00C26665">
        <w:pPr>
          <w:pStyle w:val="a7"/>
          <w:jc w:val="center"/>
        </w:pPr>
        <w:r>
          <w:fldChar w:fldCharType="begin"/>
        </w:r>
        <w:r w:rsidR="00F0027A">
          <w:instrText>PAGE   \* MERGEFORMAT</w:instrText>
        </w:r>
        <w:r>
          <w:fldChar w:fldCharType="separate"/>
        </w:r>
        <w:r w:rsidR="00DC0979" w:rsidRPr="00DC0979">
          <w:rPr>
            <w:noProof/>
            <w:lang w:val="uk-UA"/>
          </w:rPr>
          <w:t>26</w:t>
        </w:r>
        <w:r>
          <w:fldChar w:fldCharType="end"/>
        </w:r>
      </w:p>
    </w:sdtContent>
  </w:sdt>
  <w:p w:rsidR="00F0027A" w:rsidRDefault="00F002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980D98"/>
    <w:multiLevelType w:val="hybridMultilevel"/>
    <w:tmpl w:val="DA8E16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AE11FA"/>
    <w:multiLevelType w:val="hybridMultilevel"/>
    <w:tmpl w:val="384C2598"/>
    <w:lvl w:ilvl="0" w:tplc="94E4579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1B34CF"/>
    <w:multiLevelType w:val="hybridMultilevel"/>
    <w:tmpl w:val="F3A0C120"/>
    <w:lvl w:ilvl="0" w:tplc="DCE4994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CD6B0E"/>
    <w:multiLevelType w:val="multilevel"/>
    <w:tmpl w:val="A8289224"/>
    <w:lvl w:ilvl="0">
      <w:start w:val="1"/>
      <w:numFmt w:val="decimal"/>
      <w:lvlText w:val="%1."/>
      <w:lvlJc w:val="left"/>
      <w:pPr>
        <w:ind w:left="450" w:hanging="45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5">
    <w:nsid w:val="7CA339D6"/>
    <w:multiLevelType w:val="multilevel"/>
    <w:tmpl w:val="FBD23B60"/>
    <w:lvl w:ilvl="0">
      <w:start w:val="1"/>
      <w:numFmt w:val="decimal"/>
      <w:lvlText w:val="%1."/>
      <w:lvlJc w:val="left"/>
      <w:pPr>
        <w:ind w:left="1005" w:hanging="1005"/>
      </w:pPr>
      <w:rPr>
        <w:rFonts w:hint="default"/>
      </w:rPr>
    </w:lvl>
    <w:lvl w:ilvl="1">
      <w:start w:val="1"/>
      <w:numFmt w:val="decimal"/>
      <w:lvlText w:val="%1.%2."/>
      <w:lvlJc w:val="left"/>
      <w:pPr>
        <w:ind w:left="1459" w:hanging="1005"/>
      </w:pPr>
      <w:rPr>
        <w:rFonts w:hint="default"/>
      </w:rPr>
    </w:lvl>
    <w:lvl w:ilvl="2">
      <w:start w:val="1"/>
      <w:numFmt w:val="decimal"/>
      <w:lvlText w:val="%1.%2.%3."/>
      <w:lvlJc w:val="left"/>
      <w:pPr>
        <w:ind w:left="1913" w:hanging="1005"/>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44A11"/>
    <w:rsid w:val="00373C9D"/>
    <w:rsid w:val="00474A83"/>
    <w:rsid w:val="00494625"/>
    <w:rsid w:val="00544A11"/>
    <w:rsid w:val="00754583"/>
    <w:rsid w:val="007A1174"/>
    <w:rsid w:val="00892E6D"/>
    <w:rsid w:val="00B22044"/>
    <w:rsid w:val="00C26665"/>
    <w:rsid w:val="00CB3183"/>
    <w:rsid w:val="00CF6037"/>
    <w:rsid w:val="00DC0979"/>
    <w:rsid w:val="00EB2148"/>
    <w:rsid w:val="00F002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65"/>
  </w:style>
  <w:style w:type="paragraph" w:styleId="3">
    <w:name w:val="heading 3"/>
    <w:basedOn w:val="a"/>
    <w:next w:val="a0"/>
    <w:link w:val="30"/>
    <w:qFormat/>
    <w:rsid w:val="00544A11"/>
    <w:pPr>
      <w:widowControl w:val="0"/>
      <w:numPr>
        <w:ilvl w:val="2"/>
        <w:numId w:val="1"/>
      </w:numPr>
      <w:suppressAutoHyphens/>
      <w:spacing w:before="280" w:after="280" w:line="240" w:lineRule="auto"/>
      <w:outlineLvl w:val="2"/>
    </w:pPr>
    <w:rPr>
      <w:rFonts w:ascii="Times New Roman" w:eastAsia="SimSun" w:hAnsi="Times New Roman" w:cs="Mangal"/>
      <w:b/>
      <w:bCs/>
      <w:kern w:val="1"/>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544A11"/>
    <w:pPr>
      <w:spacing w:after="0" w:line="240" w:lineRule="auto"/>
    </w:pPr>
    <w:rPr>
      <w:rFonts w:ascii="Segoe UI" w:hAnsi="Segoe UI" w:cs="Segoe UI"/>
      <w:sz w:val="18"/>
      <w:szCs w:val="18"/>
    </w:rPr>
  </w:style>
  <w:style w:type="character" w:customStyle="1" w:styleId="a5">
    <w:name w:val="Текст выноски Знак"/>
    <w:basedOn w:val="a1"/>
    <w:link w:val="a4"/>
    <w:semiHidden/>
    <w:rsid w:val="00544A11"/>
    <w:rPr>
      <w:rFonts w:ascii="Segoe UI" w:hAnsi="Segoe UI" w:cs="Segoe UI"/>
      <w:sz w:val="18"/>
      <w:szCs w:val="18"/>
    </w:rPr>
  </w:style>
  <w:style w:type="character" w:customStyle="1" w:styleId="30">
    <w:name w:val="Заголовок 3 Знак"/>
    <w:basedOn w:val="a1"/>
    <w:link w:val="3"/>
    <w:rsid w:val="00544A11"/>
    <w:rPr>
      <w:rFonts w:ascii="Times New Roman" w:eastAsia="SimSun" w:hAnsi="Times New Roman" w:cs="Mangal"/>
      <w:b/>
      <w:bCs/>
      <w:kern w:val="1"/>
      <w:sz w:val="27"/>
      <w:szCs w:val="27"/>
      <w:lang w:val="ru-RU" w:eastAsia="hi-IN" w:bidi="hi-IN"/>
    </w:rPr>
  </w:style>
  <w:style w:type="numbering" w:customStyle="1" w:styleId="1">
    <w:name w:val="Немає списку1"/>
    <w:next w:val="a3"/>
    <w:uiPriority w:val="99"/>
    <w:semiHidden/>
    <w:unhideWhenUsed/>
    <w:rsid w:val="00544A11"/>
  </w:style>
  <w:style w:type="paragraph" w:styleId="a6">
    <w:name w:val="List Paragraph"/>
    <w:basedOn w:val="a"/>
    <w:uiPriority w:val="34"/>
    <w:qFormat/>
    <w:rsid w:val="00544A11"/>
    <w:pPr>
      <w:spacing w:after="0" w:line="240" w:lineRule="auto"/>
      <w:ind w:left="720" w:firstLine="454"/>
      <w:contextualSpacing/>
      <w:jc w:val="both"/>
    </w:pPr>
    <w:rPr>
      <w:rFonts w:ascii="Calibri" w:eastAsia="Calibri" w:hAnsi="Calibri" w:cs="Times New Roman"/>
      <w:lang w:val="ru-RU"/>
    </w:rPr>
  </w:style>
  <w:style w:type="paragraph" w:styleId="a7">
    <w:name w:val="header"/>
    <w:basedOn w:val="a"/>
    <w:link w:val="a8"/>
    <w:uiPriority w:val="99"/>
    <w:unhideWhenUsed/>
    <w:rsid w:val="00544A11"/>
    <w:pPr>
      <w:tabs>
        <w:tab w:val="center" w:pos="4677"/>
        <w:tab w:val="right" w:pos="9355"/>
      </w:tabs>
      <w:spacing w:after="0" w:line="240" w:lineRule="auto"/>
      <w:ind w:firstLine="454"/>
      <w:jc w:val="both"/>
    </w:pPr>
    <w:rPr>
      <w:rFonts w:ascii="Calibri" w:eastAsia="Calibri" w:hAnsi="Calibri" w:cs="Times New Roman"/>
      <w:lang w:val="ru-RU"/>
    </w:rPr>
  </w:style>
  <w:style w:type="character" w:customStyle="1" w:styleId="a8">
    <w:name w:val="Верхний колонтитул Знак"/>
    <w:basedOn w:val="a1"/>
    <w:link w:val="a7"/>
    <w:uiPriority w:val="99"/>
    <w:rsid w:val="00544A11"/>
    <w:rPr>
      <w:rFonts w:ascii="Calibri" w:eastAsia="Calibri" w:hAnsi="Calibri" w:cs="Times New Roman"/>
      <w:lang w:val="ru-RU"/>
    </w:rPr>
  </w:style>
  <w:style w:type="paragraph" w:styleId="a9">
    <w:name w:val="footer"/>
    <w:basedOn w:val="a"/>
    <w:link w:val="aa"/>
    <w:uiPriority w:val="99"/>
    <w:unhideWhenUsed/>
    <w:rsid w:val="00544A11"/>
    <w:pPr>
      <w:tabs>
        <w:tab w:val="center" w:pos="4677"/>
        <w:tab w:val="right" w:pos="9355"/>
      </w:tabs>
      <w:spacing w:after="0" w:line="240" w:lineRule="auto"/>
      <w:ind w:firstLine="454"/>
      <w:jc w:val="both"/>
    </w:pPr>
    <w:rPr>
      <w:rFonts w:ascii="Calibri" w:eastAsia="Calibri" w:hAnsi="Calibri" w:cs="Times New Roman"/>
      <w:lang w:val="ru-RU"/>
    </w:rPr>
  </w:style>
  <w:style w:type="character" w:customStyle="1" w:styleId="aa">
    <w:name w:val="Нижний колонтитул Знак"/>
    <w:basedOn w:val="a1"/>
    <w:link w:val="a9"/>
    <w:uiPriority w:val="99"/>
    <w:rsid w:val="00544A11"/>
    <w:rPr>
      <w:rFonts w:ascii="Calibri" w:eastAsia="Calibri" w:hAnsi="Calibri" w:cs="Times New Roman"/>
      <w:lang w:val="ru-RU"/>
    </w:rPr>
  </w:style>
  <w:style w:type="paragraph" w:customStyle="1" w:styleId="ab">
    <w:name w:val="Стиль"/>
    <w:basedOn w:val="a"/>
    <w:uiPriority w:val="99"/>
    <w:rsid w:val="00544A11"/>
    <w:pPr>
      <w:spacing w:after="0" w:line="240" w:lineRule="auto"/>
    </w:pPr>
    <w:rPr>
      <w:rFonts w:ascii="Verdana" w:eastAsia="Times New Roman" w:hAnsi="Verdana" w:cs="Verdana"/>
      <w:sz w:val="20"/>
      <w:szCs w:val="20"/>
      <w:lang w:val="en-US"/>
    </w:rPr>
  </w:style>
  <w:style w:type="paragraph" w:styleId="ac">
    <w:name w:val="Normal (Web)"/>
    <w:basedOn w:val="a"/>
    <w:uiPriority w:val="99"/>
    <w:unhideWhenUsed/>
    <w:rsid w:val="00544A11"/>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d">
    <w:name w:val="Нормальний текст"/>
    <w:basedOn w:val="a"/>
    <w:uiPriority w:val="99"/>
    <w:rsid w:val="00544A11"/>
    <w:pPr>
      <w:spacing w:before="120" w:after="0" w:line="240" w:lineRule="auto"/>
      <w:ind w:firstLine="567"/>
      <w:jc w:val="both"/>
    </w:pPr>
    <w:rPr>
      <w:rFonts w:ascii="Antiqua" w:eastAsia="Times New Roman" w:hAnsi="Antiqua" w:cs="Times New Roman"/>
      <w:sz w:val="26"/>
      <w:szCs w:val="20"/>
      <w:lang w:eastAsia="ru-RU"/>
    </w:rPr>
  </w:style>
  <w:style w:type="character" w:styleId="ae">
    <w:name w:val="line number"/>
    <w:basedOn w:val="a1"/>
    <w:uiPriority w:val="99"/>
    <w:semiHidden/>
    <w:unhideWhenUsed/>
    <w:rsid w:val="00544A11"/>
  </w:style>
  <w:style w:type="character" w:customStyle="1" w:styleId="af">
    <w:name w:val="Знак"/>
    <w:rsid w:val="00544A11"/>
    <w:rPr>
      <w:sz w:val="24"/>
      <w:szCs w:val="24"/>
      <w:lang w:val="ru-RU" w:eastAsia="ru-RU" w:bidi="ar-SA"/>
    </w:rPr>
  </w:style>
  <w:style w:type="character" w:customStyle="1" w:styleId="31">
    <w:name w:val="Знак Знак3"/>
    <w:semiHidden/>
    <w:locked/>
    <w:rsid w:val="00544A11"/>
    <w:rPr>
      <w:sz w:val="28"/>
      <w:szCs w:val="28"/>
      <w:lang w:eastAsia="ru-RU"/>
    </w:rPr>
  </w:style>
  <w:style w:type="paragraph" w:customStyle="1" w:styleId="CharCharCharChar">
    <w:name w:val="Char Знак Знак Char Знак Знак Char Знак Знак Char Знак Знак Знак Знак"/>
    <w:basedOn w:val="a"/>
    <w:rsid w:val="00544A11"/>
    <w:pPr>
      <w:spacing w:after="0" w:line="240" w:lineRule="auto"/>
    </w:pPr>
    <w:rPr>
      <w:rFonts w:ascii="Verdana" w:eastAsia="Times New Roman" w:hAnsi="Verdana" w:cs="Verdana"/>
      <w:sz w:val="20"/>
      <w:szCs w:val="20"/>
      <w:lang w:val="en-US"/>
    </w:rPr>
  </w:style>
  <w:style w:type="paragraph" w:styleId="a0">
    <w:name w:val="Body Text"/>
    <w:basedOn w:val="a"/>
    <w:link w:val="af0"/>
    <w:rsid w:val="00544A11"/>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f0">
    <w:name w:val="Основной текст Знак"/>
    <w:basedOn w:val="a1"/>
    <w:link w:val="a0"/>
    <w:rsid w:val="00544A11"/>
    <w:rPr>
      <w:rFonts w:ascii="Times New Roman" w:eastAsia="SimSun" w:hAnsi="Times New Roman" w:cs="Mangal"/>
      <w:kern w:val="1"/>
      <w:sz w:val="24"/>
      <w:szCs w:val="24"/>
      <w:lang w:val="ru-RU" w:eastAsia="hi-IN" w:bidi="hi-IN"/>
    </w:rPr>
  </w:style>
  <w:style w:type="character" w:styleId="af1">
    <w:name w:val="Hyperlink"/>
    <w:uiPriority w:val="99"/>
    <w:semiHidden/>
    <w:unhideWhenUsed/>
    <w:rsid w:val="00544A11"/>
    <w:rPr>
      <w:color w:val="0000FF"/>
      <w:u w:val="single"/>
    </w:rPr>
  </w:style>
  <w:style w:type="paragraph" w:customStyle="1" w:styleId="rvps2">
    <w:name w:val="rvps2"/>
    <w:basedOn w:val="a"/>
    <w:rsid w:val="00544A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rsid w:val="00544A11"/>
  </w:style>
  <w:style w:type="character" w:customStyle="1" w:styleId="rvts11">
    <w:name w:val="rvts11"/>
    <w:rsid w:val="00544A11"/>
  </w:style>
  <w:style w:type="character" w:styleId="af2">
    <w:name w:val="annotation reference"/>
    <w:uiPriority w:val="99"/>
    <w:semiHidden/>
    <w:unhideWhenUsed/>
    <w:rsid w:val="00544A11"/>
    <w:rPr>
      <w:sz w:val="16"/>
      <w:szCs w:val="16"/>
    </w:rPr>
  </w:style>
  <w:style w:type="paragraph" w:styleId="af3">
    <w:name w:val="annotation text"/>
    <w:basedOn w:val="a"/>
    <w:link w:val="af4"/>
    <w:uiPriority w:val="99"/>
    <w:semiHidden/>
    <w:unhideWhenUsed/>
    <w:rsid w:val="00544A11"/>
    <w:pPr>
      <w:spacing w:after="0" w:line="240" w:lineRule="auto"/>
      <w:ind w:firstLine="454"/>
      <w:jc w:val="both"/>
    </w:pPr>
    <w:rPr>
      <w:rFonts w:ascii="Calibri" w:eastAsia="Calibri" w:hAnsi="Calibri" w:cs="Times New Roman"/>
      <w:sz w:val="20"/>
      <w:szCs w:val="20"/>
      <w:lang w:val="ru-RU"/>
    </w:rPr>
  </w:style>
  <w:style w:type="character" w:customStyle="1" w:styleId="af4">
    <w:name w:val="Текст примечания Знак"/>
    <w:basedOn w:val="a1"/>
    <w:link w:val="af3"/>
    <w:uiPriority w:val="99"/>
    <w:semiHidden/>
    <w:rsid w:val="00544A11"/>
    <w:rPr>
      <w:rFonts w:ascii="Calibri" w:eastAsia="Calibri" w:hAnsi="Calibri" w:cs="Times New Roman"/>
      <w:sz w:val="20"/>
      <w:szCs w:val="20"/>
      <w:lang w:val="ru-RU"/>
    </w:rPr>
  </w:style>
  <w:style w:type="paragraph" w:styleId="af5">
    <w:name w:val="annotation subject"/>
    <w:basedOn w:val="af3"/>
    <w:next w:val="af3"/>
    <w:link w:val="af6"/>
    <w:uiPriority w:val="99"/>
    <w:semiHidden/>
    <w:unhideWhenUsed/>
    <w:rsid w:val="00544A11"/>
    <w:rPr>
      <w:b/>
      <w:bCs/>
    </w:rPr>
  </w:style>
  <w:style w:type="character" w:customStyle="1" w:styleId="af6">
    <w:name w:val="Тема примечания Знак"/>
    <w:basedOn w:val="af4"/>
    <w:link w:val="af5"/>
    <w:uiPriority w:val="99"/>
    <w:semiHidden/>
    <w:rsid w:val="00544A11"/>
    <w:rPr>
      <w:rFonts w:ascii="Calibri" w:eastAsia="Calibri" w:hAnsi="Calibri" w:cs="Times New Roman"/>
      <w:b/>
      <w:bCs/>
      <w:sz w:val="20"/>
      <w:szCs w:val="20"/>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r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755-17/print" TargetMode="External"/><Relationship Id="rId5" Type="http://schemas.openxmlformats.org/officeDocument/2006/relationships/webSettings" Target="webSettings.xml"/><Relationship Id="rId10" Type="http://schemas.openxmlformats.org/officeDocument/2006/relationships/hyperlink" Target="http://zakon2.rada.gov.ua/laws/show/2755-17/print" TargetMode="External"/><Relationship Id="rId4" Type="http://schemas.openxmlformats.org/officeDocument/2006/relationships/settings" Target="settings.xml"/><Relationship Id="rId9" Type="http://schemas.openxmlformats.org/officeDocument/2006/relationships/hyperlink" Target="http://zakon2.rada.gov.ua/laws/show/2755-17/pri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39270-ADF1-4052-A9EE-96120C0A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7938</Words>
  <Characters>45249</Characters>
  <Application>Microsoft Office Word</Application>
  <DocSecurity>0</DocSecurity>
  <Lines>377</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 Олена Миколаївна</dc:creator>
  <cp:keywords/>
  <dc:description/>
  <cp:lastModifiedBy>user</cp:lastModifiedBy>
  <cp:revision>6</cp:revision>
  <cp:lastPrinted>2019-05-03T12:21:00Z</cp:lastPrinted>
  <dcterms:created xsi:type="dcterms:W3CDTF">2019-05-03T12:09:00Z</dcterms:created>
  <dcterms:modified xsi:type="dcterms:W3CDTF">2019-05-06T14:18:00Z</dcterms:modified>
</cp:coreProperties>
</file>