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A9" w:rsidRPr="00380E1E" w:rsidRDefault="00F649A9" w:rsidP="00F649A9">
      <w:pPr>
        <w:pStyle w:val="3"/>
        <w:widowControl w:val="0"/>
        <w:spacing w:before="0" w:beforeAutospacing="0" w:after="0" w:afterAutospacing="0"/>
        <w:jc w:val="center"/>
        <w:rPr>
          <w:sz w:val="28"/>
          <w:szCs w:val="28"/>
          <w:lang w:val="uk-UA"/>
        </w:rPr>
      </w:pPr>
      <w:r w:rsidRPr="00380E1E">
        <w:rPr>
          <w:sz w:val="28"/>
          <w:szCs w:val="28"/>
          <w:lang w:val="uk-UA"/>
        </w:rPr>
        <w:t>АНАЛІЗ РЕГУЛЯТОРНОГО ВПЛИВУ</w:t>
      </w:r>
    </w:p>
    <w:p w:rsidR="00F522AB" w:rsidRPr="002A7C35" w:rsidRDefault="00F522AB" w:rsidP="00380E1E">
      <w:pPr>
        <w:jc w:val="center"/>
        <w:rPr>
          <w:b/>
          <w:sz w:val="28"/>
          <w:szCs w:val="28"/>
        </w:rPr>
      </w:pPr>
      <w:r w:rsidRPr="00EC6F1C">
        <w:rPr>
          <w:b/>
          <w:sz w:val="28"/>
          <w:szCs w:val="28"/>
        </w:rPr>
        <w:t xml:space="preserve">проекту наказу </w:t>
      </w:r>
      <w:r w:rsidRPr="002A7C35">
        <w:rPr>
          <w:b/>
          <w:sz w:val="28"/>
          <w:szCs w:val="28"/>
        </w:rPr>
        <w:t>Міністерства фінансів України</w:t>
      </w:r>
    </w:p>
    <w:p w:rsidR="00F522AB" w:rsidRPr="002A7C35" w:rsidRDefault="00F522AB" w:rsidP="00380E1E">
      <w:pPr>
        <w:jc w:val="center"/>
        <w:rPr>
          <w:b/>
          <w:sz w:val="28"/>
          <w:szCs w:val="28"/>
        </w:rPr>
      </w:pPr>
      <w:r w:rsidRPr="002A7C35">
        <w:rPr>
          <w:b/>
          <w:sz w:val="28"/>
          <w:szCs w:val="28"/>
        </w:rPr>
        <w:t>«Про затвердження форми Розрахунку частини чистого прибутку (доходу)»</w:t>
      </w:r>
    </w:p>
    <w:p w:rsidR="008F1341" w:rsidRPr="00F522AB" w:rsidRDefault="008F1341" w:rsidP="00F649A9">
      <w:pPr>
        <w:pStyle w:val="3"/>
        <w:widowControl w:val="0"/>
        <w:spacing w:before="60" w:beforeAutospacing="0" w:after="0" w:afterAutospacing="0"/>
        <w:jc w:val="center"/>
        <w:rPr>
          <w:color w:val="7030A0"/>
          <w:sz w:val="16"/>
          <w:szCs w:val="16"/>
          <w:lang w:val="uk-UA"/>
        </w:rPr>
      </w:pPr>
    </w:p>
    <w:p w:rsidR="00F649A9" w:rsidRPr="007E57AB" w:rsidRDefault="00F649A9" w:rsidP="002657A1">
      <w:pPr>
        <w:pStyle w:val="3"/>
        <w:widowControl w:val="0"/>
        <w:spacing w:before="60" w:beforeAutospacing="0" w:after="0" w:afterAutospacing="0"/>
        <w:jc w:val="center"/>
        <w:rPr>
          <w:sz w:val="28"/>
          <w:szCs w:val="28"/>
          <w:lang w:val="uk-UA"/>
        </w:rPr>
      </w:pPr>
      <w:r w:rsidRPr="007E57AB">
        <w:rPr>
          <w:sz w:val="28"/>
          <w:szCs w:val="28"/>
          <w:lang w:val="uk-UA"/>
        </w:rPr>
        <w:t>I. Визначення проблеми</w:t>
      </w:r>
    </w:p>
    <w:p w:rsidR="008F1341" w:rsidRPr="007E57AB" w:rsidRDefault="008F1341" w:rsidP="00E41D48">
      <w:pPr>
        <w:pStyle w:val="3"/>
        <w:widowControl w:val="0"/>
        <w:spacing w:before="60" w:beforeAutospacing="0" w:after="0" w:afterAutospacing="0"/>
        <w:ind w:firstLine="567"/>
        <w:jc w:val="both"/>
        <w:rPr>
          <w:sz w:val="28"/>
          <w:szCs w:val="28"/>
          <w:lang w:val="uk-UA"/>
        </w:rPr>
      </w:pPr>
    </w:p>
    <w:p w:rsidR="00585ED4" w:rsidRPr="007E57AB" w:rsidRDefault="00281447" w:rsidP="00E41D48">
      <w:pPr>
        <w:ind w:firstLine="567"/>
        <w:jc w:val="both"/>
        <w:rPr>
          <w:sz w:val="28"/>
          <w:szCs w:val="28"/>
          <w:lang w:val="uk-UA"/>
        </w:rPr>
      </w:pPr>
      <w:r w:rsidRPr="00281447">
        <w:rPr>
          <w:sz w:val="28"/>
          <w:szCs w:val="28"/>
          <w:lang w:val="uk-UA"/>
        </w:rPr>
        <w:t>Проект наказу Міністерства фінансів України</w:t>
      </w:r>
      <w:r>
        <w:rPr>
          <w:sz w:val="28"/>
          <w:szCs w:val="28"/>
          <w:lang w:val="uk-UA"/>
        </w:rPr>
        <w:t xml:space="preserve"> </w:t>
      </w:r>
      <w:r w:rsidRPr="00281447">
        <w:rPr>
          <w:sz w:val="28"/>
          <w:szCs w:val="28"/>
          <w:lang w:val="uk-UA"/>
        </w:rPr>
        <w:t>«Про затвердження форми Розрахунку частини чистого прибутку (доходу)»</w:t>
      </w:r>
      <w:r>
        <w:rPr>
          <w:sz w:val="28"/>
          <w:szCs w:val="28"/>
          <w:lang w:val="uk-UA"/>
        </w:rPr>
        <w:t xml:space="preserve"> </w:t>
      </w:r>
      <w:r w:rsidR="00F96257">
        <w:rPr>
          <w:sz w:val="28"/>
          <w:szCs w:val="28"/>
          <w:lang w:val="uk-UA"/>
        </w:rPr>
        <w:t xml:space="preserve">(далі – проект наказу) </w:t>
      </w:r>
      <w:r>
        <w:rPr>
          <w:sz w:val="28"/>
          <w:szCs w:val="28"/>
          <w:lang w:val="uk-UA"/>
        </w:rPr>
        <w:t>розроблено у зв’</w:t>
      </w:r>
      <w:r w:rsidRPr="00281447">
        <w:rPr>
          <w:sz w:val="28"/>
          <w:szCs w:val="28"/>
          <w:lang w:val="uk-UA"/>
        </w:rPr>
        <w:t>язку із змінами, що відбулися</w:t>
      </w:r>
      <w:r>
        <w:rPr>
          <w:sz w:val="28"/>
          <w:szCs w:val="28"/>
          <w:lang w:val="uk-UA"/>
        </w:rPr>
        <w:t xml:space="preserve"> </w:t>
      </w:r>
      <w:r w:rsidRPr="007E57AB">
        <w:rPr>
          <w:sz w:val="28"/>
          <w:szCs w:val="28"/>
          <w:lang w:val="uk-UA"/>
        </w:rPr>
        <w:t>в системі центральних органів виконавчої влади</w:t>
      </w:r>
      <w:r>
        <w:rPr>
          <w:sz w:val="28"/>
          <w:szCs w:val="28"/>
          <w:lang w:val="uk-UA"/>
        </w:rPr>
        <w:t xml:space="preserve">, зокрема  </w:t>
      </w:r>
      <w:r w:rsidRPr="007E57AB">
        <w:rPr>
          <w:sz w:val="28"/>
          <w:szCs w:val="28"/>
          <w:lang w:val="uk-UA"/>
        </w:rPr>
        <w:t>реорганіз</w:t>
      </w:r>
      <w:r>
        <w:rPr>
          <w:sz w:val="28"/>
          <w:szCs w:val="28"/>
          <w:lang w:val="uk-UA"/>
        </w:rPr>
        <w:t>ацією</w:t>
      </w:r>
      <w:r w:rsidRPr="007E57AB">
        <w:rPr>
          <w:sz w:val="28"/>
          <w:szCs w:val="28"/>
          <w:lang w:val="uk-UA"/>
        </w:rPr>
        <w:t xml:space="preserve"> Державн</w:t>
      </w:r>
      <w:r>
        <w:rPr>
          <w:sz w:val="28"/>
          <w:szCs w:val="28"/>
          <w:lang w:val="uk-UA"/>
        </w:rPr>
        <w:t>ої</w:t>
      </w:r>
      <w:r w:rsidRPr="007E57AB">
        <w:rPr>
          <w:sz w:val="28"/>
          <w:szCs w:val="28"/>
          <w:lang w:val="uk-UA"/>
        </w:rPr>
        <w:t xml:space="preserve"> податков</w:t>
      </w:r>
      <w:r>
        <w:rPr>
          <w:sz w:val="28"/>
          <w:szCs w:val="28"/>
          <w:lang w:val="uk-UA"/>
        </w:rPr>
        <w:t>ої</w:t>
      </w:r>
      <w:r w:rsidRPr="007E57AB">
        <w:rPr>
          <w:sz w:val="28"/>
          <w:szCs w:val="28"/>
          <w:lang w:val="uk-UA"/>
        </w:rPr>
        <w:t xml:space="preserve"> служб</w:t>
      </w:r>
      <w:r>
        <w:rPr>
          <w:sz w:val="28"/>
          <w:szCs w:val="28"/>
          <w:lang w:val="uk-UA"/>
        </w:rPr>
        <w:t>и</w:t>
      </w:r>
      <w:r w:rsidRPr="007E57AB">
        <w:rPr>
          <w:sz w:val="28"/>
          <w:szCs w:val="28"/>
          <w:lang w:val="uk-UA"/>
        </w:rPr>
        <w:t xml:space="preserve"> України, Державн</w:t>
      </w:r>
      <w:r w:rsidR="00FE47A9">
        <w:rPr>
          <w:sz w:val="28"/>
          <w:szCs w:val="28"/>
          <w:lang w:val="uk-UA"/>
        </w:rPr>
        <w:t>ої</w:t>
      </w:r>
      <w:r w:rsidRPr="007E57AB">
        <w:rPr>
          <w:sz w:val="28"/>
          <w:szCs w:val="28"/>
          <w:lang w:val="uk-UA"/>
        </w:rPr>
        <w:t xml:space="preserve"> митн</w:t>
      </w:r>
      <w:r w:rsidR="00FE47A9">
        <w:rPr>
          <w:sz w:val="28"/>
          <w:szCs w:val="28"/>
          <w:lang w:val="uk-UA"/>
        </w:rPr>
        <w:t>ої</w:t>
      </w:r>
      <w:r w:rsidRPr="007E57AB">
        <w:rPr>
          <w:sz w:val="28"/>
          <w:szCs w:val="28"/>
          <w:lang w:val="uk-UA"/>
        </w:rPr>
        <w:t xml:space="preserve"> служби України, Міністерств</w:t>
      </w:r>
      <w:r>
        <w:rPr>
          <w:sz w:val="28"/>
          <w:szCs w:val="28"/>
          <w:lang w:val="uk-UA"/>
        </w:rPr>
        <w:t>а</w:t>
      </w:r>
      <w:r w:rsidRPr="007E57AB">
        <w:rPr>
          <w:sz w:val="28"/>
          <w:szCs w:val="28"/>
          <w:lang w:val="uk-UA"/>
        </w:rPr>
        <w:t xml:space="preserve"> доходів і зборів України та утвор</w:t>
      </w:r>
      <w:r>
        <w:rPr>
          <w:sz w:val="28"/>
          <w:szCs w:val="28"/>
          <w:lang w:val="uk-UA"/>
        </w:rPr>
        <w:t>енням</w:t>
      </w:r>
      <w:r w:rsidRPr="007E57AB">
        <w:rPr>
          <w:sz w:val="28"/>
          <w:szCs w:val="28"/>
          <w:lang w:val="uk-UA"/>
        </w:rPr>
        <w:t xml:space="preserve"> Державн</w:t>
      </w:r>
      <w:r>
        <w:rPr>
          <w:sz w:val="28"/>
          <w:szCs w:val="28"/>
          <w:lang w:val="uk-UA"/>
        </w:rPr>
        <w:t>ої</w:t>
      </w:r>
      <w:r w:rsidRPr="007E57AB">
        <w:rPr>
          <w:sz w:val="28"/>
          <w:szCs w:val="28"/>
          <w:lang w:val="uk-UA"/>
        </w:rPr>
        <w:t xml:space="preserve"> фіскальн</w:t>
      </w:r>
      <w:r>
        <w:rPr>
          <w:sz w:val="28"/>
          <w:szCs w:val="28"/>
          <w:lang w:val="uk-UA"/>
        </w:rPr>
        <w:t>ої</w:t>
      </w:r>
      <w:r w:rsidRPr="007E57AB">
        <w:rPr>
          <w:sz w:val="28"/>
          <w:szCs w:val="28"/>
          <w:lang w:val="uk-UA"/>
        </w:rPr>
        <w:t xml:space="preserve"> служб</w:t>
      </w:r>
      <w:r>
        <w:rPr>
          <w:sz w:val="28"/>
          <w:szCs w:val="28"/>
          <w:lang w:val="uk-UA"/>
        </w:rPr>
        <w:t>и</w:t>
      </w:r>
      <w:r w:rsidRPr="007E57AB">
        <w:rPr>
          <w:sz w:val="28"/>
          <w:szCs w:val="28"/>
          <w:lang w:val="uk-UA"/>
        </w:rPr>
        <w:t xml:space="preserve"> України</w:t>
      </w:r>
      <w:r>
        <w:rPr>
          <w:sz w:val="28"/>
          <w:szCs w:val="28"/>
          <w:lang w:val="uk-UA"/>
        </w:rPr>
        <w:t xml:space="preserve"> в</w:t>
      </w:r>
      <w:r w:rsidR="00E2524E" w:rsidRPr="007E57AB">
        <w:rPr>
          <w:sz w:val="28"/>
          <w:szCs w:val="28"/>
          <w:lang w:val="uk-UA"/>
        </w:rPr>
        <w:t xml:space="preserve">ідповідно до </w:t>
      </w:r>
      <w:r w:rsidR="008E2CF4">
        <w:rPr>
          <w:sz w:val="28"/>
          <w:szCs w:val="28"/>
          <w:lang w:val="uk-UA"/>
        </w:rPr>
        <w:t>п</w:t>
      </w:r>
      <w:r w:rsidR="00E2524E" w:rsidRPr="007E57AB">
        <w:rPr>
          <w:sz w:val="28"/>
          <w:szCs w:val="28"/>
          <w:lang w:val="uk-UA"/>
        </w:rPr>
        <w:t>останов Кабінету Міністрів України  від 21 травня 2014 року № 160 «Про утворення Державної фіскальної служби», від 06 серпня 2014 року № 311 «Про утворення територіальних органів Державної фіскальної служби та визнання такими, що втратили чинність, деяких актів Кабінету Міністрів України»</w:t>
      </w:r>
      <w:r w:rsidR="00585ED4" w:rsidRPr="007E57AB">
        <w:rPr>
          <w:sz w:val="28"/>
          <w:szCs w:val="28"/>
          <w:lang w:val="uk-UA"/>
        </w:rPr>
        <w:t>.</w:t>
      </w:r>
    </w:p>
    <w:p w:rsidR="008E7078" w:rsidRPr="007E57AB" w:rsidRDefault="00585ED4" w:rsidP="00E41D48">
      <w:pPr>
        <w:ind w:firstLine="567"/>
        <w:jc w:val="both"/>
        <w:rPr>
          <w:b/>
          <w:sz w:val="28"/>
          <w:szCs w:val="28"/>
          <w:lang w:val="uk-UA"/>
        </w:rPr>
      </w:pPr>
      <w:r w:rsidRPr="007E57AB">
        <w:rPr>
          <w:sz w:val="28"/>
          <w:szCs w:val="28"/>
          <w:lang w:val="uk-UA"/>
        </w:rPr>
        <w:t>Таким чином</w:t>
      </w:r>
      <w:r w:rsidR="00F96257">
        <w:rPr>
          <w:sz w:val="28"/>
          <w:szCs w:val="28"/>
          <w:lang w:val="uk-UA"/>
        </w:rPr>
        <w:t>,</w:t>
      </w:r>
      <w:r w:rsidRPr="007E57AB">
        <w:rPr>
          <w:sz w:val="28"/>
          <w:szCs w:val="28"/>
          <w:lang w:val="uk-UA"/>
        </w:rPr>
        <w:t xml:space="preserve"> виникла необхідність </w:t>
      </w:r>
      <w:r w:rsidR="008E7078" w:rsidRPr="007E57AB">
        <w:rPr>
          <w:sz w:val="28"/>
          <w:szCs w:val="28"/>
          <w:lang w:val="uk-UA"/>
        </w:rPr>
        <w:t xml:space="preserve">вилучення посилання на центральні органи виконавчої влади, що припинили свою діяльність </w:t>
      </w:r>
      <w:r w:rsidR="00E30DF8">
        <w:rPr>
          <w:sz w:val="28"/>
          <w:szCs w:val="28"/>
          <w:lang w:val="uk-UA"/>
        </w:rPr>
        <w:t xml:space="preserve">у </w:t>
      </w:r>
      <w:r w:rsidR="008E7078" w:rsidRPr="007E57AB">
        <w:rPr>
          <w:sz w:val="28"/>
          <w:szCs w:val="28"/>
          <w:lang w:val="uk-UA"/>
        </w:rPr>
        <w:t>форм</w:t>
      </w:r>
      <w:r w:rsidR="00E30DF8">
        <w:rPr>
          <w:sz w:val="28"/>
          <w:szCs w:val="28"/>
          <w:lang w:val="uk-UA"/>
        </w:rPr>
        <w:t>і</w:t>
      </w:r>
      <w:r w:rsidR="008E7078" w:rsidRPr="007E57AB">
        <w:rPr>
          <w:sz w:val="28"/>
          <w:szCs w:val="28"/>
          <w:lang w:val="uk-UA"/>
        </w:rPr>
        <w:t xml:space="preserve"> Розрахунку частини чистого прибутку (доходу), що підлягає сплаті до державного бюджету державними унітарними підприємствами та їх об’єднаннями</w:t>
      </w:r>
      <w:r w:rsidR="00F84BBE">
        <w:rPr>
          <w:sz w:val="28"/>
          <w:szCs w:val="28"/>
          <w:lang w:val="uk-UA"/>
        </w:rPr>
        <w:t xml:space="preserve"> (далі – Розрахунок)</w:t>
      </w:r>
      <w:r w:rsidR="008E7078" w:rsidRPr="007E57AB">
        <w:rPr>
          <w:sz w:val="28"/>
          <w:szCs w:val="28"/>
          <w:lang w:val="uk-UA"/>
        </w:rPr>
        <w:t xml:space="preserve">, </w:t>
      </w:r>
      <w:r w:rsidR="00E30DF8">
        <w:rPr>
          <w:sz w:val="28"/>
          <w:szCs w:val="28"/>
          <w:lang w:val="uk-UA"/>
        </w:rPr>
        <w:t xml:space="preserve">яка </w:t>
      </w:r>
      <w:r w:rsidR="008E7078" w:rsidRPr="007E57AB">
        <w:rPr>
          <w:sz w:val="28"/>
          <w:szCs w:val="28"/>
          <w:lang w:val="uk-UA"/>
        </w:rPr>
        <w:t xml:space="preserve">затверджена наказом Державної податкової адміністрації України </w:t>
      </w:r>
      <w:r w:rsidR="00F96257">
        <w:rPr>
          <w:sz w:val="28"/>
          <w:szCs w:val="28"/>
          <w:lang w:val="uk-UA"/>
        </w:rPr>
        <w:t xml:space="preserve"> </w:t>
      </w:r>
      <w:r w:rsidR="008E7078" w:rsidRPr="007E57AB">
        <w:rPr>
          <w:sz w:val="28"/>
          <w:szCs w:val="28"/>
          <w:lang w:val="uk-UA"/>
        </w:rPr>
        <w:t>від 16</w:t>
      </w:r>
      <w:r w:rsidR="00F96257">
        <w:rPr>
          <w:sz w:val="28"/>
          <w:szCs w:val="28"/>
          <w:lang w:val="uk-UA"/>
        </w:rPr>
        <w:t>.05.2011</w:t>
      </w:r>
      <w:r w:rsidR="008E7078" w:rsidRPr="007E57AB">
        <w:rPr>
          <w:sz w:val="28"/>
          <w:szCs w:val="28"/>
          <w:lang w:val="uk-UA"/>
        </w:rPr>
        <w:t xml:space="preserve"> № 285, зареєстровани</w:t>
      </w:r>
      <w:r w:rsidR="00E30DF8">
        <w:rPr>
          <w:sz w:val="28"/>
          <w:szCs w:val="28"/>
          <w:lang w:val="uk-UA"/>
        </w:rPr>
        <w:t>м</w:t>
      </w:r>
      <w:r w:rsidR="008E7078" w:rsidRPr="007E57AB">
        <w:rPr>
          <w:sz w:val="28"/>
          <w:szCs w:val="28"/>
          <w:lang w:val="uk-UA"/>
        </w:rPr>
        <w:t xml:space="preserve"> у Міністерстві юстиції України 31</w:t>
      </w:r>
      <w:r w:rsidR="00F96257">
        <w:rPr>
          <w:sz w:val="28"/>
          <w:szCs w:val="28"/>
          <w:lang w:val="uk-UA"/>
        </w:rPr>
        <w:t>.10.</w:t>
      </w:r>
      <w:r w:rsidR="008E7078" w:rsidRPr="007E57AB">
        <w:rPr>
          <w:sz w:val="28"/>
          <w:szCs w:val="28"/>
          <w:lang w:val="uk-UA"/>
        </w:rPr>
        <w:t>2011 за № 643/19318.</w:t>
      </w:r>
    </w:p>
    <w:p w:rsidR="00663109" w:rsidRPr="007E57AB" w:rsidRDefault="00FF2D2F" w:rsidP="00E41D48">
      <w:pPr>
        <w:ind w:firstLine="567"/>
        <w:jc w:val="both"/>
        <w:rPr>
          <w:sz w:val="28"/>
          <w:szCs w:val="28"/>
          <w:lang w:val="uk-UA"/>
        </w:rPr>
      </w:pPr>
      <w:r>
        <w:rPr>
          <w:sz w:val="28"/>
          <w:szCs w:val="28"/>
          <w:lang w:val="uk-UA"/>
        </w:rPr>
        <w:t>Також</w:t>
      </w:r>
      <w:r w:rsidR="006F03D7" w:rsidRPr="007E57AB">
        <w:rPr>
          <w:sz w:val="28"/>
          <w:szCs w:val="28"/>
          <w:lang w:val="uk-UA"/>
        </w:rPr>
        <w:t xml:space="preserve"> постановою Кабінету Міністрів України від 11 липня 2018 року</w:t>
      </w:r>
      <w:r>
        <w:rPr>
          <w:sz w:val="28"/>
          <w:szCs w:val="28"/>
          <w:lang w:val="uk-UA"/>
        </w:rPr>
        <w:t xml:space="preserve">      </w:t>
      </w:r>
      <w:r w:rsidR="006F03D7" w:rsidRPr="007E57AB">
        <w:rPr>
          <w:sz w:val="28"/>
          <w:szCs w:val="28"/>
          <w:lang w:val="uk-UA"/>
        </w:rPr>
        <w:t xml:space="preserve"> № 547 «Про внесення змін до Порядку подання фінансової звітності»</w:t>
      </w:r>
      <w:r w:rsidR="001934D5">
        <w:rPr>
          <w:sz w:val="28"/>
          <w:szCs w:val="28"/>
          <w:lang w:val="uk-UA"/>
        </w:rPr>
        <w:t xml:space="preserve"> (далі – постанова № 547)</w:t>
      </w:r>
      <w:r w:rsidR="006F03D7" w:rsidRPr="007E57AB">
        <w:rPr>
          <w:sz w:val="28"/>
          <w:szCs w:val="28"/>
          <w:lang w:val="uk-UA"/>
        </w:rPr>
        <w:t xml:space="preserve"> підприємствам надано право подавати уточнену фінансову звітність на заміну раніше поданої фінансової звітності</w:t>
      </w:r>
      <w:r w:rsidR="00B53BA2" w:rsidRPr="007E57AB">
        <w:rPr>
          <w:sz w:val="28"/>
          <w:szCs w:val="28"/>
          <w:lang w:val="uk-UA"/>
        </w:rPr>
        <w:t xml:space="preserve">. </w:t>
      </w:r>
    </w:p>
    <w:p w:rsidR="000C4657" w:rsidRPr="007E57AB" w:rsidRDefault="000C4657" w:rsidP="00E41D48">
      <w:pPr>
        <w:ind w:firstLine="567"/>
        <w:jc w:val="both"/>
        <w:rPr>
          <w:sz w:val="28"/>
          <w:szCs w:val="28"/>
        </w:rPr>
      </w:pPr>
      <w:r w:rsidRPr="00CC7167">
        <w:rPr>
          <w:sz w:val="28"/>
          <w:szCs w:val="28"/>
          <w:lang w:val="uk-UA"/>
        </w:rPr>
        <w:t xml:space="preserve">Водночас </w:t>
      </w:r>
      <w:r w:rsidR="000B5058" w:rsidRPr="000B5058">
        <w:rPr>
          <w:sz w:val="28"/>
          <w:szCs w:val="28"/>
          <w:lang w:val="uk-UA"/>
        </w:rPr>
        <w:t xml:space="preserve">п. 46.4 ст. </w:t>
      </w:r>
      <w:r w:rsidR="000B5058" w:rsidRPr="00F96257">
        <w:rPr>
          <w:sz w:val="28"/>
          <w:szCs w:val="28"/>
          <w:lang w:val="uk-UA"/>
        </w:rPr>
        <w:t>46,</w:t>
      </w:r>
      <w:r w:rsidR="000B5058">
        <w:rPr>
          <w:b/>
          <w:sz w:val="28"/>
          <w:szCs w:val="28"/>
          <w:lang w:val="uk-UA"/>
        </w:rPr>
        <w:t xml:space="preserve"> </w:t>
      </w:r>
      <w:r w:rsidR="000B5058">
        <w:rPr>
          <w:sz w:val="28"/>
          <w:szCs w:val="28"/>
          <w:lang w:val="uk-UA"/>
        </w:rPr>
        <w:t>ст.</w:t>
      </w:r>
      <w:r w:rsidRPr="00CC7167">
        <w:rPr>
          <w:sz w:val="28"/>
          <w:szCs w:val="28"/>
          <w:lang w:val="uk-UA"/>
        </w:rPr>
        <w:t xml:space="preserve"> 50 Податкового кодексу України (далі – Кодекс) платнику податків надано право </w:t>
      </w:r>
      <w:r w:rsidR="000B5058">
        <w:rPr>
          <w:sz w:val="28"/>
          <w:szCs w:val="28"/>
          <w:lang w:val="uk-UA"/>
        </w:rPr>
        <w:t xml:space="preserve">надавати доповнення до декларації та </w:t>
      </w:r>
      <w:r w:rsidRPr="00CC7167">
        <w:rPr>
          <w:sz w:val="28"/>
          <w:szCs w:val="28"/>
          <w:lang w:val="uk-UA"/>
        </w:rPr>
        <w:t>уточнювати показники податкової декларації</w:t>
      </w:r>
      <w:r w:rsidR="00F96257">
        <w:rPr>
          <w:sz w:val="28"/>
          <w:szCs w:val="28"/>
          <w:lang w:val="uk-UA"/>
        </w:rPr>
        <w:t>,</w:t>
      </w:r>
      <w:r w:rsidRPr="00CC7167">
        <w:rPr>
          <w:sz w:val="28"/>
          <w:szCs w:val="28"/>
          <w:lang w:val="uk-UA"/>
        </w:rPr>
        <w:t xml:space="preserve"> у разі якщо у майбутніх податкових періодах платник податків</w:t>
      </w:r>
      <w:r w:rsidR="005F56CF" w:rsidRPr="00CC7167">
        <w:rPr>
          <w:sz w:val="28"/>
          <w:szCs w:val="28"/>
          <w:lang w:val="uk-UA"/>
        </w:rPr>
        <w:t xml:space="preserve"> самостійно</w:t>
      </w:r>
      <w:r w:rsidRPr="00CC7167">
        <w:rPr>
          <w:sz w:val="28"/>
          <w:szCs w:val="28"/>
          <w:lang w:val="uk-UA"/>
        </w:rPr>
        <w:t xml:space="preserve"> виявляє помилки, що містяться у раніше поданій</w:t>
      </w:r>
      <w:r w:rsidRPr="007E57AB">
        <w:rPr>
          <w:sz w:val="28"/>
          <w:szCs w:val="28"/>
          <w:lang w:val="uk-UA"/>
        </w:rPr>
        <w:t xml:space="preserve"> ним податковій декларації</w:t>
      </w:r>
      <w:r w:rsidR="00F96257">
        <w:rPr>
          <w:sz w:val="28"/>
          <w:szCs w:val="28"/>
          <w:lang w:val="uk-UA"/>
        </w:rPr>
        <w:t>,</w:t>
      </w:r>
      <w:r w:rsidRPr="007E57AB">
        <w:rPr>
          <w:sz w:val="28"/>
          <w:szCs w:val="28"/>
          <w:lang w:val="uk-UA"/>
        </w:rPr>
        <w:t xml:space="preserve"> шляхом </w:t>
      </w:r>
      <w:r w:rsidR="005F56CF" w:rsidRPr="007E57AB">
        <w:rPr>
          <w:sz w:val="28"/>
          <w:szCs w:val="28"/>
          <w:lang w:val="uk-UA"/>
        </w:rPr>
        <w:t>над</w:t>
      </w:r>
      <w:r w:rsidRPr="007E57AB">
        <w:rPr>
          <w:sz w:val="28"/>
          <w:szCs w:val="28"/>
          <w:lang w:val="uk-UA"/>
        </w:rPr>
        <w:t>силання уточнюючого розрахунк</w:t>
      </w:r>
      <w:r w:rsidR="00D634DF" w:rsidRPr="007E57AB">
        <w:rPr>
          <w:sz w:val="28"/>
          <w:szCs w:val="28"/>
          <w:lang w:val="uk-UA"/>
        </w:rPr>
        <w:t>у</w:t>
      </w:r>
      <w:r w:rsidRPr="007E57AB">
        <w:rPr>
          <w:sz w:val="28"/>
          <w:szCs w:val="28"/>
          <w:lang w:val="uk-UA"/>
        </w:rPr>
        <w:t xml:space="preserve"> до такої податкової декларації за формою чинного на час подання уточнюючого розрахунку або </w:t>
      </w:r>
      <w:r w:rsidRPr="007E57AB">
        <w:rPr>
          <w:sz w:val="28"/>
          <w:szCs w:val="28"/>
        </w:rPr>
        <w:t>уточн</w:t>
      </w:r>
      <w:r w:rsidR="00F96257">
        <w:rPr>
          <w:sz w:val="28"/>
          <w:szCs w:val="28"/>
          <w:lang w:val="uk-UA"/>
        </w:rPr>
        <w:t>ення</w:t>
      </w:r>
      <w:r w:rsidR="00D634DF" w:rsidRPr="007E57AB">
        <w:rPr>
          <w:sz w:val="28"/>
          <w:szCs w:val="28"/>
          <w:lang w:val="uk-UA"/>
        </w:rPr>
        <w:t xml:space="preserve"> </w:t>
      </w:r>
      <w:r w:rsidRPr="007E57AB">
        <w:rPr>
          <w:sz w:val="28"/>
          <w:szCs w:val="28"/>
        </w:rPr>
        <w:t>показник</w:t>
      </w:r>
      <w:r w:rsidR="00F96257">
        <w:rPr>
          <w:sz w:val="28"/>
          <w:szCs w:val="28"/>
          <w:lang w:val="uk-UA"/>
        </w:rPr>
        <w:t>ів</w:t>
      </w:r>
      <w:r w:rsidRPr="007E57AB">
        <w:rPr>
          <w:sz w:val="28"/>
          <w:szCs w:val="28"/>
        </w:rPr>
        <w:t xml:space="preserve"> у складі податкової декларації за будь-який наступний податковий період, протягом якого такі помилки були самостійно виявлені. </w:t>
      </w:r>
    </w:p>
    <w:p w:rsidR="00B53BA2" w:rsidRPr="007E57AB" w:rsidRDefault="00F84BBE" w:rsidP="00E41D48">
      <w:pPr>
        <w:ind w:firstLine="567"/>
        <w:jc w:val="both"/>
        <w:rPr>
          <w:sz w:val="28"/>
          <w:szCs w:val="28"/>
          <w:lang w:val="uk-UA"/>
        </w:rPr>
      </w:pPr>
      <w:r>
        <w:rPr>
          <w:sz w:val="28"/>
          <w:szCs w:val="28"/>
          <w:lang w:val="uk-UA"/>
        </w:rPr>
        <w:t>Чинна ф</w:t>
      </w:r>
      <w:r w:rsidR="00B53BA2" w:rsidRPr="007E57AB">
        <w:rPr>
          <w:sz w:val="28"/>
          <w:szCs w:val="28"/>
          <w:lang w:val="uk-UA"/>
        </w:rPr>
        <w:t>орма Розрахунку</w:t>
      </w:r>
      <w:r>
        <w:rPr>
          <w:sz w:val="28"/>
          <w:szCs w:val="28"/>
          <w:lang w:val="uk-UA"/>
        </w:rPr>
        <w:t xml:space="preserve"> </w:t>
      </w:r>
      <w:r w:rsidR="00B53BA2" w:rsidRPr="007E57AB">
        <w:rPr>
          <w:sz w:val="28"/>
          <w:szCs w:val="28"/>
          <w:lang w:val="uk-UA"/>
        </w:rPr>
        <w:t xml:space="preserve">не </w:t>
      </w:r>
      <w:r w:rsidR="00BE790D" w:rsidRPr="007E57AB">
        <w:rPr>
          <w:sz w:val="28"/>
          <w:szCs w:val="28"/>
          <w:lang w:val="uk-UA"/>
        </w:rPr>
        <w:t>надає можливості суб’</w:t>
      </w:r>
      <w:r w:rsidR="00BE790D" w:rsidRPr="007E57AB">
        <w:rPr>
          <w:sz w:val="28"/>
          <w:szCs w:val="28"/>
        </w:rPr>
        <w:t xml:space="preserve">єктам господарювання </w:t>
      </w:r>
      <w:r w:rsidR="00BE790D" w:rsidRPr="007E57AB">
        <w:rPr>
          <w:sz w:val="28"/>
          <w:szCs w:val="28"/>
          <w:lang w:val="uk-UA"/>
        </w:rPr>
        <w:t xml:space="preserve">уточнювати показники </w:t>
      </w:r>
      <w:r w:rsidR="0024206B">
        <w:rPr>
          <w:sz w:val="28"/>
          <w:szCs w:val="28"/>
          <w:lang w:val="uk-UA"/>
        </w:rPr>
        <w:t xml:space="preserve">раніше </w:t>
      </w:r>
      <w:r w:rsidR="00FF2D2F">
        <w:rPr>
          <w:sz w:val="28"/>
          <w:szCs w:val="28"/>
          <w:lang w:val="uk-UA"/>
        </w:rPr>
        <w:t>задекларованих платежів з</w:t>
      </w:r>
      <w:r w:rsidR="00BE790D" w:rsidRPr="007E57AB">
        <w:rPr>
          <w:sz w:val="28"/>
          <w:szCs w:val="28"/>
          <w:lang w:val="uk-UA"/>
        </w:rPr>
        <w:t xml:space="preserve"> частини чистого прибутку (доходу), що підлягає сплаті до державного бюджету</w:t>
      </w:r>
      <w:r w:rsidR="00663109" w:rsidRPr="007E57AB">
        <w:rPr>
          <w:sz w:val="28"/>
          <w:szCs w:val="28"/>
          <w:lang w:val="uk-UA"/>
        </w:rPr>
        <w:t>.</w:t>
      </w:r>
    </w:p>
    <w:p w:rsidR="00C42CAC" w:rsidRDefault="00311FD6" w:rsidP="00E41D48">
      <w:pPr>
        <w:ind w:firstLine="567"/>
        <w:jc w:val="both"/>
        <w:rPr>
          <w:iCs/>
          <w:sz w:val="28"/>
          <w:szCs w:val="28"/>
          <w:lang w:val="uk-UA"/>
        </w:rPr>
      </w:pPr>
      <w:r>
        <w:rPr>
          <w:sz w:val="28"/>
          <w:szCs w:val="28"/>
          <w:lang w:val="uk-UA"/>
        </w:rPr>
        <w:t>Крім того, назва</w:t>
      </w:r>
      <w:r w:rsidR="00CA1D13">
        <w:rPr>
          <w:sz w:val="28"/>
          <w:szCs w:val="28"/>
          <w:lang w:val="uk-UA"/>
        </w:rPr>
        <w:t xml:space="preserve"> чинної форми Розрахунку </w:t>
      </w:r>
      <w:r w:rsidR="00A402BE">
        <w:rPr>
          <w:sz w:val="28"/>
          <w:szCs w:val="28"/>
          <w:lang w:val="uk-UA"/>
        </w:rPr>
        <w:t xml:space="preserve">містить посилання лише на </w:t>
      </w:r>
      <w:r w:rsidR="00A402BE" w:rsidRPr="00A402BE">
        <w:rPr>
          <w:sz w:val="28"/>
          <w:szCs w:val="28"/>
          <w:lang w:val="uk-UA"/>
        </w:rPr>
        <w:t>державні унітарні підприємства та їх об’єднання</w:t>
      </w:r>
      <w:r w:rsidR="009A30A4">
        <w:rPr>
          <w:sz w:val="28"/>
          <w:szCs w:val="28"/>
          <w:lang w:val="uk-UA"/>
        </w:rPr>
        <w:t xml:space="preserve">, а відповідно до законодавства </w:t>
      </w:r>
      <w:r w:rsidR="00C42CAC">
        <w:rPr>
          <w:sz w:val="28"/>
          <w:szCs w:val="28"/>
          <w:lang w:val="uk-UA"/>
        </w:rPr>
        <w:t xml:space="preserve">частину чистого прибутку (доходу) повинні сплачувати до бюджету: </w:t>
      </w:r>
      <w:r w:rsidR="00C42CAC" w:rsidRPr="00C42CAC">
        <w:rPr>
          <w:iCs/>
          <w:sz w:val="28"/>
          <w:szCs w:val="28"/>
          <w:lang w:val="uk-UA"/>
        </w:rPr>
        <w:t>господарські товариства, у статутному капіталі як</w:t>
      </w:r>
      <w:r w:rsidR="00C42CAC">
        <w:rPr>
          <w:iCs/>
          <w:sz w:val="28"/>
          <w:szCs w:val="28"/>
          <w:lang w:val="uk-UA"/>
        </w:rPr>
        <w:t>их є корпоративні права держави;</w:t>
      </w:r>
      <w:r w:rsidR="00C42CAC" w:rsidRPr="00C42CAC">
        <w:rPr>
          <w:iCs/>
          <w:sz w:val="28"/>
          <w:szCs w:val="28"/>
          <w:lang w:val="uk-UA"/>
        </w:rPr>
        <w:t xml:space="preserve"> господарські товариства, 50 і більше відсотків акцій (часток) яких знаходяться у статутних капіталах господарських товариств, частка держави яких становить</w:t>
      </w:r>
      <w:r w:rsidR="00F96257">
        <w:rPr>
          <w:iCs/>
          <w:sz w:val="28"/>
          <w:szCs w:val="28"/>
          <w:lang w:val="uk-UA"/>
        </w:rPr>
        <w:t xml:space="preserve"> </w:t>
      </w:r>
      <w:r w:rsidR="00C42CAC" w:rsidRPr="00C42CAC">
        <w:rPr>
          <w:iCs/>
          <w:sz w:val="28"/>
          <w:szCs w:val="28"/>
          <w:lang w:val="uk-UA"/>
        </w:rPr>
        <w:t>100 відс</w:t>
      </w:r>
      <w:r w:rsidR="00F96257">
        <w:rPr>
          <w:iCs/>
          <w:sz w:val="28"/>
          <w:szCs w:val="28"/>
          <w:lang w:val="uk-UA"/>
        </w:rPr>
        <w:t>.</w:t>
      </w:r>
      <w:r w:rsidR="00C42CAC" w:rsidRPr="00C42CAC">
        <w:rPr>
          <w:iCs/>
          <w:sz w:val="28"/>
          <w:szCs w:val="28"/>
          <w:lang w:val="uk-UA"/>
        </w:rPr>
        <w:t xml:space="preserve">, якими не прийнято рішення про відрахування </w:t>
      </w:r>
      <w:r w:rsidR="00C42CAC" w:rsidRPr="00C42CAC">
        <w:rPr>
          <w:iCs/>
          <w:sz w:val="28"/>
          <w:szCs w:val="28"/>
          <w:lang w:val="uk-UA"/>
        </w:rPr>
        <w:lastRenderedPageBreak/>
        <w:t>дивідендів до 1 травня року, що настає за звітним</w:t>
      </w:r>
      <w:r w:rsidR="00C42CAC">
        <w:rPr>
          <w:iCs/>
          <w:sz w:val="28"/>
          <w:szCs w:val="28"/>
          <w:lang w:val="uk-UA"/>
        </w:rPr>
        <w:t xml:space="preserve">; </w:t>
      </w:r>
      <w:r w:rsidR="00C42CAC" w:rsidRPr="00C42CAC">
        <w:rPr>
          <w:iCs/>
          <w:sz w:val="28"/>
          <w:szCs w:val="28"/>
          <w:lang w:val="uk-UA"/>
        </w:rPr>
        <w:t>комунальні унітарні підприємства та їх об’єднання</w:t>
      </w:r>
      <w:r w:rsidR="00C42CAC">
        <w:rPr>
          <w:iCs/>
          <w:sz w:val="28"/>
          <w:szCs w:val="28"/>
          <w:lang w:val="uk-UA"/>
        </w:rPr>
        <w:t>.</w:t>
      </w:r>
      <w:r w:rsidR="00C42CAC" w:rsidRPr="00C42CAC">
        <w:rPr>
          <w:iCs/>
          <w:sz w:val="28"/>
          <w:szCs w:val="28"/>
          <w:lang w:val="uk-UA"/>
        </w:rPr>
        <w:t xml:space="preserve"> </w:t>
      </w:r>
    </w:p>
    <w:p w:rsidR="00C42CAC" w:rsidRPr="00C42CAC" w:rsidRDefault="00C42CAC" w:rsidP="00E41D48">
      <w:pPr>
        <w:ind w:firstLine="567"/>
        <w:jc w:val="both"/>
        <w:rPr>
          <w:iCs/>
          <w:sz w:val="28"/>
          <w:szCs w:val="28"/>
          <w:lang w:val="uk-UA"/>
        </w:rPr>
      </w:pPr>
      <w:r>
        <w:rPr>
          <w:iCs/>
          <w:sz w:val="28"/>
          <w:szCs w:val="28"/>
          <w:lang w:val="uk-UA"/>
        </w:rPr>
        <w:t>Зазначене потребує впровадження уніфікованої форми Розрахунку для усіх платників частини чистого прибутку (доходу), що підлягає сплаті до бюджету.</w:t>
      </w:r>
    </w:p>
    <w:p w:rsidR="00663109" w:rsidRPr="00A402BE" w:rsidRDefault="00663109" w:rsidP="00E41D48">
      <w:pPr>
        <w:ind w:firstLine="567"/>
        <w:jc w:val="both"/>
        <w:rPr>
          <w:sz w:val="28"/>
          <w:szCs w:val="28"/>
          <w:lang w:val="uk-UA"/>
        </w:rPr>
      </w:pPr>
    </w:p>
    <w:p w:rsidR="00F649A9" w:rsidRPr="007E57AB" w:rsidRDefault="00F649A9" w:rsidP="00E41D48">
      <w:pPr>
        <w:pStyle w:val="a3"/>
        <w:widowControl w:val="0"/>
        <w:tabs>
          <w:tab w:val="num" w:pos="0"/>
        </w:tabs>
        <w:spacing w:before="0" w:beforeAutospacing="0" w:after="0" w:afterAutospacing="0"/>
        <w:ind w:firstLine="567"/>
        <w:jc w:val="both"/>
        <w:rPr>
          <w:sz w:val="28"/>
          <w:szCs w:val="28"/>
          <w:lang w:val="uk-UA"/>
        </w:rPr>
      </w:pPr>
      <w:r w:rsidRPr="007E57AB">
        <w:rPr>
          <w:sz w:val="28"/>
          <w:szCs w:val="28"/>
          <w:lang w:val="uk-UA"/>
        </w:rPr>
        <w:t>Основні групи (підгрупи), на які проблема справляє вплив:</w:t>
      </w:r>
    </w:p>
    <w:p w:rsidR="008A364F" w:rsidRPr="007E57AB" w:rsidRDefault="008A364F" w:rsidP="007E57AB">
      <w:pPr>
        <w:pStyle w:val="a3"/>
        <w:widowControl w:val="0"/>
        <w:tabs>
          <w:tab w:val="num" w:pos="0"/>
        </w:tabs>
        <w:spacing w:before="60" w:beforeAutospacing="0" w:after="0" w:afterAutospacing="0"/>
        <w:ind w:firstLine="709"/>
        <w:jc w:val="both"/>
        <w:rPr>
          <w:sz w:val="28"/>
          <w:szCs w:val="28"/>
          <w:lang w:val="uk-UA"/>
        </w:rPr>
      </w:pPr>
    </w:p>
    <w:tbl>
      <w:tblPr>
        <w:tblW w:w="496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341"/>
        <w:gridCol w:w="2839"/>
        <w:gridCol w:w="2574"/>
      </w:tblGrid>
      <w:tr w:rsidR="00F649A9" w:rsidRPr="007E57AB" w:rsidTr="00376CF6">
        <w:trPr>
          <w:tblCellSpacing w:w="22" w:type="dxa"/>
        </w:trPr>
        <w:tc>
          <w:tcPr>
            <w:tcW w:w="2192"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rPr>
                <w:sz w:val="28"/>
                <w:szCs w:val="28"/>
                <w:lang w:val="uk-UA"/>
              </w:rPr>
            </w:pPr>
            <w:r w:rsidRPr="007E57AB">
              <w:rPr>
                <w:sz w:val="28"/>
                <w:szCs w:val="28"/>
                <w:lang w:val="uk-UA"/>
              </w:rPr>
              <w:t>Групи (підгрупи)</w:t>
            </w:r>
          </w:p>
        </w:tc>
        <w:tc>
          <w:tcPr>
            <w:tcW w:w="1433"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jc w:val="center"/>
              <w:rPr>
                <w:sz w:val="28"/>
                <w:szCs w:val="28"/>
                <w:lang w:val="uk-UA"/>
              </w:rPr>
            </w:pPr>
            <w:r w:rsidRPr="007E57AB">
              <w:rPr>
                <w:sz w:val="28"/>
                <w:szCs w:val="28"/>
                <w:lang w:val="uk-UA"/>
              </w:rPr>
              <w:t>Так</w:t>
            </w:r>
          </w:p>
        </w:tc>
        <w:tc>
          <w:tcPr>
            <w:tcW w:w="1285"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jc w:val="center"/>
              <w:rPr>
                <w:sz w:val="28"/>
                <w:szCs w:val="28"/>
                <w:lang w:val="uk-UA"/>
              </w:rPr>
            </w:pPr>
            <w:r w:rsidRPr="007E57AB">
              <w:rPr>
                <w:sz w:val="28"/>
                <w:szCs w:val="28"/>
                <w:lang w:val="uk-UA"/>
              </w:rPr>
              <w:t>Ні</w:t>
            </w:r>
          </w:p>
        </w:tc>
      </w:tr>
      <w:tr w:rsidR="00F649A9" w:rsidRPr="007E57AB" w:rsidTr="00376CF6">
        <w:trPr>
          <w:tblCellSpacing w:w="22" w:type="dxa"/>
        </w:trPr>
        <w:tc>
          <w:tcPr>
            <w:tcW w:w="2192"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rPr>
                <w:sz w:val="28"/>
                <w:szCs w:val="28"/>
                <w:lang w:val="uk-UA"/>
              </w:rPr>
            </w:pPr>
            <w:r w:rsidRPr="007E57AB">
              <w:rPr>
                <w:sz w:val="28"/>
                <w:szCs w:val="28"/>
                <w:lang w:val="uk-UA"/>
              </w:rPr>
              <w:t>Громадяни</w:t>
            </w:r>
          </w:p>
        </w:tc>
        <w:tc>
          <w:tcPr>
            <w:tcW w:w="1433" w:type="pct"/>
            <w:tcBorders>
              <w:top w:val="outset" w:sz="6" w:space="0" w:color="auto"/>
              <w:left w:val="outset" w:sz="6" w:space="0" w:color="auto"/>
              <w:bottom w:val="outset" w:sz="6" w:space="0" w:color="auto"/>
              <w:right w:val="outset" w:sz="6" w:space="0" w:color="auto"/>
            </w:tcBorders>
            <w:shd w:val="clear" w:color="auto" w:fill="auto"/>
            <w:vAlign w:val="center"/>
          </w:tcPr>
          <w:p w:rsidR="00F649A9" w:rsidRPr="00311FD6" w:rsidRDefault="00F96257" w:rsidP="00F96257">
            <w:pPr>
              <w:pStyle w:val="a3"/>
              <w:widowControl w:val="0"/>
              <w:spacing w:before="60" w:beforeAutospacing="0" w:after="0" w:afterAutospacing="0"/>
              <w:ind w:firstLine="26"/>
              <w:jc w:val="center"/>
              <w:rPr>
                <w:b/>
                <w:sz w:val="28"/>
                <w:szCs w:val="28"/>
                <w:lang w:val="uk-UA"/>
              </w:rPr>
            </w:pPr>
            <w:r>
              <w:rPr>
                <w:sz w:val="28"/>
                <w:szCs w:val="28"/>
                <w:lang w:val="uk-UA"/>
              </w:rPr>
              <w:t>–</w:t>
            </w:r>
          </w:p>
        </w:tc>
        <w:tc>
          <w:tcPr>
            <w:tcW w:w="1285" w:type="pct"/>
            <w:tcBorders>
              <w:top w:val="outset" w:sz="6" w:space="0" w:color="auto"/>
              <w:left w:val="outset" w:sz="6" w:space="0" w:color="auto"/>
              <w:bottom w:val="outset" w:sz="6" w:space="0" w:color="auto"/>
              <w:right w:val="outset" w:sz="6" w:space="0" w:color="auto"/>
            </w:tcBorders>
            <w:shd w:val="clear" w:color="auto" w:fill="auto"/>
          </w:tcPr>
          <w:p w:rsidR="00F649A9" w:rsidRPr="007D4D24" w:rsidRDefault="00F649A9" w:rsidP="00311FD6">
            <w:pPr>
              <w:pStyle w:val="a3"/>
              <w:widowControl w:val="0"/>
              <w:spacing w:before="60" w:beforeAutospacing="0" w:after="0" w:afterAutospacing="0"/>
              <w:jc w:val="center"/>
              <w:rPr>
                <w:b/>
                <w:sz w:val="28"/>
                <w:szCs w:val="28"/>
                <w:lang w:val="uk-UA"/>
              </w:rPr>
            </w:pPr>
            <w:r w:rsidRPr="007D4D24">
              <w:rPr>
                <w:b/>
                <w:sz w:val="28"/>
                <w:szCs w:val="28"/>
                <w:lang w:val="uk-UA"/>
              </w:rPr>
              <w:t>+</w:t>
            </w:r>
          </w:p>
        </w:tc>
      </w:tr>
      <w:tr w:rsidR="00F649A9" w:rsidRPr="007E57AB" w:rsidTr="00376CF6">
        <w:trPr>
          <w:tblCellSpacing w:w="22" w:type="dxa"/>
        </w:trPr>
        <w:tc>
          <w:tcPr>
            <w:tcW w:w="2192"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rPr>
                <w:sz w:val="28"/>
                <w:szCs w:val="28"/>
                <w:lang w:val="uk-UA"/>
              </w:rPr>
            </w:pPr>
            <w:r w:rsidRPr="007E57AB">
              <w:rPr>
                <w:sz w:val="28"/>
                <w:szCs w:val="28"/>
                <w:lang w:val="uk-UA"/>
              </w:rPr>
              <w:t>Держава</w:t>
            </w:r>
          </w:p>
        </w:tc>
        <w:tc>
          <w:tcPr>
            <w:tcW w:w="1433" w:type="pct"/>
            <w:tcBorders>
              <w:top w:val="outset" w:sz="6" w:space="0" w:color="auto"/>
              <w:left w:val="outset" w:sz="6" w:space="0" w:color="auto"/>
              <w:bottom w:val="outset" w:sz="6" w:space="0" w:color="auto"/>
              <w:right w:val="outset" w:sz="6" w:space="0" w:color="auto"/>
            </w:tcBorders>
            <w:shd w:val="clear" w:color="auto" w:fill="auto"/>
            <w:vAlign w:val="center"/>
          </w:tcPr>
          <w:p w:rsidR="00F649A9" w:rsidRPr="00311FD6" w:rsidRDefault="00F649A9" w:rsidP="00311FD6">
            <w:pPr>
              <w:pStyle w:val="a3"/>
              <w:widowControl w:val="0"/>
              <w:spacing w:before="60" w:beforeAutospacing="0" w:after="0" w:afterAutospacing="0"/>
              <w:ind w:firstLine="26"/>
              <w:jc w:val="center"/>
              <w:rPr>
                <w:b/>
                <w:sz w:val="28"/>
                <w:szCs w:val="28"/>
                <w:lang w:val="uk-UA"/>
              </w:rPr>
            </w:pPr>
            <w:r w:rsidRPr="00311FD6">
              <w:rPr>
                <w:b/>
                <w:sz w:val="28"/>
                <w:szCs w:val="28"/>
                <w:lang w:val="uk-UA"/>
              </w:rPr>
              <w:t>+</w:t>
            </w:r>
          </w:p>
        </w:tc>
        <w:tc>
          <w:tcPr>
            <w:tcW w:w="1285" w:type="pct"/>
            <w:tcBorders>
              <w:top w:val="outset" w:sz="6" w:space="0" w:color="auto"/>
              <w:left w:val="outset" w:sz="6" w:space="0" w:color="auto"/>
              <w:bottom w:val="outset" w:sz="6" w:space="0" w:color="auto"/>
              <w:right w:val="outset" w:sz="6" w:space="0" w:color="auto"/>
            </w:tcBorders>
            <w:shd w:val="clear" w:color="auto" w:fill="auto"/>
          </w:tcPr>
          <w:p w:rsidR="00F649A9" w:rsidRPr="007D4D24" w:rsidRDefault="00F96257" w:rsidP="00F96257">
            <w:pPr>
              <w:pStyle w:val="a3"/>
              <w:widowControl w:val="0"/>
              <w:spacing w:before="60" w:beforeAutospacing="0" w:after="0" w:afterAutospacing="0"/>
              <w:jc w:val="center"/>
              <w:rPr>
                <w:b/>
                <w:sz w:val="28"/>
                <w:szCs w:val="28"/>
                <w:lang w:val="uk-UA"/>
              </w:rPr>
            </w:pPr>
            <w:r>
              <w:rPr>
                <w:sz w:val="28"/>
                <w:szCs w:val="28"/>
                <w:lang w:val="uk-UA"/>
              </w:rPr>
              <w:t>–</w:t>
            </w:r>
          </w:p>
        </w:tc>
      </w:tr>
      <w:tr w:rsidR="00F649A9" w:rsidRPr="007E57AB" w:rsidTr="00376CF6">
        <w:trPr>
          <w:tblCellSpacing w:w="22" w:type="dxa"/>
        </w:trPr>
        <w:tc>
          <w:tcPr>
            <w:tcW w:w="2192" w:type="pct"/>
            <w:tcBorders>
              <w:top w:val="outset" w:sz="6" w:space="0" w:color="auto"/>
              <w:left w:val="outset" w:sz="6" w:space="0" w:color="auto"/>
              <w:bottom w:val="outset" w:sz="6" w:space="0" w:color="auto"/>
              <w:right w:val="outset" w:sz="6" w:space="0" w:color="auto"/>
            </w:tcBorders>
            <w:shd w:val="clear" w:color="auto" w:fill="auto"/>
          </w:tcPr>
          <w:p w:rsidR="00F649A9" w:rsidRPr="007E57AB" w:rsidRDefault="00F649A9" w:rsidP="00C81789">
            <w:pPr>
              <w:pStyle w:val="a3"/>
              <w:widowControl w:val="0"/>
              <w:spacing w:before="60" w:beforeAutospacing="0" w:after="0" w:afterAutospacing="0"/>
              <w:rPr>
                <w:sz w:val="28"/>
                <w:szCs w:val="28"/>
                <w:lang w:val="uk-UA"/>
              </w:rPr>
            </w:pPr>
            <w:r w:rsidRPr="007E57AB">
              <w:rPr>
                <w:sz w:val="28"/>
                <w:szCs w:val="28"/>
                <w:lang w:val="uk-UA"/>
              </w:rPr>
              <w:t>Суб’єкти господарювання,</w:t>
            </w:r>
          </w:p>
        </w:tc>
        <w:tc>
          <w:tcPr>
            <w:tcW w:w="1433" w:type="pct"/>
            <w:tcBorders>
              <w:top w:val="outset" w:sz="6" w:space="0" w:color="auto"/>
              <w:left w:val="outset" w:sz="6" w:space="0" w:color="auto"/>
              <w:bottom w:val="outset" w:sz="6" w:space="0" w:color="auto"/>
              <w:right w:val="outset" w:sz="6" w:space="0" w:color="auto"/>
            </w:tcBorders>
            <w:shd w:val="clear" w:color="auto" w:fill="auto"/>
            <w:vAlign w:val="center"/>
          </w:tcPr>
          <w:p w:rsidR="00F649A9" w:rsidRPr="00311FD6" w:rsidRDefault="00F649A9" w:rsidP="00311FD6">
            <w:pPr>
              <w:pStyle w:val="a3"/>
              <w:widowControl w:val="0"/>
              <w:spacing w:before="60" w:beforeAutospacing="0" w:after="0" w:afterAutospacing="0"/>
              <w:ind w:firstLine="26"/>
              <w:jc w:val="center"/>
              <w:rPr>
                <w:b/>
                <w:sz w:val="28"/>
                <w:szCs w:val="28"/>
                <w:lang w:val="uk-UA"/>
              </w:rPr>
            </w:pPr>
            <w:r w:rsidRPr="00311FD6">
              <w:rPr>
                <w:b/>
                <w:sz w:val="28"/>
                <w:szCs w:val="28"/>
                <w:lang w:val="uk-UA"/>
              </w:rPr>
              <w:t>+</w:t>
            </w:r>
          </w:p>
        </w:tc>
        <w:tc>
          <w:tcPr>
            <w:tcW w:w="1285" w:type="pct"/>
            <w:tcBorders>
              <w:top w:val="outset" w:sz="6" w:space="0" w:color="auto"/>
              <w:left w:val="outset" w:sz="6" w:space="0" w:color="auto"/>
              <w:bottom w:val="outset" w:sz="6" w:space="0" w:color="auto"/>
              <w:right w:val="outset" w:sz="6" w:space="0" w:color="auto"/>
            </w:tcBorders>
            <w:shd w:val="clear" w:color="auto" w:fill="auto"/>
          </w:tcPr>
          <w:p w:rsidR="00F649A9" w:rsidRPr="007D4D24" w:rsidRDefault="00F96257" w:rsidP="00311FD6">
            <w:pPr>
              <w:pStyle w:val="a3"/>
              <w:widowControl w:val="0"/>
              <w:spacing w:before="60" w:beforeAutospacing="0" w:after="0" w:afterAutospacing="0"/>
              <w:jc w:val="center"/>
              <w:rPr>
                <w:b/>
                <w:sz w:val="28"/>
                <w:szCs w:val="28"/>
                <w:lang w:val="uk-UA"/>
              </w:rPr>
            </w:pPr>
            <w:r>
              <w:rPr>
                <w:sz w:val="28"/>
                <w:szCs w:val="28"/>
                <w:lang w:val="uk-UA"/>
              </w:rPr>
              <w:t>–</w:t>
            </w:r>
          </w:p>
        </w:tc>
      </w:tr>
      <w:tr w:rsidR="00F649A9" w:rsidRPr="00F522AB" w:rsidTr="00376CF6">
        <w:trPr>
          <w:tblCellSpacing w:w="22" w:type="dxa"/>
        </w:trPr>
        <w:tc>
          <w:tcPr>
            <w:tcW w:w="2192" w:type="pct"/>
            <w:tcBorders>
              <w:top w:val="outset" w:sz="6" w:space="0" w:color="auto"/>
              <w:left w:val="outset" w:sz="6" w:space="0" w:color="auto"/>
              <w:bottom w:val="outset" w:sz="6" w:space="0" w:color="auto"/>
              <w:right w:val="outset" w:sz="6" w:space="0" w:color="auto"/>
            </w:tcBorders>
            <w:shd w:val="clear" w:color="auto" w:fill="auto"/>
          </w:tcPr>
          <w:p w:rsidR="00F649A9" w:rsidRPr="008576A4" w:rsidRDefault="00F649A9" w:rsidP="00C81789">
            <w:pPr>
              <w:pStyle w:val="a3"/>
              <w:widowControl w:val="0"/>
              <w:spacing w:before="60" w:beforeAutospacing="0" w:after="0" w:afterAutospacing="0"/>
              <w:rPr>
                <w:lang w:val="uk-UA"/>
              </w:rPr>
            </w:pPr>
            <w:r w:rsidRPr="008576A4">
              <w:rPr>
                <w:lang w:val="uk-UA"/>
              </w:rPr>
              <w:t>у тому числі суб’єкти малого підприємництва</w:t>
            </w:r>
          </w:p>
        </w:tc>
        <w:tc>
          <w:tcPr>
            <w:tcW w:w="1433" w:type="pct"/>
            <w:tcBorders>
              <w:top w:val="outset" w:sz="6" w:space="0" w:color="auto"/>
              <w:left w:val="outset" w:sz="6" w:space="0" w:color="auto"/>
              <w:bottom w:val="outset" w:sz="6" w:space="0" w:color="auto"/>
              <w:right w:val="outset" w:sz="6" w:space="0" w:color="auto"/>
            </w:tcBorders>
            <w:shd w:val="clear" w:color="auto" w:fill="auto"/>
            <w:vAlign w:val="center"/>
          </w:tcPr>
          <w:p w:rsidR="00F649A9" w:rsidRPr="007D4D24" w:rsidRDefault="00F96257" w:rsidP="00F96257">
            <w:pPr>
              <w:pStyle w:val="a3"/>
              <w:widowControl w:val="0"/>
              <w:spacing w:before="120" w:beforeAutospacing="0" w:after="0" w:afterAutospacing="0"/>
              <w:ind w:firstLine="26"/>
              <w:jc w:val="center"/>
              <w:rPr>
                <w:b/>
                <w:lang w:val="uk-UA"/>
              </w:rPr>
            </w:pPr>
            <w:r>
              <w:rPr>
                <w:sz w:val="28"/>
                <w:szCs w:val="28"/>
                <w:lang w:val="uk-UA"/>
              </w:rPr>
              <w:t>–</w:t>
            </w:r>
          </w:p>
        </w:tc>
        <w:tc>
          <w:tcPr>
            <w:tcW w:w="1285" w:type="pct"/>
            <w:tcBorders>
              <w:top w:val="outset" w:sz="6" w:space="0" w:color="auto"/>
              <w:left w:val="outset" w:sz="6" w:space="0" w:color="auto"/>
              <w:bottom w:val="outset" w:sz="6" w:space="0" w:color="auto"/>
              <w:right w:val="outset" w:sz="6" w:space="0" w:color="auto"/>
            </w:tcBorders>
            <w:shd w:val="clear" w:color="auto" w:fill="auto"/>
          </w:tcPr>
          <w:p w:rsidR="00F649A9" w:rsidRPr="007D4D24" w:rsidRDefault="00F96257" w:rsidP="00F96257">
            <w:pPr>
              <w:pStyle w:val="a3"/>
              <w:widowControl w:val="0"/>
              <w:spacing w:before="240" w:beforeAutospacing="0"/>
              <w:jc w:val="center"/>
              <w:rPr>
                <w:b/>
                <w:lang w:val="en-US"/>
              </w:rPr>
            </w:pPr>
            <w:r w:rsidRPr="00311FD6">
              <w:rPr>
                <w:b/>
                <w:sz w:val="28"/>
                <w:szCs w:val="28"/>
                <w:lang w:val="uk-UA"/>
              </w:rPr>
              <w:t>+</w:t>
            </w:r>
          </w:p>
        </w:tc>
      </w:tr>
    </w:tbl>
    <w:p w:rsidR="00F649A9" w:rsidRPr="00F522AB" w:rsidRDefault="00F649A9" w:rsidP="00F649A9">
      <w:pPr>
        <w:pStyle w:val="a7"/>
        <w:spacing w:before="60" w:after="0"/>
        <w:ind w:left="0" w:firstLine="720"/>
        <w:jc w:val="both"/>
        <w:rPr>
          <w:color w:val="7030A0"/>
          <w:sz w:val="16"/>
          <w:szCs w:val="16"/>
        </w:rPr>
      </w:pPr>
    </w:p>
    <w:p w:rsidR="00F649A9" w:rsidRPr="0024206B" w:rsidRDefault="00F649A9" w:rsidP="00E41D48">
      <w:pPr>
        <w:pStyle w:val="a3"/>
        <w:spacing w:before="0" w:beforeAutospacing="0" w:after="0" w:afterAutospacing="0"/>
        <w:ind w:firstLine="567"/>
        <w:jc w:val="both"/>
        <w:rPr>
          <w:sz w:val="28"/>
          <w:szCs w:val="28"/>
          <w:lang w:val="uk-UA"/>
        </w:rPr>
      </w:pPr>
      <w:r w:rsidRPr="0024206B">
        <w:rPr>
          <w:sz w:val="28"/>
          <w:szCs w:val="28"/>
          <w:lang w:val="uk-UA"/>
        </w:rPr>
        <w:t>Врегулювання зазначених питань не може бути здійснено за допомогою:</w:t>
      </w:r>
    </w:p>
    <w:p w:rsidR="00F649A9" w:rsidRPr="0024206B" w:rsidRDefault="00F649A9" w:rsidP="00E41D48">
      <w:pPr>
        <w:pStyle w:val="a3"/>
        <w:spacing w:before="0" w:beforeAutospacing="0" w:after="0" w:afterAutospacing="0"/>
        <w:ind w:firstLine="567"/>
        <w:jc w:val="both"/>
        <w:rPr>
          <w:sz w:val="28"/>
          <w:szCs w:val="28"/>
          <w:lang w:val="uk-UA"/>
        </w:rPr>
      </w:pPr>
      <w:r w:rsidRPr="0024206B">
        <w:rPr>
          <w:sz w:val="28"/>
          <w:szCs w:val="28"/>
          <w:lang w:val="uk-UA"/>
        </w:rPr>
        <w:t>ринкових механізмів, оскільки такі питання регулюються виключно нормативно-правовими актами;</w:t>
      </w:r>
    </w:p>
    <w:p w:rsidR="00F649A9" w:rsidRPr="0024206B" w:rsidRDefault="00F649A9" w:rsidP="00E41D48">
      <w:pPr>
        <w:pStyle w:val="a3"/>
        <w:spacing w:before="0" w:beforeAutospacing="0" w:after="0" w:afterAutospacing="0"/>
        <w:ind w:firstLine="567"/>
        <w:jc w:val="both"/>
        <w:rPr>
          <w:sz w:val="28"/>
          <w:szCs w:val="28"/>
          <w:lang w:val="uk-UA"/>
        </w:rPr>
      </w:pPr>
      <w:r w:rsidRPr="0024206B">
        <w:rPr>
          <w:sz w:val="28"/>
          <w:szCs w:val="28"/>
          <w:lang w:val="uk-UA"/>
        </w:rPr>
        <w:t>чинних регуляторних актів, оскільки відсутні</w:t>
      </w:r>
      <w:r w:rsidR="00107294" w:rsidRPr="0024206B">
        <w:rPr>
          <w:sz w:val="28"/>
          <w:szCs w:val="28"/>
          <w:lang w:val="uk-UA"/>
        </w:rPr>
        <w:t xml:space="preserve"> </w:t>
      </w:r>
      <w:r w:rsidR="00F47328">
        <w:rPr>
          <w:sz w:val="28"/>
          <w:szCs w:val="28"/>
          <w:lang w:val="uk-UA"/>
        </w:rPr>
        <w:t xml:space="preserve">відповідні </w:t>
      </w:r>
      <w:r w:rsidR="00107294" w:rsidRPr="0024206B">
        <w:rPr>
          <w:sz w:val="28"/>
          <w:szCs w:val="28"/>
          <w:lang w:val="uk-UA"/>
        </w:rPr>
        <w:t>показники</w:t>
      </w:r>
      <w:r w:rsidR="00D7089A" w:rsidRPr="0024206B">
        <w:rPr>
          <w:sz w:val="28"/>
          <w:szCs w:val="28"/>
          <w:lang w:val="uk-UA"/>
        </w:rPr>
        <w:t xml:space="preserve"> для складання </w:t>
      </w:r>
      <w:r w:rsidR="005F3F7D" w:rsidRPr="0024206B">
        <w:rPr>
          <w:sz w:val="28"/>
          <w:szCs w:val="28"/>
          <w:lang w:val="uk-UA"/>
        </w:rPr>
        <w:t>суб’єктами господарювання</w:t>
      </w:r>
      <w:r w:rsidR="00FB17CE" w:rsidRPr="0024206B">
        <w:rPr>
          <w:sz w:val="28"/>
          <w:szCs w:val="28"/>
          <w:lang w:val="uk-UA"/>
        </w:rPr>
        <w:t xml:space="preserve"> </w:t>
      </w:r>
      <w:r w:rsidR="005F3F7D" w:rsidRPr="0024206B">
        <w:rPr>
          <w:sz w:val="28"/>
          <w:szCs w:val="28"/>
          <w:lang w:val="uk-UA"/>
        </w:rPr>
        <w:t>розрахунку частини чистого прибутку (доходу), що підлягає сплаті до державного бюджету</w:t>
      </w:r>
      <w:r w:rsidR="00107294" w:rsidRPr="0024206B">
        <w:rPr>
          <w:sz w:val="28"/>
          <w:szCs w:val="28"/>
          <w:lang w:val="uk-UA"/>
        </w:rPr>
        <w:t xml:space="preserve">, які </w:t>
      </w:r>
      <w:r w:rsidRPr="0024206B">
        <w:rPr>
          <w:sz w:val="28"/>
          <w:szCs w:val="28"/>
          <w:lang w:val="uk-UA"/>
        </w:rPr>
        <w:t>да</w:t>
      </w:r>
      <w:r w:rsidR="00107294" w:rsidRPr="0024206B">
        <w:rPr>
          <w:sz w:val="28"/>
          <w:szCs w:val="28"/>
          <w:lang w:val="uk-UA"/>
        </w:rPr>
        <w:t>ють</w:t>
      </w:r>
      <w:r w:rsidRPr="0024206B">
        <w:rPr>
          <w:sz w:val="28"/>
          <w:szCs w:val="28"/>
          <w:lang w:val="uk-UA"/>
        </w:rPr>
        <w:t xml:space="preserve"> змогу виконати вимоги Кодексу</w:t>
      </w:r>
      <w:r w:rsidR="00C44692" w:rsidRPr="00C44692">
        <w:rPr>
          <w:sz w:val="28"/>
          <w:szCs w:val="28"/>
          <w:lang w:val="uk-UA"/>
        </w:rPr>
        <w:t xml:space="preserve"> та законодавства</w:t>
      </w:r>
      <w:r w:rsidRPr="0024206B">
        <w:rPr>
          <w:sz w:val="28"/>
          <w:szCs w:val="28"/>
          <w:lang w:val="uk-UA"/>
        </w:rPr>
        <w:t>.</w:t>
      </w:r>
    </w:p>
    <w:p w:rsidR="00F649A9" w:rsidRPr="00F522AB" w:rsidRDefault="00F649A9" w:rsidP="00F649A9">
      <w:pPr>
        <w:pStyle w:val="a7"/>
        <w:spacing w:before="60" w:after="0"/>
        <w:ind w:left="0" w:firstLine="720"/>
        <w:jc w:val="both"/>
        <w:rPr>
          <w:color w:val="7030A0"/>
          <w:sz w:val="16"/>
          <w:szCs w:val="16"/>
        </w:rPr>
      </w:pPr>
    </w:p>
    <w:p w:rsidR="00F649A9" w:rsidRPr="00CC7167" w:rsidRDefault="00F649A9" w:rsidP="008F1341">
      <w:pPr>
        <w:pStyle w:val="3"/>
        <w:widowControl w:val="0"/>
        <w:spacing w:before="120" w:beforeAutospacing="0" w:after="0" w:afterAutospacing="0"/>
        <w:jc w:val="center"/>
        <w:rPr>
          <w:sz w:val="28"/>
          <w:szCs w:val="28"/>
          <w:lang w:val="uk-UA"/>
        </w:rPr>
      </w:pPr>
      <w:r w:rsidRPr="00CC7167">
        <w:rPr>
          <w:sz w:val="28"/>
          <w:szCs w:val="28"/>
          <w:lang w:val="uk-UA"/>
        </w:rPr>
        <w:t>II. Цілі державного регулювання</w:t>
      </w:r>
    </w:p>
    <w:p w:rsidR="001974E4" w:rsidRDefault="001974E4" w:rsidP="0024206B">
      <w:pPr>
        <w:ind w:firstLine="709"/>
        <w:jc w:val="both"/>
        <w:rPr>
          <w:sz w:val="28"/>
          <w:szCs w:val="28"/>
          <w:lang w:val="uk-UA"/>
        </w:rPr>
      </w:pPr>
    </w:p>
    <w:p w:rsidR="00F47328" w:rsidRDefault="001D189E" w:rsidP="00CF1FC2">
      <w:pPr>
        <w:ind w:firstLine="567"/>
        <w:jc w:val="both"/>
        <w:rPr>
          <w:sz w:val="28"/>
          <w:szCs w:val="28"/>
          <w:lang w:val="uk-UA"/>
        </w:rPr>
      </w:pPr>
      <w:r w:rsidRPr="00CC7167">
        <w:rPr>
          <w:sz w:val="28"/>
          <w:szCs w:val="28"/>
          <w:lang w:val="uk-UA"/>
        </w:rPr>
        <w:t>Основною метою підготовки проекту наказу є</w:t>
      </w:r>
      <w:r w:rsidR="00F47328">
        <w:rPr>
          <w:sz w:val="28"/>
          <w:szCs w:val="28"/>
          <w:lang w:val="uk-UA"/>
        </w:rPr>
        <w:t>:</w:t>
      </w:r>
    </w:p>
    <w:p w:rsidR="0024206B" w:rsidRPr="00CC7167" w:rsidRDefault="00F47328" w:rsidP="00CF1FC2">
      <w:pPr>
        <w:ind w:firstLine="567"/>
        <w:jc w:val="both"/>
        <w:rPr>
          <w:sz w:val="28"/>
          <w:szCs w:val="28"/>
          <w:lang w:val="uk-UA"/>
        </w:rPr>
      </w:pPr>
      <w:r>
        <w:rPr>
          <w:sz w:val="28"/>
          <w:szCs w:val="28"/>
          <w:lang w:val="uk-UA"/>
        </w:rPr>
        <w:t>н</w:t>
      </w:r>
      <w:r w:rsidR="0024206B" w:rsidRPr="00CC7167">
        <w:rPr>
          <w:sz w:val="28"/>
          <w:szCs w:val="28"/>
          <w:lang w:val="uk-UA"/>
        </w:rPr>
        <w:t>ада</w:t>
      </w:r>
      <w:r>
        <w:rPr>
          <w:sz w:val="28"/>
          <w:szCs w:val="28"/>
          <w:lang w:val="uk-UA"/>
        </w:rPr>
        <w:t>ння</w:t>
      </w:r>
      <w:r w:rsidR="0024206B" w:rsidRPr="00CC7167">
        <w:rPr>
          <w:sz w:val="28"/>
          <w:szCs w:val="28"/>
          <w:lang w:val="uk-UA"/>
        </w:rPr>
        <w:t xml:space="preserve"> </w:t>
      </w:r>
      <w:r w:rsidR="00475DC1" w:rsidRPr="00CC7167">
        <w:rPr>
          <w:sz w:val="28"/>
          <w:szCs w:val="28"/>
          <w:lang w:val="uk-UA"/>
        </w:rPr>
        <w:t>можливо</w:t>
      </w:r>
      <w:r w:rsidR="0024206B" w:rsidRPr="00CC7167">
        <w:rPr>
          <w:sz w:val="28"/>
          <w:szCs w:val="28"/>
          <w:lang w:val="uk-UA"/>
        </w:rPr>
        <w:t>ст</w:t>
      </w:r>
      <w:r w:rsidR="00475DC1" w:rsidRPr="00CC7167">
        <w:rPr>
          <w:sz w:val="28"/>
          <w:szCs w:val="28"/>
          <w:lang w:val="uk-UA"/>
        </w:rPr>
        <w:t>і</w:t>
      </w:r>
      <w:r w:rsidR="0024206B" w:rsidRPr="00CC7167">
        <w:rPr>
          <w:sz w:val="28"/>
          <w:szCs w:val="28"/>
          <w:lang w:val="uk-UA"/>
        </w:rPr>
        <w:t xml:space="preserve"> платникам</w:t>
      </w:r>
      <w:r w:rsidR="0024206B" w:rsidRPr="00CC7167">
        <w:rPr>
          <w:b/>
          <w:sz w:val="28"/>
          <w:szCs w:val="28"/>
          <w:lang w:val="uk-UA"/>
        </w:rPr>
        <w:t xml:space="preserve"> </w:t>
      </w:r>
      <w:r w:rsidR="00F84BBE" w:rsidRPr="00CC7167">
        <w:rPr>
          <w:sz w:val="28"/>
          <w:szCs w:val="28"/>
          <w:lang w:val="uk-UA"/>
        </w:rPr>
        <w:t>частини чистого прибутку (доходу), що підлягає сплаті до державного бюджету</w:t>
      </w:r>
      <w:r w:rsidR="001974E4">
        <w:rPr>
          <w:sz w:val="28"/>
          <w:szCs w:val="28"/>
          <w:lang w:val="uk-UA"/>
        </w:rPr>
        <w:t>,</w:t>
      </w:r>
      <w:r w:rsidR="00F84BBE" w:rsidRPr="00CC7167">
        <w:rPr>
          <w:b/>
          <w:sz w:val="28"/>
          <w:szCs w:val="28"/>
          <w:lang w:val="uk-UA"/>
        </w:rPr>
        <w:t xml:space="preserve"> </w:t>
      </w:r>
      <w:r w:rsidR="0024206B" w:rsidRPr="00CC7167">
        <w:rPr>
          <w:sz w:val="28"/>
          <w:szCs w:val="28"/>
          <w:lang w:val="uk-UA"/>
        </w:rPr>
        <w:t>самостійно ви</w:t>
      </w:r>
      <w:r w:rsidR="00F84BBE" w:rsidRPr="00CC7167">
        <w:rPr>
          <w:sz w:val="28"/>
          <w:szCs w:val="28"/>
          <w:lang w:val="uk-UA"/>
        </w:rPr>
        <w:t>правляти</w:t>
      </w:r>
      <w:r w:rsidR="0024206B" w:rsidRPr="00CC7167">
        <w:rPr>
          <w:sz w:val="28"/>
          <w:szCs w:val="28"/>
          <w:lang w:val="uk-UA"/>
        </w:rPr>
        <w:t xml:space="preserve"> помилки, що містяться у раніше подан</w:t>
      </w:r>
      <w:r w:rsidR="00F84BBE" w:rsidRPr="00CC7167">
        <w:rPr>
          <w:sz w:val="28"/>
          <w:szCs w:val="28"/>
          <w:lang w:val="uk-UA"/>
        </w:rPr>
        <w:t>их</w:t>
      </w:r>
      <w:r w:rsidR="0024206B" w:rsidRPr="00CC7167">
        <w:rPr>
          <w:sz w:val="28"/>
          <w:szCs w:val="28"/>
          <w:lang w:val="uk-UA"/>
        </w:rPr>
        <w:t xml:space="preserve"> ним</w:t>
      </w:r>
      <w:r w:rsidR="00F84BBE" w:rsidRPr="00CC7167">
        <w:rPr>
          <w:sz w:val="28"/>
          <w:szCs w:val="28"/>
          <w:lang w:val="uk-UA"/>
        </w:rPr>
        <w:t>и</w:t>
      </w:r>
      <w:r w:rsidR="0024206B" w:rsidRPr="00CC7167">
        <w:rPr>
          <w:sz w:val="28"/>
          <w:szCs w:val="28"/>
          <w:lang w:val="uk-UA"/>
        </w:rPr>
        <w:t xml:space="preserve"> </w:t>
      </w:r>
      <w:r w:rsidR="00F84BBE" w:rsidRPr="00CC7167">
        <w:rPr>
          <w:sz w:val="28"/>
          <w:szCs w:val="28"/>
          <w:lang w:val="uk-UA"/>
        </w:rPr>
        <w:t>Розрахунках</w:t>
      </w:r>
      <w:r w:rsidR="001974E4">
        <w:rPr>
          <w:sz w:val="28"/>
          <w:szCs w:val="28"/>
          <w:lang w:val="uk-UA"/>
        </w:rPr>
        <w:t>,</w:t>
      </w:r>
      <w:r w:rsidR="00F84BBE" w:rsidRPr="00CC7167">
        <w:rPr>
          <w:sz w:val="28"/>
          <w:szCs w:val="28"/>
          <w:lang w:val="uk-UA"/>
        </w:rPr>
        <w:t xml:space="preserve"> </w:t>
      </w:r>
      <w:r w:rsidR="0024206B" w:rsidRPr="00CC7167">
        <w:rPr>
          <w:sz w:val="28"/>
          <w:szCs w:val="28"/>
          <w:lang w:val="uk-UA"/>
        </w:rPr>
        <w:t>шляхом надсилання уточнюючого</w:t>
      </w:r>
      <w:r w:rsidR="00F84BBE" w:rsidRPr="00CC7167">
        <w:rPr>
          <w:sz w:val="28"/>
          <w:szCs w:val="28"/>
          <w:lang w:val="uk-UA"/>
        </w:rPr>
        <w:t xml:space="preserve"> Р</w:t>
      </w:r>
      <w:r w:rsidR="0024206B" w:rsidRPr="00CC7167">
        <w:rPr>
          <w:sz w:val="28"/>
          <w:szCs w:val="28"/>
          <w:lang w:val="uk-UA"/>
        </w:rPr>
        <w:t xml:space="preserve">озрахунку або </w:t>
      </w:r>
      <w:r w:rsidR="0024206B" w:rsidRPr="00CC7167">
        <w:rPr>
          <w:sz w:val="28"/>
          <w:szCs w:val="28"/>
        </w:rPr>
        <w:t>уточн</w:t>
      </w:r>
      <w:r w:rsidR="00EB27CD">
        <w:rPr>
          <w:sz w:val="28"/>
          <w:szCs w:val="28"/>
          <w:lang w:val="uk-UA"/>
        </w:rPr>
        <w:t>ення</w:t>
      </w:r>
      <w:r w:rsidR="0024206B" w:rsidRPr="00CC7167">
        <w:rPr>
          <w:sz w:val="28"/>
          <w:szCs w:val="28"/>
          <w:lang w:val="uk-UA"/>
        </w:rPr>
        <w:t xml:space="preserve"> </w:t>
      </w:r>
      <w:r w:rsidR="0024206B" w:rsidRPr="00CC7167">
        <w:rPr>
          <w:sz w:val="28"/>
          <w:szCs w:val="28"/>
        </w:rPr>
        <w:t>показник</w:t>
      </w:r>
      <w:r w:rsidR="00EB27CD">
        <w:rPr>
          <w:sz w:val="28"/>
          <w:szCs w:val="28"/>
          <w:lang w:val="uk-UA"/>
        </w:rPr>
        <w:t>ів</w:t>
      </w:r>
      <w:r w:rsidR="0024206B" w:rsidRPr="00CC7167">
        <w:rPr>
          <w:sz w:val="28"/>
          <w:szCs w:val="28"/>
        </w:rPr>
        <w:t xml:space="preserve"> у складі </w:t>
      </w:r>
      <w:r w:rsidR="00F84BBE" w:rsidRPr="00CC7167">
        <w:rPr>
          <w:sz w:val="28"/>
          <w:szCs w:val="28"/>
          <w:lang w:val="uk-UA"/>
        </w:rPr>
        <w:t>Розрахунку</w:t>
      </w:r>
      <w:r w:rsidR="0024206B" w:rsidRPr="00CC7167">
        <w:rPr>
          <w:sz w:val="28"/>
          <w:szCs w:val="28"/>
        </w:rPr>
        <w:t xml:space="preserve"> за будь-який наступний податковий період</w:t>
      </w:r>
      <w:r w:rsidR="00CF0F1C">
        <w:rPr>
          <w:sz w:val="28"/>
          <w:szCs w:val="28"/>
          <w:lang w:val="uk-UA"/>
        </w:rPr>
        <w:t>;</w:t>
      </w:r>
    </w:p>
    <w:p w:rsidR="00CF0F1C" w:rsidRPr="00CC7167" w:rsidRDefault="00CF0F1C" w:rsidP="00CF1FC2">
      <w:pPr>
        <w:ind w:firstLine="567"/>
        <w:jc w:val="both"/>
        <w:rPr>
          <w:sz w:val="28"/>
          <w:szCs w:val="28"/>
          <w:lang w:val="uk-UA"/>
        </w:rPr>
      </w:pPr>
      <w:r w:rsidRPr="00A94AD3">
        <w:rPr>
          <w:sz w:val="28"/>
          <w:szCs w:val="28"/>
          <w:lang w:val="uk-UA"/>
        </w:rPr>
        <w:t>приведення форми Розрахунку у відповідність із чинним законодавством та вилучення посилання на центральні органи виконавчої влади, що припинили свою діяльність вна</w:t>
      </w:r>
      <w:r>
        <w:rPr>
          <w:sz w:val="28"/>
          <w:szCs w:val="28"/>
          <w:lang w:val="uk-UA"/>
        </w:rPr>
        <w:t>слідок адміністративної реформи;</w:t>
      </w:r>
    </w:p>
    <w:p w:rsidR="00CF0F1C" w:rsidRDefault="00CF0F1C" w:rsidP="00CF1FC2">
      <w:pPr>
        <w:ind w:firstLine="567"/>
        <w:jc w:val="both"/>
        <w:rPr>
          <w:sz w:val="28"/>
          <w:szCs w:val="28"/>
          <w:lang w:val="uk-UA"/>
        </w:rPr>
      </w:pPr>
      <w:r w:rsidRPr="00A94AD3">
        <w:rPr>
          <w:sz w:val="28"/>
          <w:szCs w:val="28"/>
          <w:lang w:val="uk-UA"/>
        </w:rPr>
        <w:t>затверд</w:t>
      </w:r>
      <w:r>
        <w:rPr>
          <w:sz w:val="28"/>
          <w:szCs w:val="28"/>
          <w:lang w:val="uk-UA"/>
        </w:rPr>
        <w:t>ження</w:t>
      </w:r>
      <w:r w:rsidRPr="00A94AD3">
        <w:rPr>
          <w:sz w:val="28"/>
          <w:szCs w:val="28"/>
          <w:lang w:val="uk-UA"/>
        </w:rPr>
        <w:t xml:space="preserve"> уніфікован</w:t>
      </w:r>
      <w:r>
        <w:rPr>
          <w:sz w:val="28"/>
          <w:szCs w:val="28"/>
          <w:lang w:val="uk-UA"/>
        </w:rPr>
        <w:t>ої</w:t>
      </w:r>
      <w:r w:rsidRPr="00A94AD3">
        <w:rPr>
          <w:sz w:val="28"/>
          <w:szCs w:val="28"/>
          <w:lang w:val="uk-UA"/>
        </w:rPr>
        <w:t xml:space="preserve"> форм</w:t>
      </w:r>
      <w:r>
        <w:rPr>
          <w:sz w:val="28"/>
          <w:szCs w:val="28"/>
          <w:lang w:val="uk-UA"/>
        </w:rPr>
        <w:t>и</w:t>
      </w:r>
      <w:r w:rsidRPr="00A94AD3">
        <w:rPr>
          <w:sz w:val="28"/>
          <w:szCs w:val="28"/>
          <w:lang w:val="uk-UA"/>
        </w:rPr>
        <w:t xml:space="preserve"> Розрахунку частини чистого прибутку (доходу) для усіх суб’єктів господарювання, які зобов’язані нараховувати та сплачувати зазначений платіж до державного та місцевого бюджетів</w:t>
      </w:r>
      <w:r>
        <w:rPr>
          <w:sz w:val="28"/>
          <w:szCs w:val="28"/>
          <w:lang w:val="uk-UA"/>
        </w:rPr>
        <w:t>.</w:t>
      </w:r>
    </w:p>
    <w:p w:rsidR="000B7970" w:rsidRPr="00F522AB" w:rsidRDefault="000B7970" w:rsidP="00CF1FC2">
      <w:pPr>
        <w:pStyle w:val="3"/>
        <w:widowControl w:val="0"/>
        <w:spacing w:before="120" w:beforeAutospacing="0" w:after="0" w:afterAutospacing="0"/>
        <w:ind w:firstLine="567"/>
        <w:jc w:val="center"/>
        <w:rPr>
          <w:color w:val="7030A0"/>
          <w:sz w:val="16"/>
          <w:szCs w:val="16"/>
          <w:lang w:val="uk-UA"/>
        </w:rPr>
      </w:pPr>
    </w:p>
    <w:p w:rsidR="00F649A9" w:rsidRPr="00295C6E" w:rsidRDefault="00F649A9" w:rsidP="008F1341">
      <w:pPr>
        <w:pStyle w:val="3"/>
        <w:widowControl w:val="0"/>
        <w:spacing w:before="120" w:beforeAutospacing="0" w:after="0" w:afterAutospacing="0"/>
        <w:jc w:val="center"/>
        <w:rPr>
          <w:sz w:val="28"/>
          <w:szCs w:val="28"/>
          <w:lang w:val="uk-UA"/>
        </w:rPr>
      </w:pPr>
      <w:r w:rsidRPr="00295C6E">
        <w:rPr>
          <w:sz w:val="28"/>
          <w:szCs w:val="28"/>
          <w:lang w:val="uk-UA"/>
        </w:rPr>
        <w:t>III. Визначення та оцінка альтернативних способів досягнення цілей</w:t>
      </w:r>
    </w:p>
    <w:p w:rsidR="00C1750A" w:rsidRPr="00295C6E" w:rsidRDefault="00C1750A" w:rsidP="00F649A9">
      <w:pPr>
        <w:pStyle w:val="a3"/>
        <w:widowControl w:val="0"/>
        <w:spacing w:before="60" w:beforeAutospacing="0" w:after="0" w:afterAutospacing="0"/>
        <w:ind w:firstLine="720"/>
        <w:jc w:val="both"/>
        <w:rPr>
          <w:sz w:val="16"/>
          <w:szCs w:val="16"/>
          <w:lang w:val="uk-UA"/>
        </w:rPr>
      </w:pPr>
    </w:p>
    <w:p w:rsidR="00F649A9" w:rsidRPr="00295C6E" w:rsidRDefault="00F649A9" w:rsidP="00CF1FC2">
      <w:pPr>
        <w:pStyle w:val="a3"/>
        <w:widowControl w:val="0"/>
        <w:spacing w:before="60" w:beforeAutospacing="0" w:after="0" w:afterAutospacing="0"/>
        <w:ind w:firstLine="567"/>
        <w:jc w:val="both"/>
        <w:rPr>
          <w:sz w:val="28"/>
          <w:szCs w:val="28"/>
          <w:lang w:val="uk-UA"/>
        </w:rPr>
      </w:pPr>
      <w:r w:rsidRPr="00295C6E">
        <w:rPr>
          <w:sz w:val="28"/>
          <w:szCs w:val="28"/>
          <w:lang w:val="uk-UA"/>
        </w:rPr>
        <w:t>1. Альтернативні способи досягнення цілей державного регулювання</w:t>
      </w: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642"/>
        <w:gridCol w:w="7087"/>
      </w:tblGrid>
      <w:tr w:rsidR="00F649A9" w:rsidRPr="00295C6E" w:rsidTr="00CF1FC2">
        <w:trPr>
          <w:tblCellSpacing w:w="22" w:type="dxa"/>
        </w:trPr>
        <w:tc>
          <w:tcPr>
            <w:tcW w:w="1324"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jc w:val="center"/>
              <w:rPr>
                <w:lang w:val="uk-UA"/>
              </w:rPr>
            </w:pPr>
            <w:r w:rsidRPr="00295C6E">
              <w:rPr>
                <w:lang w:val="uk-UA"/>
              </w:rPr>
              <w:t>Вид альтернативи</w:t>
            </w:r>
          </w:p>
        </w:tc>
        <w:tc>
          <w:tcPr>
            <w:tcW w:w="3608"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jc w:val="center"/>
              <w:rPr>
                <w:lang w:val="uk-UA"/>
              </w:rPr>
            </w:pPr>
            <w:r w:rsidRPr="00295C6E">
              <w:rPr>
                <w:lang w:val="uk-UA"/>
              </w:rPr>
              <w:t>Опис альтернативи</w:t>
            </w:r>
          </w:p>
        </w:tc>
      </w:tr>
      <w:tr w:rsidR="00F649A9" w:rsidRPr="00295C6E" w:rsidTr="00CF1FC2">
        <w:trPr>
          <w:tblCellSpacing w:w="22" w:type="dxa"/>
        </w:trPr>
        <w:tc>
          <w:tcPr>
            <w:tcW w:w="1324"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ind w:right="-68"/>
              <w:rPr>
                <w:lang w:val="uk-UA"/>
              </w:rPr>
            </w:pPr>
            <w:r w:rsidRPr="00295C6E">
              <w:rPr>
                <w:lang w:val="uk-UA"/>
              </w:rPr>
              <w:lastRenderedPageBreak/>
              <w:t>Альтернатива 1</w:t>
            </w:r>
          </w:p>
        </w:tc>
        <w:tc>
          <w:tcPr>
            <w:tcW w:w="3608" w:type="pct"/>
            <w:tcBorders>
              <w:top w:val="outset" w:sz="6" w:space="0" w:color="auto"/>
              <w:left w:val="outset" w:sz="6" w:space="0" w:color="auto"/>
              <w:bottom w:val="outset" w:sz="6" w:space="0" w:color="auto"/>
              <w:right w:val="outset" w:sz="6" w:space="0" w:color="auto"/>
            </w:tcBorders>
            <w:shd w:val="clear" w:color="auto" w:fill="auto"/>
          </w:tcPr>
          <w:p w:rsidR="00F649A9" w:rsidRPr="0036757C" w:rsidRDefault="000F4B5C" w:rsidP="001974E4">
            <w:pPr>
              <w:pStyle w:val="a3"/>
              <w:spacing w:before="0" w:beforeAutospacing="0" w:after="0" w:afterAutospacing="0"/>
              <w:ind w:firstLine="290"/>
              <w:jc w:val="both"/>
              <w:rPr>
                <w:lang w:val="uk-UA"/>
              </w:rPr>
            </w:pPr>
            <w:r w:rsidRPr="0036757C">
              <w:rPr>
                <w:lang w:val="uk-UA"/>
              </w:rPr>
              <w:t>З</w:t>
            </w:r>
            <w:r w:rsidR="00F649A9" w:rsidRPr="0036757C">
              <w:rPr>
                <w:lang w:val="uk-UA"/>
              </w:rPr>
              <w:t>атвердити</w:t>
            </w:r>
            <w:r w:rsidR="00394FFD" w:rsidRPr="0036757C">
              <w:rPr>
                <w:lang w:val="uk-UA"/>
              </w:rPr>
              <w:t xml:space="preserve"> </w:t>
            </w:r>
            <w:r w:rsidR="009A4D65" w:rsidRPr="0036757C">
              <w:rPr>
                <w:lang w:val="uk-UA"/>
              </w:rPr>
              <w:t xml:space="preserve">нову </w:t>
            </w:r>
            <w:r w:rsidR="009A4D65" w:rsidRPr="0036757C">
              <w:t>форм</w:t>
            </w:r>
            <w:r w:rsidR="009A4D65" w:rsidRPr="0036757C">
              <w:rPr>
                <w:lang w:val="uk-UA"/>
              </w:rPr>
              <w:t>у</w:t>
            </w:r>
            <w:r w:rsidR="009A4D65" w:rsidRPr="0036757C">
              <w:t xml:space="preserve"> Розрахунку частини чистого прибутку (доходу</w:t>
            </w:r>
            <w:r w:rsidR="009A4D65" w:rsidRPr="0036757C">
              <w:rPr>
                <w:lang w:val="uk-UA"/>
              </w:rPr>
              <w:t>), яка надасть можлив</w:t>
            </w:r>
            <w:r w:rsidR="00CF0F1C">
              <w:rPr>
                <w:lang w:val="uk-UA"/>
              </w:rPr>
              <w:t>ість</w:t>
            </w:r>
            <w:r w:rsidR="009A4D65" w:rsidRPr="0036757C">
              <w:rPr>
                <w:lang w:val="uk-UA"/>
              </w:rPr>
              <w:t xml:space="preserve"> суб’</w:t>
            </w:r>
            <w:r w:rsidR="009A4D65" w:rsidRPr="0036757C">
              <w:t xml:space="preserve">єктам господарювання </w:t>
            </w:r>
            <w:r w:rsidR="009A4D65" w:rsidRPr="0036757C">
              <w:rPr>
                <w:lang w:val="uk-UA"/>
              </w:rPr>
              <w:t xml:space="preserve">самостійно виправляти помилки, що містяться у раніше поданих ними Розрахунках </w:t>
            </w:r>
          </w:p>
        </w:tc>
      </w:tr>
      <w:tr w:rsidR="00F649A9" w:rsidRPr="00295C6E" w:rsidTr="00CF1FC2">
        <w:trPr>
          <w:tblCellSpacing w:w="22" w:type="dxa"/>
        </w:trPr>
        <w:tc>
          <w:tcPr>
            <w:tcW w:w="1324"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ind w:right="-67"/>
              <w:rPr>
                <w:lang w:val="uk-UA"/>
              </w:rPr>
            </w:pPr>
            <w:r w:rsidRPr="00295C6E">
              <w:rPr>
                <w:lang w:val="uk-UA"/>
              </w:rPr>
              <w:t>Альтернатива 2</w:t>
            </w:r>
          </w:p>
        </w:tc>
        <w:tc>
          <w:tcPr>
            <w:tcW w:w="3608"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9A4D65" w:rsidP="00394FFD">
            <w:pPr>
              <w:pStyle w:val="a3"/>
              <w:spacing w:before="0" w:beforeAutospacing="0" w:after="0" w:afterAutospacing="0"/>
              <w:ind w:firstLine="289"/>
              <w:jc w:val="both"/>
              <w:rPr>
                <w:lang w:val="uk-UA"/>
              </w:rPr>
            </w:pPr>
            <w:r w:rsidRPr="00295C6E">
              <w:rPr>
                <w:lang w:val="uk-UA"/>
              </w:rPr>
              <w:t>З</w:t>
            </w:r>
            <w:r w:rsidR="00F649A9" w:rsidRPr="00295C6E">
              <w:rPr>
                <w:lang w:val="uk-UA"/>
              </w:rPr>
              <w:t>алишити без змін</w:t>
            </w:r>
            <w:r w:rsidR="00CF1FC2">
              <w:rPr>
                <w:lang w:val="uk-UA"/>
              </w:rPr>
              <w:t>.</w:t>
            </w:r>
          </w:p>
          <w:p w:rsidR="00F649A9" w:rsidRPr="00295C6E" w:rsidRDefault="00F649A9" w:rsidP="00105C43">
            <w:pPr>
              <w:pStyle w:val="a3"/>
              <w:widowControl w:val="0"/>
              <w:spacing w:before="60" w:beforeAutospacing="0" w:after="0" w:afterAutospacing="0"/>
              <w:ind w:firstLine="290"/>
              <w:jc w:val="both"/>
              <w:rPr>
                <w:lang w:val="uk-UA"/>
              </w:rPr>
            </w:pPr>
          </w:p>
        </w:tc>
      </w:tr>
    </w:tbl>
    <w:p w:rsidR="00502D6C" w:rsidRPr="00295C6E" w:rsidRDefault="00502D6C" w:rsidP="00F649A9">
      <w:pPr>
        <w:pStyle w:val="a3"/>
        <w:widowControl w:val="0"/>
        <w:spacing w:before="60" w:beforeAutospacing="0" w:after="0" w:afterAutospacing="0"/>
        <w:ind w:firstLine="720"/>
        <w:jc w:val="both"/>
        <w:rPr>
          <w:sz w:val="28"/>
          <w:szCs w:val="28"/>
          <w:lang w:val="uk-UA"/>
        </w:rPr>
      </w:pPr>
    </w:p>
    <w:p w:rsidR="00F649A9" w:rsidRPr="00295C6E" w:rsidRDefault="00F649A9" w:rsidP="00E628BA">
      <w:pPr>
        <w:pStyle w:val="a3"/>
        <w:widowControl w:val="0"/>
        <w:spacing w:before="60" w:beforeAutospacing="0" w:after="0" w:afterAutospacing="0"/>
        <w:ind w:firstLine="567"/>
        <w:jc w:val="both"/>
        <w:rPr>
          <w:sz w:val="28"/>
          <w:szCs w:val="28"/>
          <w:lang w:val="uk-UA"/>
        </w:rPr>
      </w:pPr>
      <w:r w:rsidRPr="00295C6E">
        <w:rPr>
          <w:sz w:val="28"/>
          <w:szCs w:val="28"/>
          <w:lang w:val="uk-UA"/>
        </w:rPr>
        <w:t>2. Оцінка впливу на сферу інтересів держави</w:t>
      </w:r>
    </w:p>
    <w:p w:rsidR="00502D6C" w:rsidRPr="00295C6E" w:rsidRDefault="00502D6C" w:rsidP="00F649A9">
      <w:pPr>
        <w:pStyle w:val="a3"/>
        <w:widowControl w:val="0"/>
        <w:spacing w:before="60" w:beforeAutospacing="0" w:after="0" w:afterAutospacing="0"/>
        <w:ind w:firstLine="720"/>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26"/>
        <w:gridCol w:w="3858"/>
        <w:gridCol w:w="3945"/>
      </w:tblGrid>
      <w:tr w:rsidR="00F649A9" w:rsidRPr="00295C6E" w:rsidTr="00CF1FC2">
        <w:trPr>
          <w:tblCellSpacing w:w="22" w:type="dxa"/>
        </w:trPr>
        <w:tc>
          <w:tcPr>
            <w:tcW w:w="956"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jc w:val="center"/>
              <w:rPr>
                <w:lang w:val="uk-UA"/>
              </w:rPr>
            </w:pPr>
            <w:r w:rsidRPr="00295C6E">
              <w:rPr>
                <w:lang w:val="uk-UA"/>
              </w:rPr>
              <w:t>Вид альтернативи</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jc w:val="center"/>
              <w:rPr>
                <w:lang w:val="uk-UA"/>
              </w:rPr>
            </w:pPr>
            <w:r w:rsidRPr="00295C6E">
              <w:rPr>
                <w:lang w:val="uk-UA"/>
              </w:rPr>
              <w:t>Вигоди</w:t>
            </w:r>
          </w:p>
        </w:tc>
        <w:tc>
          <w:tcPr>
            <w:tcW w:w="1993"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jc w:val="center"/>
              <w:rPr>
                <w:lang w:val="uk-UA"/>
              </w:rPr>
            </w:pPr>
            <w:r w:rsidRPr="00295C6E">
              <w:rPr>
                <w:lang w:val="uk-UA"/>
              </w:rPr>
              <w:t>Витрати</w:t>
            </w:r>
          </w:p>
        </w:tc>
      </w:tr>
      <w:tr w:rsidR="00F649A9" w:rsidRPr="00295C6E" w:rsidTr="00CF1FC2">
        <w:trPr>
          <w:trHeight w:val="362"/>
          <w:tblCellSpacing w:w="22" w:type="dxa"/>
        </w:trPr>
        <w:tc>
          <w:tcPr>
            <w:tcW w:w="956"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rPr>
                <w:lang w:val="uk-UA"/>
              </w:rPr>
            </w:pPr>
            <w:r w:rsidRPr="00295C6E">
              <w:rPr>
                <w:lang w:val="uk-UA"/>
              </w:rPr>
              <w:t>Альтернатива 1</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A94AD3" w:rsidRPr="00CF1FC2" w:rsidRDefault="00AD7E9E" w:rsidP="002657A1">
            <w:pPr>
              <w:pStyle w:val="ad"/>
              <w:numPr>
                <w:ilvl w:val="0"/>
                <w:numId w:val="19"/>
              </w:numPr>
              <w:ind w:left="0" w:firstLine="283"/>
              <w:jc w:val="both"/>
              <w:rPr>
                <w:iCs/>
              </w:rPr>
            </w:pPr>
            <w:r w:rsidRPr="00CF1FC2">
              <w:rPr>
                <w:iCs/>
                <w:lang w:val="uk-UA"/>
              </w:rPr>
              <w:t>С</w:t>
            </w:r>
            <w:r w:rsidR="00B55DFC" w:rsidRPr="00CF1FC2">
              <w:rPr>
                <w:iCs/>
              </w:rPr>
              <w:t>прия</w:t>
            </w:r>
            <w:r w:rsidR="00CF1FC2" w:rsidRPr="00CF1FC2">
              <w:rPr>
                <w:iCs/>
                <w:lang w:val="uk-UA"/>
              </w:rPr>
              <w:t>ння</w:t>
            </w:r>
            <w:r w:rsidR="00A94AD3" w:rsidRPr="00CF1FC2">
              <w:rPr>
                <w:iCs/>
              </w:rPr>
              <w:t xml:space="preserve"> правильному обчисленню та відрахуванню платежу платниками не тільки до державного, а і до місцевого бюджету.</w:t>
            </w:r>
          </w:p>
          <w:p w:rsidR="00AF729B" w:rsidRPr="0036757C" w:rsidRDefault="006B4D2C" w:rsidP="002657A1">
            <w:pPr>
              <w:pStyle w:val="ad"/>
              <w:numPr>
                <w:ilvl w:val="0"/>
                <w:numId w:val="19"/>
              </w:numPr>
              <w:ind w:left="0" w:firstLine="283"/>
              <w:jc w:val="both"/>
              <w:rPr>
                <w:lang w:val="uk-UA"/>
              </w:rPr>
            </w:pPr>
            <w:r>
              <w:rPr>
                <w:lang w:val="uk-UA"/>
              </w:rPr>
              <w:t>Надання можливості уточн</w:t>
            </w:r>
            <w:r w:rsidRPr="0036757C">
              <w:t>ю</w:t>
            </w:r>
            <w:r>
              <w:rPr>
                <w:lang w:val="uk-UA"/>
              </w:rPr>
              <w:t>вати</w:t>
            </w:r>
            <w:r w:rsidR="00CF1FC2">
              <w:t xml:space="preserve"> показник</w:t>
            </w:r>
            <w:r w:rsidR="00CF1FC2">
              <w:rPr>
                <w:lang w:val="uk-UA"/>
              </w:rPr>
              <w:t>и</w:t>
            </w:r>
            <w:r w:rsidRPr="0036757C">
              <w:t xml:space="preserve"> Розрахунку</w:t>
            </w:r>
            <w:r>
              <w:rPr>
                <w:lang w:val="uk-UA"/>
              </w:rPr>
              <w:t xml:space="preserve"> за минулі звітні періоди</w:t>
            </w:r>
            <w:r w:rsidRPr="0036757C">
              <w:t>.</w:t>
            </w:r>
          </w:p>
          <w:p w:rsidR="007B0475" w:rsidRPr="0036757C" w:rsidRDefault="00B61DBA" w:rsidP="002657A1">
            <w:pPr>
              <w:pStyle w:val="a7"/>
              <w:numPr>
                <w:ilvl w:val="0"/>
                <w:numId w:val="19"/>
              </w:numPr>
              <w:spacing w:before="60" w:after="0"/>
              <w:ind w:left="0" w:firstLine="283"/>
              <w:jc w:val="both"/>
            </w:pPr>
            <w:r>
              <w:t>П</w:t>
            </w:r>
            <w:r w:rsidR="007B0475" w:rsidRPr="0036757C">
              <w:t>окращення адміністрування платежу та обробки звітності</w:t>
            </w:r>
            <w:r w:rsidR="0049491B" w:rsidRPr="0036757C">
              <w:t xml:space="preserve"> контролюючими органами</w:t>
            </w:r>
            <w:r w:rsidR="00CF1FC2">
              <w:t>.</w:t>
            </w:r>
          </w:p>
          <w:p w:rsidR="00F649A9" w:rsidRPr="0036757C" w:rsidRDefault="006B4D2C" w:rsidP="002657A1">
            <w:pPr>
              <w:pStyle w:val="a7"/>
              <w:numPr>
                <w:ilvl w:val="0"/>
                <w:numId w:val="19"/>
              </w:numPr>
              <w:spacing w:before="60" w:after="0"/>
              <w:ind w:left="0" w:firstLine="283"/>
              <w:jc w:val="both"/>
            </w:pPr>
            <w:r w:rsidRPr="0036757C">
              <w:t>Усунення можливих правових колізій та вилучення посилання на центральні органи виконавчої влади, що припинили свою діяльність внаслідок адміністративної реформи</w:t>
            </w:r>
          </w:p>
        </w:tc>
        <w:tc>
          <w:tcPr>
            <w:tcW w:w="1993" w:type="pct"/>
            <w:tcBorders>
              <w:top w:val="outset" w:sz="6" w:space="0" w:color="auto"/>
              <w:left w:val="outset" w:sz="6" w:space="0" w:color="auto"/>
              <w:bottom w:val="outset" w:sz="6" w:space="0" w:color="auto"/>
              <w:right w:val="outset" w:sz="6" w:space="0" w:color="auto"/>
            </w:tcBorders>
            <w:shd w:val="clear" w:color="auto" w:fill="auto"/>
          </w:tcPr>
          <w:p w:rsidR="00F649A9" w:rsidRPr="0036757C" w:rsidRDefault="00A9757E" w:rsidP="002657A1">
            <w:pPr>
              <w:pStyle w:val="a3"/>
              <w:spacing w:before="0" w:beforeAutospacing="0" w:after="0" w:afterAutospacing="0"/>
              <w:ind w:firstLine="284"/>
              <w:jc w:val="both"/>
              <w:rPr>
                <w:lang w:val="uk-UA"/>
              </w:rPr>
            </w:pPr>
            <w:r w:rsidRPr="0036757C">
              <w:rPr>
                <w:lang w:val="uk-UA"/>
              </w:rPr>
              <w:t>Д</w:t>
            </w:r>
            <w:r w:rsidR="00F649A9" w:rsidRPr="0036757C">
              <w:rPr>
                <w:lang w:val="uk-UA"/>
              </w:rPr>
              <w:t>одаткових витрат  держави не виникне</w:t>
            </w:r>
          </w:p>
          <w:p w:rsidR="00F649A9" w:rsidRPr="0036757C" w:rsidRDefault="00F649A9" w:rsidP="0036757C">
            <w:pPr>
              <w:pStyle w:val="a3"/>
              <w:spacing w:before="0" w:beforeAutospacing="0" w:after="0" w:afterAutospacing="0"/>
              <w:rPr>
                <w:lang w:val="uk-UA"/>
              </w:rPr>
            </w:pPr>
          </w:p>
          <w:p w:rsidR="00F649A9" w:rsidRPr="0036757C" w:rsidRDefault="00F649A9" w:rsidP="00CF1FC2">
            <w:pPr>
              <w:pStyle w:val="a3"/>
              <w:widowControl w:val="0"/>
              <w:spacing w:before="60" w:beforeAutospacing="0" w:after="0" w:afterAutospacing="0"/>
              <w:ind w:firstLine="50"/>
              <w:rPr>
                <w:lang w:val="uk-UA"/>
              </w:rPr>
            </w:pPr>
          </w:p>
          <w:p w:rsidR="00F649A9" w:rsidRPr="0036757C" w:rsidRDefault="00F649A9" w:rsidP="0036757C">
            <w:pPr>
              <w:pStyle w:val="a3"/>
              <w:widowControl w:val="0"/>
              <w:spacing w:before="60" w:beforeAutospacing="0" w:after="0" w:afterAutospacing="0"/>
              <w:ind w:firstLine="302"/>
              <w:rPr>
                <w:lang w:val="uk-UA"/>
              </w:rPr>
            </w:pPr>
          </w:p>
        </w:tc>
      </w:tr>
      <w:tr w:rsidR="00F649A9" w:rsidRPr="00295C6E" w:rsidTr="00CF1FC2">
        <w:trPr>
          <w:tblCellSpacing w:w="22" w:type="dxa"/>
        </w:trPr>
        <w:tc>
          <w:tcPr>
            <w:tcW w:w="956" w:type="pct"/>
            <w:tcBorders>
              <w:top w:val="outset" w:sz="6" w:space="0" w:color="auto"/>
              <w:left w:val="outset" w:sz="6" w:space="0" w:color="auto"/>
              <w:bottom w:val="outset" w:sz="6" w:space="0" w:color="auto"/>
              <w:right w:val="outset" w:sz="6" w:space="0" w:color="auto"/>
            </w:tcBorders>
            <w:shd w:val="clear" w:color="auto" w:fill="auto"/>
          </w:tcPr>
          <w:p w:rsidR="00F649A9" w:rsidRPr="00295C6E" w:rsidRDefault="00F649A9" w:rsidP="00105C43">
            <w:pPr>
              <w:pStyle w:val="a3"/>
              <w:widowControl w:val="0"/>
              <w:spacing w:before="60" w:beforeAutospacing="0" w:after="0" w:afterAutospacing="0"/>
              <w:rPr>
                <w:lang w:val="uk-UA"/>
              </w:rPr>
            </w:pPr>
            <w:r w:rsidRPr="00295C6E">
              <w:rPr>
                <w:lang w:val="uk-UA"/>
              </w:rPr>
              <w:t>Альтернатива 2</w:t>
            </w:r>
          </w:p>
        </w:tc>
        <w:tc>
          <w:tcPr>
            <w:tcW w:w="1961" w:type="pct"/>
            <w:tcBorders>
              <w:top w:val="outset" w:sz="6" w:space="0" w:color="auto"/>
              <w:left w:val="outset" w:sz="6" w:space="0" w:color="auto"/>
              <w:bottom w:val="outset" w:sz="6" w:space="0" w:color="auto"/>
              <w:right w:val="outset" w:sz="6" w:space="0" w:color="auto"/>
            </w:tcBorders>
            <w:shd w:val="clear" w:color="auto" w:fill="auto"/>
          </w:tcPr>
          <w:p w:rsidR="00F649A9" w:rsidRPr="0036757C" w:rsidRDefault="00F649A9" w:rsidP="002657A1">
            <w:pPr>
              <w:pStyle w:val="a3"/>
              <w:widowControl w:val="0"/>
              <w:spacing w:before="60" w:beforeAutospacing="0" w:after="0" w:afterAutospacing="0"/>
              <w:ind w:firstLine="283"/>
              <w:rPr>
                <w:lang w:val="uk-UA"/>
              </w:rPr>
            </w:pPr>
            <w:r w:rsidRPr="0036757C">
              <w:rPr>
                <w:lang w:val="uk-UA"/>
              </w:rPr>
              <w:t>Відсутні</w:t>
            </w:r>
          </w:p>
        </w:tc>
        <w:tc>
          <w:tcPr>
            <w:tcW w:w="1993" w:type="pct"/>
            <w:tcBorders>
              <w:top w:val="outset" w:sz="6" w:space="0" w:color="auto"/>
              <w:left w:val="outset" w:sz="6" w:space="0" w:color="auto"/>
              <w:bottom w:val="outset" w:sz="6" w:space="0" w:color="auto"/>
              <w:right w:val="outset" w:sz="6" w:space="0" w:color="auto"/>
            </w:tcBorders>
            <w:shd w:val="clear" w:color="auto" w:fill="auto"/>
          </w:tcPr>
          <w:p w:rsidR="00A36056" w:rsidRPr="00437A1A" w:rsidRDefault="002657A1" w:rsidP="002657A1">
            <w:pPr>
              <w:widowControl w:val="0"/>
              <w:spacing w:before="60"/>
              <w:ind w:firstLine="284"/>
              <w:jc w:val="both"/>
              <w:rPr>
                <w:color w:val="000000" w:themeColor="text1"/>
                <w:lang w:val="uk-UA"/>
              </w:rPr>
            </w:pPr>
            <w:r>
              <w:rPr>
                <w:color w:val="000000" w:themeColor="text1"/>
                <w:lang w:val="uk-UA"/>
              </w:rPr>
              <w:t>1.</w:t>
            </w:r>
            <w:r w:rsidR="00DF1265" w:rsidRPr="00437A1A">
              <w:rPr>
                <w:color w:val="000000" w:themeColor="text1"/>
                <w:lang w:val="uk-UA"/>
              </w:rPr>
              <w:t xml:space="preserve"> </w:t>
            </w:r>
            <w:r w:rsidR="00CF1FC2">
              <w:rPr>
                <w:color w:val="000000" w:themeColor="text1"/>
                <w:lang w:val="uk-UA"/>
              </w:rPr>
              <w:t>У</w:t>
            </w:r>
            <w:r w:rsidR="00BE1AA0" w:rsidRPr="00437A1A">
              <w:rPr>
                <w:color w:val="000000" w:themeColor="text1"/>
                <w:lang w:val="uk-UA"/>
              </w:rPr>
              <w:t xml:space="preserve">складнення </w:t>
            </w:r>
            <w:r w:rsidR="00462703" w:rsidRPr="00437A1A">
              <w:rPr>
                <w:color w:val="000000" w:themeColor="text1"/>
                <w:lang w:val="uk-UA"/>
              </w:rPr>
              <w:t>адміністрування</w:t>
            </w:r>
            <w:r w:rsidR="00604FFB" w:rsidRPr="00437A1A">
              <w:rPr>
                <w:color w:val="000000" w:themeColor="text1"/>
                <w:lang w:val="uk-UA"/>
              </w:rPr>
              <w:t xml:space="preserve"> платежу</w:t>
            </w:r>
            <w:r w:rsidR="00462703" w:rsidRPr="00437A1A">
              <w:rPr>
                <w:color w:val="000000" w:themeColor="text1"/>
                <w:lang w:val="uk-UA"/>
              </w:rPr>
              <w:t>, пов’язан</w:t>
            </w:r>
            <w:r w:rsidR="00B04205" w:rsidRPr="00437A1A">
              <w:rPr>
                <w:color w:val="000000" w:themeColor="text1"/>
                <w:lang w:val="uk-UA"/>
              </w:rPr>
              <w:t>е</w:t>
            </w:r>
            <w:r w:rsidR="00462703" w:rsidRPr="00437A1A">
              <w:rPr>
                <w:color w:val="000000" w:themeColor="text1"/>
                <w:lang w:val="uk-UA"/>
              </w:rPr>
              <w:t xml:space="preserve"> з обробкою </w:t>
            </w:r>
            <w:r w:rsidR="00AD7E9E" w:rsidRPr="00437A1A">
              <w:rPr>
                <w:color w:val="000000" w:themeColor="text1"/>
                <w:lang w:val="uk-UA"/>
              </w:rPr>
              <w:t xml:space="preserve">форми Розрахунку </w:t>
            </w:r>
            <w:r w:rsidR="00A36056" w:rsidRPr="00437A1A">
              <w:rPr>
                <w:color w:val="000000" w:themeColor="text1"/>
                <w:lang w:val="uk-UA"/>
              </w:rPr>
              <w:t>та пояснень щодо</w:t>
            </w:r>
            <w:r w:rsidR="00EC7717" w:rsidRPr="00437A1A">
              <w:rPr>
                <w:color w:val="000000" w:themeColor="text1"/>
                <w:lang w:val="uk-UA"/>
              </w:rPr>
              <w:t xml:space="preserve"> </w:t>
            </w:r>
            <w:r w:rsidR="002C16AE" w:rsidRPr="00437A1A">
              <w:rPr>
                <w:color w:val="000000" w:themeColor="text1"/>
                <w:lang w:val="uk-UA"/>
              </w:rPr>
              <w:t xml:space="preserve">уточнених </w:t>
            </w:r>
            <w:r w:rsidR="008A1E24" w:rsidRPr="00437A1A">
              <w:rPr>
                <w:color w:val="000000" w:themeColor="text1"/>
                <w:lang w:val="uk-UA"/>
              </w:rPr>
              <w:t>показник</w:t>
            </w:r>
            <w:r w:rsidR="00A36056" w:rsidRPr="00437A1A">
              <w:rPr>
                <w:color w:val="000000" w:themeColor="text1"/>
                <w:lang w:val="uk-UA"/>
              </w:rPr>
              <w:t>ів,</w:t>
            </w:r>
            <w:r w:rsidR="00462703" w:rsidRPr="00437A1A">
              <w:rPr>
                <w:color w:val="000000" w:themeColor="text1"/>
                <w:lang w:val="uk-UA"/>
              </w:rPr>
              <w:t xml:space="preserve"> </w:t>
            </w:r>
            <w:r w:rsidR="008A1E24" w:rsidRPr="00437A1A">
              <w:rPr>
                <w:color w:val="000000" w:themeColor="text1"/>
                <w:lang w:val="uk-UA"/>
              </w:rPr>
              <w:t>не передбачени</w:t>
            </w:r>
            <w:r w:rsidR="00A36056" w:rsidRPr="00437A1A">
              <w:rPr>
                <w:color w:val="000000" w:themeColor="text1"/>
                <w:lang w:val="uk-UA"/>
              </w:rPr>
              <w:t>х</w:t>
            </w:r>
            <w:r w:rsidR="00423818" w:rsidRPr="00437A1A">
              <w:rPr>
                <w:color w:val="000000" w:themeColor="text1"/>
                <w:lang w:val="uk-UA"/>
              </w:rPr>
              <w:t xml:space="preserve"> чинною формою </w:t>
            </w:r>
            <w:r w:rsidR="002C16AE" w:rsidRPr="00437A1A">
              <w:rPr>
                <w:color w:val="000000" w:themeColor="text1"/>
                <w:lang w:val="uk-UA"/>
              </w:rPr>
              <w:t>Розрахунку</w:t>
            </w:r>
            <w:r>
              <w:rPr>
                <w:color w:val="000000" w:themeColor="text1"/>
                <w:lang w:val="uk-UA"/>
              </w:rPr>
              <w:t>.</w:t>
            </w:r>
            <w:r w:rsidR="00A36056" w:rsidRPr="00437A1A">
              <w:rPr>
                <w:color w:val="000000" w:themeColor="text1"/>
                <w:lang w:val="uk-UA"/>
              </w:rPr>
              <w:t xml:space="preserve"> </w:t>
            </w:r>
          </w:p>
          <w:p w:rsidR="00BE1AA0" w:rsidRPr="0036757C" w:rsidRDefault="002657A1" w:rsidP="002657A1">
            <w:pPr>
              <w:widowControl w:val="0"/>
              <w:spacing w:before="60"/>
              <w:ind w:firstLine="284"/>
              <w:jc w:val="both"/>
              <w:rPr>
                <w:lang w:val="uk-UA"/>
              </w:rPr>
            </w:pPr>
            <w:r>
              <w:rPr>
                <w:color w:val="000000" w:themeColor="text1"/>
                <w:lang w:val="uk-UA"/>
              </w:rPr>
              <w:t>2.</w:t>
            </w:r>
            <w:r w:rsidR="00DF1265" w:rsidRPr="00437A1A">
              <w:rPr>
                <w:color w:val="000000" w:themeColor="text1"/>
                <w:lang w:val="uk-UA"/>
              </w:rPr>
              <w:t xml:space="preserve"> </w:t>
            </w:r>
            <w:r w:rsidR="00CF1FC2">
              <w:rPr>
                <w:color w:val="000000" w:themeColor="text1"/>
                <w:lang w:val="uk-UA"/>
              </w:rPr>
              <w:t>В</w:t>
            </w:r>
            <w:r w:rsidR="002D0261" w:rsidRPr="00437A1A">
              <w:rPr>
                <w:color w:val="000000" w:themeColor="text1"/>
                <w:lang w:val="uk-UA"/>
              </w:rPr>
              <w:t xml:space="preserve">иникнення непорозумінь між контролюючими органами та платниками з питань складання </w:t>
            </w:r>
            <w:r w:rsidR="00604FFB" w:rsidRPr="00437A1A">
              <w:rPr>
                <w:color w:val="000000" w:themeColor="text1"/>
                <w:lang w:val="uk-UA"/>
              </w:rPr>
              <w:t xml:space="preserve">та подання </w:t>
            </w:r>
            <w:r w:rsidR="000822AB">
              <w:rPr>
                <w:color w:val="000000" w:themeColor="text1"/>
                <w:lang w:val="uk-UA"/>
              </w:rPr>
              <w:t xml:space="preserve">уточнюючого </w:t>
            </w:r>
            <w:r w:rsidR="002C16AE" w:rsidRPr="00437A1A">
              <w:rPr>
                <w:color w:val="000000" w:themeColor="text1"/>
                <w:lang w:val="uk-UA"/>
              </w:rPr>
              <w:t>Розрахунку</w:t>
            </w:r>
            <w:r w:rsidR="000822AB">
              <w:rPr>
                <w:color w:val="000000" w:themeColor="text1"/>
                <w:lang w:val="uk-UA"/>
              </w:rPr>
              <w:t>.</w:t>
            </w:r>
            <w:r w:rsidR="00423818" w:rsidRPr="0036757C">
              <w:rPr>
                <w:lang w:val="uk-UA"/>
              </w:rPr>
              <w:t xml:space="preserve"> </w:t>
            </w:r>
          </w:p>
        </w:tc>
      </w:tr>
    </w:tbl>
    <w:p w:rsidR="00F649A9" w:rsidRPr="008E30B3" w:rsidRDefault="00F649A9" w:rsidP="00E628BA">
      <w:pPr>
        <w:pStyle w:val="a3"/>
        <w:ind w:firstLine="567"/>
        <w:jc w:val="both"/>
        <w:rPr>
          <w:sz w:val="28"/>
          <w:szCs w:val="28"/>
          <w:lang w:val="uk-UA"/>
        </w:rPr>
      </w:pPr>
      <w:r w:rsidRPr="008E30B3">
        <w:rPr>
          <w:sz w:val="28"/>
          <w:szCs w:val="28"/>
          <w:lang w:val="uk-UA"/>
        </w:rPr>
        <w:t>3. Оцінка впливу на сферу інтересів громадян</w:t>
      </w:r>
    </w:p>
    <w:p w:rsidR="00F649A9" w:rsidRPr="008E30B3" w:rsidRDefault="00F649A9" w:rsidP="00E628BA">
      <w:pPr>
        <w:pStyle w:val="a3"/>
        <w:ind w:firstLine="567"/>
        <w:jc w:val="both"/>
        <w:rPr>
          <w:sz w:val="28"/>
          <w:szCs w:val="28"/>
          <w:lang w:val="uk-UA"/>
        </w:rPr>
      </w:pPr>
      <w:r w:rsidRPr="008E30B3">
        <w:rPr>
          <w:sz w:val="28"/>
          <w:szCs w:val="28"/>
          <w:lang w:val="uk-UA"/>
        </w:rPr>
        <w:t xml:space="preserve">Проект </w:t>
      </w:r>
      <w:r w:rsidR="00D72B8B" w:rsidRPr="008E30B3">
        <w:rPr>
          <w:sz w:val="28"/>
          <w:szCs w:val="28"/>
          <w:lang w:val="uk-UA"/>
        </w:rPr>
        <w:t xml:space="preserve">наказу </w:t>
      </w:r>
      <w:r w:rsidRPr="008E30B3">
        <w:rPr>
          <w:sz w:val="28"/>
          <w:szCs w:val="28"/>
          <w:lang w:val="uk-UA"/>
        </w:rPr>
        <w:t>не поширюється на сферу інтересів громадян.</w:t>
      </w:r>
    </w:p>
    <w:p w:rsidR="00E737B1" w:rsidRPr="00F43DC1" w:rsidRDefault="00E737B1" w:rsidP="00E628BA">
      <w:pPr>
        <w:pStyle w:val="a3"/>
        <w:widowControl w:val="0"/>
        <w:spacing w:before="60" w:beforeAutospacing="0" w:after="0" w:afterAutospacing="0"/>
        <w:ind w:firstLine="567"/>
        <w:jc w:val="both"/>
        <w:rPr>
          <w:sz w:val="28"/>
          <w:szCs w:val="28"/>
          <w:lang w:val="uk-UA"/>
        </w:rPr>
      </w:pPr>
      <w:r w:rsidRPr="00F43DC1">
        <w:rPr>
          <w:sz w:val="28"/>
          <w:szCs w:val="28"/>
          <w:lang w:val="uk-UA"/>
        </w:rPr>
        <w:t>4. Оцінка впливу на сферу інтересів суб’єктів господарювання</w:t>
      </w:r>
    </w:p>
    <w:p w:rsidR="002D0261" w:rsidRPr="00F43DC1" w:rsidRDefault="002D0261" w:rsidP="002D0261">
      <w:pPr>
        <w:pStyle w:val="a3"/>
        <w:widowControl w:val="0"/>
        <w:spacing w:before="60" w:beforeAutospacing="0" w:after="0" w:afterAutospacing="0"/>
        <w:ind w:firstLine="708"/>
        <w:jc w:val="both"/>
        <w:rPr>
          <w:sz w:val="16"/>
          <w:szCs w:val="16"/>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895"/>
        <w:gridCol w:w="1142"/>
        <w:gridCol w:w="1276"/>
        <w:gridCol w:w="1169"/>
        <w:gridCol w:w="1161"/>
        <w:gridCol w:w="2086"/>
      </w:tblGrid>
      <w:tr w:rsidR="002D0261" w:rsidRPr="00F43DC1" w:rsidTr="00E628BA">
        <w:trPr>
          <w:tblCellSpacing w:w="22" w:type="dxa"/>
        </w:trPr>
        <w:tc>
          <w:tcPr>
            <w:tcW w:w="1454"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Показник</w:t>
            </w: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Великі</w:t>
            </w:r>
          </w:p>
        </w:tc>
        <w:tc>
          <w:tcPr>
            <w:tcW w:w="633"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Середні</w:t>
            </w:r>
          </w:p>
        </w:tc>
        <w:tc>
          <w:tcPr>
            <w:tcW w:w="578"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Малі</w:t>
            </w:r>
          </w:p>
        </w:tc>
        <w:tc>
          <w:tcPr>
            <w:tcW w:w="574"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Мікро</w:t>
            </w:r>
          </w:p>
        </w:tc>
        <w:tc>
          <w:tcPr>
            <w:tcW w:w="1038"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105C43">
            <w:pPr>
              <w:pStyle w:val="a3"/>
              <w:widowControl w:val="0"/>
              <w:spacing w:before="60" w:beforeAutospacing="0" w:after="0" w:afterAutospacing="0"/>
              <w:jc w:val="center"/>
              <w:rPr>
                <w:lang w:val="uk-UA"/>
              </w:rPr>
            </w:pPr>
            <w:r w:rsidRPr="00F43DC1">
              <w:rPr>
                <w:lang w:val="uk-UA"/>
              </w:rPr>
              <w:t>Разом</w:t>
            </w:r>
          </w:p>
        </w:tc>
      </w:tr>
      <w:tr w:rsidR="002D0261" w:rsidRPr="00F43DC1" w:rsidTr="00E628BA">
        <w:trPr>
          <w:tblCellSpacing w:w="22" w:type="dxa"/>
        </w:trPr>
        <w:tc>
          <w:tcPr>
            <w:tcW w:w="1454" w:type="pct"/>
            <w:tcBorders>
              <w:top w:val="outset" w:sz="6" w:space="0" w:color="auto"/>
              <w:left w:val="outset" w:sz="6" w:space="0" w:color="auto"/>
              <w:bottom w:val="outset" w:sz="6" w:space="0" w:color="auto"/>
              <w:right w:val="outset" w:sz="6" w:space="0" w:color="auto"/>
            </w:tcBorders>
            <w:shd w:val="clear" w:color="auto" w:fill="auto"/>
          </w:tcPr>
          <w:p w:rsidR="00834E0C" w:rsidRPr="00F43DC1" w:rsidRDefault="002D0261" w:rsidP="00316A7C">
            <w:pPr>
              <w:pStyle w:val="a3"/>
              <w:widowControl w:val="0"/>
              <w:spacing w:before="0" w:beforeAutospacing="0" w:after="0" w:afterAutospacing="0"/>
              <w:rPr>
                <w:lang w:val="uk-UA"/>
              </w:rPr>
            </w:pPr>
            <w:r w:rsidRPr="00F43DC1">
              <w:rPr>
                <w:lang w:val="uk-UA"/>
              </w:rPr>
              <w:lastRenderedPageBreak/>
              <w:t xml:space="preserve">Кількість суб’єктів господарювання, що підпадають під дію регулювання, </w:t>
            </w:r>
          </w:p>
          <w:p w:rsidR="002D0261" w:rsidRPr="00F43DC1" w:rsidRDefault="002D0261" w:rsidP="00E628BA">
            <w:pPr>
              <w:pStyle w:val="a3"/>
              <w:widowControl w:val="0"/>
              <w:spacing w:before="0" w:beforeAutospacing="0" w:after="0" w:afterAutospacing="0"/>
              <w:rPr>
                <w:lang w:val="uk-UA"/>
              </w:rPr>
            </w:pPr>
            <w:r w:rsidRPr="00F43DC1">
              <w:rPr>
                <w:lang w:val="uk-UA"/>
              </w:rPr>
              <w:t>одиниц</w:t>
            </w:r>
            <w:r w:rsidR="00E628BA">
              <w:rPr>
                <w:lang w:val="uk-UA"/>
              </w:rPr>
              <w:t>і</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8C0D8D" w:rsidRDefault="004E580E" w:rsidP="00105C43">
            <w:pPr>
              <w:pStyle w:val="a3"/>
              <w:widowControl w:val="0"/>
              <w:spacing w:before="60" w:beforeAutospacing="0" w:after="0" w:afterAutospacing="0"/>
              <w:jc w:val="center"/>
              <w:rPr>
                <w:lang w:val="uk-UA"/>
              </w:rPr>
            </w:pPr>
            <w:r>
              <w:rPr>
                <w:lang w:val="uk-UA"/>
              </w:rPr>
              <w:t>21</w:t>
            </w:r>
            <w:r w:rsidR="00956F92">
              <w:rPr>
                <w:lang w:val="en-US"/>
              </w:rPr>
              <w:t>1</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4E580E" w:rsidP="00792004">
            <w:pPr>
              <w:pStyle w:val="a3"/>
              <w:widowControl w:val="0"/>
              <w:spacing w:before="60" w:beforeAutospacing="0" w:after="0" w:afterAutospacing="0"/>
              <w:jc w:val="center"/>
              <w:rPr>
                <w:lang w:val="uk-UA"/>
              </w:rPr>
            </w:pPr>
            <w:r>
              <w:rPr>
                <w:lang w:val="uk-UA"/>
              </w:rPr>
              <w:t>6019</w:t>
            </w:r>
            <w:r w:rsidR="002D0261" w:rsidRPr="00F43DC1">
              <w:rPr>
                <w:lang w:val="uk-UA"/>
              </w:rPr>
              <w:t xml:space="preserve"> </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792004" w:rsidP="00316A7C">
            <w:pPr>
              <w:pStyle w:val="a3"/>
              <w:widowControl w:val="0"/>
              <w:spacing w:before="60" w:beforeAutospacing="0" w:after="0" w:afterAutospacing="0"/>
              <w:jc w:val="center"/>
              <w:rPr>
                <w:lang w:val="uk-UA"/>
              </w:rPr>
            </w:pPr>
            <w:r>
              <w:rPr>
                <w:lang w:val="en-US"/>
              </w:rPr>
              <w:t>4</w:t>
            </w:r>
            <w:r w:rsidR="004E580E">
              <w:rPr>
                <w:lang w:val="uk-UA"/>
              </w:rPr>
              <w:t>35</w:t>
            </w:r>
            <w:r w:rsidR="002D0261" w:rsidRPr="00F43DC1">
              <w:rPr>
                <w:lang w:val="uk-UA"/>
              </w:rPr>
              <w:t xml:space="preserve"> </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4E580E" w:rsidRDefault="00316A7C" w:rsidP="00105C43">
            <w:pPr>
              <w:pStyle w:val="a3"/>
              <w:widowControl w:val="0"/>
              <w:spacing w:before="60" w:beforeAutospacing="0" w:after="0" w:afterAutospacing="0"/>
              <w:jc w:val="center"/>
              <w:rPr>
                <w:lang w:val="uk-UA"/>
              </w:rPr>
            </w:pPr>
            <w:r w:rsidRPr="00F43DC1">
              <w:rPr>
                <w:lang w:val="en-US"/>
              </w:rPr>
              <w:t>1</w:t>
            </w:r>
            <w:r w:rsidR="004E580E">
              <w:rPr>
                <w:lang w:val="uk-UA"/>
              </w:rPr>
              <w:t>29</w:t>
            </w:r>
          </w:p>
        </w:tc>
        <w:tc>
          <w:tcPr>
            <w:tcW w:w="1038"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C215D3" w:rsidRDefault="00316A7C" w:rsidP="00105C43">
            <w:pPr>
              <w:pStyle w:val="a3"/>
              <w:widowControl w:val="0"/>
              <w:tabs>
                <w:tab w:val="left" w:pos="720"/>
              </w:tabs>
              <w:spacing w:before="0" w:beforeAutospacing="0" w:after="0" w:afterAutospacing="0"/>
              <w:ind w:firstLine="37"/>
              <w:jc w:val="center"/>
              <w:rPr>
                <w:lang w:val="uk-UA"/>
              </w:rPr>
            </w:pPr>
            <w:r w:rsidRPr="00F43DC1">
              <w:rPr>
                <w:lang w:val="en-US"/>
              </w:rPr>
              <w:t>6</w:t>
            </w:r>
            <w:r w:rsidR="00C215D3">
              <w:rPr>
                <w:lang w:val="uk-UA"/>
              </w:rPr>
              <w:t>793</w:t>
            </w:r>
          </w:p>
        </w:tc>
      </w:tr>
      <w:tr w:rsidR="002D0261" w:rsidRPr="00F43DC1" w:rsidTr="00E628BA">
        <w:trPr>
          <w:tblCellSpacing w:w="22" w:type="dxa"/>
        </w:trPr>
        <w:tc>
          <w:tcPr>
            <w:tcW w:w="1454" w:type="pct"/>
            <w:tcBorders>
              <w:top w:val="outset" w:sz="6" w:space="0" w:color="auto"/>
              <w:left w:val="outset" w:sz="6" w:space="0" w:color="auto"/>
              <w:bottom w:val="outset" w:sz="6" w:space="0" w:color="auto"/>
              <w:right w:val="outset" w:sz="6" w:space="0" w:color="auto"/>
            </w:tcBorders>
            <w:shd w:val="clear" w:color="auto" w:fill="auto"/>
          </w:tcPr>
          <w:p w:rsidR="002D0261" w:rsidRPr="00F43DC1" w:rsidRDefault="002D0261" w:rsidP="00E628BA">
            <w:pPr>
              <w:pStyle w:val="a3"/>
              <w:widowControl w:val="0"/>
              <w:spacing w:before="60" w:beforeAutospacing="0" w:after="0" w:afterAutospacing="0"/>
              <w:rPr>
                <w:lang w:val="uk-UA"/>
              </w:rPr>
            </w:pPr>
            <w:r w:rsidRPr="00F43DC1">
              <w:rPr>
                <w:lang w:val="uk-UA"/>
              </w:rPr>
              <w:t>Питома вага групи у загальній кількості, відсотк</w:t>
            </w:r>
            <w:r w:rsidR="00E628BA">
              <w:rPr>
                <w:lang w:val="uk-UA"/>
              </w:rPr>
              <w:t>и</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156DF3" w:rsidRDefault="008C0D8D" w:rsidP="00105C43">
            <w:pPr>
              <w:pStyle w:val="a3"/>
              <w:widowControl w:val="0"/>
              <w:spacing w:before="60" w:beforeAutospacing="0" w:after="0" w:afterAutospacing="0"/>
              <w:jc w:val="center"/>
              <w:rPr>
                <w:lang w:val="uk-UA"/>
              </w:rPr>
            </w:pPr>
            <w:r>
              <w:rPr>
                <w:lang w:val="uk-UA"/>
              </w:rPr>
              <w:t>3,1</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244729" w:rsidP="00244729">
            <w:pPr>
              <w:pStyle w:val="a3"/>
              <w:widowControl w:val="0"/>
              <w:spacing w:before="60" w:beforeAutospacing="0" w:after="0" w:afterAutospacing="0"/>
              <w:jc w:val="center"/>
              <w:rPr>
                <w:lang w:val="en-US"/>
              </w:rPr>
            </w:pPr>
            <w:r>
              <w:rPr>
                <w:lang w:val="en-US"/>
              </w:rPr>
              <w:t>8</w:t>
            </w:r>
            <w:r w:rsidR="008C0D8D">
              <w:rPr>
                <w:lang w:val="uk-UA"/>
              </w:rPr>
              <w:t>8,6</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244729" w:rsidP="00105C43">
            <w:pPr>
              <w:pStyle w:val="a3"/>
              <w:widowControl w:val="0"/>
              <w:spacing w:before="60" w:beforeAutospacing="0" w:after="0" w:afterAutospacing="0"/>
              <w:jc w:val="center"/>
              <w:rPr>
                <w:lang w:val="uk-UA"/>
              </w:rPr>
            </w:pPr>
            <w:r>
              <w:rPr>
                <w:lang w:val="uk-UA"/>
              </w:rPr>
              <w:t>6,4</w:t>
            </w:r>
          </w:p>
        </w:tc>
        <w:tc>
          <w:tcPr>
            <w:tcW w:w="574"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316A7C" w:rsidP="00105C43">
            <w:pPr>
              <w:pStyle w:val="a3"/>
              <w:widowControl w:val="0"/>
              <w:spacing w:before="60" w:beforeAutospacing="0" w:after="0" w:afterAutospacing="0"/>
              <w:jc w:val="center"/>
              <w:rPr>
                <w:lang w:val="uk-UA"/>
              </w:rPr>
            </w:pPr>
            <w:r w:rsidRPr="00F43DC1">
              <w:rPr>
                <w:lang w:val="uk-UA"/>
              </w:rPr>
              <w:t>1,9</w:t>
            </w:r>
          </w:p>
        </w:tc>
        <w:tc>
          <w:tcPr>
            <w:tcW w:w="1038" w:type="pct"/>
            <w:tcBorders>
              <w:top w:val="outset" w:sz="6" w:space="0" w:color="auto"/>
              <w:left w:val="outset" w:sz="6" w:space="0" w:color="auto"/>
              <w:bottom w:val="outset" w:sz="6" w:space="0" w:color="auto"/>
              <w:right w:val="outset" w:sz="6" w:space="0" w:color="auto"/>
            </w:tcBorders>
            <w:shd w:val="clear" w:color="auto" w:fill="auto"/>
            <w:vAlign w:val="center"/>
          </w:tcPr>
          <w:p w:rsidR="002D0261" w:rsidRPr="00F43DC1" w:rsidRDefault="00E628BA" w:rsidP="00E628BA">
            <w:pPr>
              <w:pStyle w:val="a3"/>
              <w:widowControl w:val="0"/>
              <w:spacing w:before="60" w:beforeAutospacing="0" w:after="0" w:afterAutospacing="0"/>
              <w:jc w:val="center"/>
              <w:rPr>
                <w:lang w:val="uk-UA"/>
              </w:rPr>
            </w:pPr>
            <w:r>
              <w:rPr>
                <w:sz w:val="28"/>
                <w:szCs w:val="28"/>
                <w:lang w:val="uk-UA"/>
              </w:rPr>
              <w:t>–</w:t>
            </w:r>
          </w:p>
        </w:tc>
      </w:tr>
    </w:tbl>
    <w:p w:rsidR="00BB79D5" w:rsidRPr="00FF10E3" w:rsidRDefault="00BB79D5" w:rsidP="00E628BA">
      <w:pPr>
        <w:pStyle w:val="a3"/>
        <w:spacing w:before="0" w:beforeAutospacing="0" w:after="0" w:afterAutospacing="0"/>
        <w:ind w:firstLine="567"/>
        <w:jc w:val="both"/>
        <w:rPr>
          <w:sz w:val="28"/>
          <w:szCs w:val="28"/>
          <w:lang w:val="uk-UA"/>
        </w:rPr>
      </w:pPr>
      <w:r w:rsidRPr="00FF10E3">
        <w:rPr>
          <w:sz w:val="28"/>
          <w:szCs w:val="28"/>
          <w:lang w:val="uk-UA"/>
        </w:rPr>
        <w:t>Кількість суб’єктів господарювання,</w:t>
      </w:r>
      <w:r w:rsidRPr="00FF10E3">
        <w:rPr>
          <w:bCs/>
          <w:sz w:val="28"/>
          <w:szCs w:val="28"/>
          <w:lang w:val="uk-UA"/>
        </w:rPr>
        <w:t xml:space="preserve"> </w:t>
      </w:r>
      <w:r w:rsidR="00201FFB" w:rsidRPr="00FF10E3">
        <w:rPr>
          <w:bCs/>
          <w:sz w:val="28"/>
          <w:szCs w:val="28"/>
          <w:lang w:val="uk-UA"/>
        </w:rPr>
        <w:t xml:space="preserve">у яких виникатиме необхідність виправлення </w:t>
      </w:r>
      <w:r w:rsidRPr="00FF10E3">
        <w:rPr>
          <w:sz w:val="28"/>
          <w:szCs w:val="28"/>
          <w:lang w:val="uk-UA"/>
        </w:rPr>
        <w:t>показників задекларованої суми частини чистого прибутку (доходу), що підлягає сплаті до державного бюджету</w:t>
      </w:r>
      <w:r w:rsidR="00E628BA">
        <w:rPr>
          <w:sz w:val="28"/>
          <w:szCs w:val="28"/>
          <w:lang w:val="uk-UA"/>
        </w:rPr>
        <w:t>,</w:t>
      </w:r>
      <w:r w:rsidRPr="00FF10E3">
        <w:rPr>
          <w:sz w:val="28"/>
          <w:szCs w:val="28"/>
          <w:lang w:val="uk-UA"/>
        </w:rPr>
        <w:t xml:space="preserve"> </w:t>
      </w:r>
      <w:r w:rsidR="00721160" w:rsidRPr="00FF10E3">
        <w:rPr>
          <w:sz w:val="28"/>
          <w:szCs w:val="28"/>
          <w:lang w:val="uk-UA"/>
        </w:rPr>
        <w:t xml:space="preserve">точно </w:t>
      </w:r>
      <w:r w:rsidRPr="00FF10E3">
        <w:rPr>
          <w:sz w:val="28"/>
          <w:szCs w:val="28"/>
          <w:lang w:val="uk-UA"/>
        </w:rPr>
        <w:t xml:space="preserve">вказати неможливо, оскільки такі </w:t>
      </w:r>
      <w:r w:rsidR="00201FFB" w:rsidRPr="00FF10E3">
        <w:rPr>
          <w:bCs/>
          <w:sz w:val="28"/>
          <w:szCs w:val="28"/>
          <w:lang w:val="uk-UA"/>
        </w:rPr>
        <w:t>уточнення</w:t>
      </w:r>
      <w:r w:rsidR="00201FFB" w:rsidRPr="00FF10E3">
        <w:rPr>
          <w:sz w:val="28"/>
          <w:szCs w:val="28"/>
          <w:lang w:val="uk-UA"/>
        </w:rPr>
        <w:t xml:space="preserve"> </w:t>
      </w:r>
      <w:r w:rsidRPr="00FF10E3">
        <w:rPr>
          <w:sz w:val="28"/>
          <w:szCs w:val="28"/>
          <w:lang w:val="uk-UA"/>
        </w:rPr>
        <w:t xml:space="preserve">суб’єкти господарювання можуть здійснювати </w:t>
      </w:r>
      <w:r w:rsidR="00201FFB" w:rsidRPr="00FF10E3">
        <w:rPr>
          <w:sz w:val="28"/>
          <w:szCs w:val="28"/>
          <w:lang w:val="uk-UA"/>
        </w:rPr>
        <w:t>по</w:t>
      </w:r>
      <w:r w:rsidR="00E628BA">
        <w:rPr>
          <w:sz w:val="28"/>
          <w:szCs w:val="28"/>
          <w:lang w:val="uk-UA"/>
        </w:rPr>
        <w:t xml:space="preserve"> </w:t>
      </w:r>
      <w:r w:rsidRPr="00FF10E3">
        <w:rPr>
          <w:sz w:val="28"/>
          <w:szCs w:val="28"/>
          <w:lang w:val="uk-UA"/>
        </w:rPr>
        <w:t>декілька разів за один звітний період, а можуть не здійснювати взагалі.</w:t>
      </w:r>
    </w:p>
    <w:p w:rsidR="00E039D1" w:rsidRPr="00FF10E3" w:rsidRDefault="00BB79D5" w:rsidP="00E628BA">
      <w:pPr>
        <w:ind w:firstLine="567"/>
        <w:jc w:val="both"/>
        <w:rPr>
          <w:sz w:val="28"/>
          <w:szCs w:val="28"/>
          <w:lang w:val="uk-UA"/>
        </w:rPr>
      </w:pPr>
      <w:r w:rsidRPr="00FF10E3">
        <w:rPr>
          <w:sz w:val="28"/>
          <w:szCs w:val="28"/>
          <w:lang w:val="uk-UA"/>
        </w:rPr>
        <w:t xml:space="preserve">Водночас проведеним аналізом </w:t>
      </w:r>
      <w:r w:rsidR="009A0C84" w:rsidRPr="00FF10E3">
        <w:rPr>
          <w:sz w:val="28"/>
          <w:szCs w:val="28"/>
          <w:lang w:val="uk-UA"/>
        </w:rPr>
        <w:t xml:space="preserve">вибірки, сформованої за даними інформаційних систем ДФС, </w:t>
      </w:r>
      <w:r w:rsidR="00721160" w:rsidRPr="00FF10E3">
        <w:rPr>
          <w:sz w:val="28"/>
          <w:szCs w:val="28"/>
          <w:lang w:val="uk-UA"/>
        </w:rPr>
        <w:t xml:space="preserve">поданих Розрахунків за </w:t>
      </w:r>
      <w:r w:rsidR="003F5690" w:rsidRPr="00FF10E3">
        <w:rPr>
          <w:sz w:val="28"/>
          <w:szCs w:val="28"/>
          <w:lang w:val="uk-UA"/>
        </w:rPr>
        <w:t xml:space="preserve">підсумками </w:t>
      </w:r>
      <w:r w:rsidR="00EF1245" w:rsidRPr="00FF10E3">
        <w:rPr>
          <w:sz w:val="28"/>
          <w:szCs w:val="28"/>
          <w:lang w:val="uk-UA"/>
        </w:rPr>
        <w:t xml:space="preserve">господарської діяльності за </w:t>
      </w:r>
      <w:r w:rsidR="00721160" w:rsidRPr="00FF10E3">
        <w:rPr>
          <w:sz w:val="28"/>
          <w:szCs w:val="28"/>
          <w:lang w:val="uk-UA"/>
        </w:rPr>
        <w:t>2016</w:t>
      </w:r>
      <w:r w:rsidR="00E628BA">
        <w:rPr>
          <w:sz w:val="28"/>
          <w:szCs w:val="28"/>
          <w:lang w:val="uk-UA"/>
        </w:rPr>
        <w:t>,</w:t>
      </w:r>
      <w:r w:rsidR="00721160" w:rsidRPr="00FF10E3">
        <w:rPr>
          <w:sz w:val="28"/>
          <w:szCs w:val="28"/>
          <w:lang w:val="uk-UA"/>
        </w:rPr>
        <w:t xml:space="preserve"> </w:t>
      </w:r>
      <w:r w:rsidRPr="00FF10E3">
        <w:rPr>
          <w:sz w:val="28"/>
          <w:szCs w:val="28"/>
          <w:lang w:val="uk-UA"/>
        </w:rPr>
        <w:t>2017 р</w:t>
      </w:r>
      <w:r w:rsidR="00721160" w:rsidRPr="00FF10E3">
        <w:rPr>
          <w:sz w:val="28"/>
          <w:szCs w:val="28"/>
          <w:lang w:val="uk-UA"/>
        </w:rPr>
        <w:t>ок</w:t>
      </w:r>
      <w:r w:rsidR="00EF1245" w:rsidRPr="00FF10E3">
        <w:rPr>
          <w:sz w:val="28"/>
          <w:szCs w:val="28"/>
          <w:lang w:val="uk-UA"/>
        </w:rPr>
        <w:t>и</w:t>
      </w:r>
      <w:r w:rsidR="00E039D1" w:rsidRPr="00FF10E3">
        <w:rPr>
          <w:sz w:val="28"/>
          <w:szCs w:val="28"/>
          <w:lang w:val="uk-UA"/>
        </w:rPr>
        <w:t xml:space="preserve"> </w:t>
      </w:r>
      <w:r w:rsidR="00221B86" w:rsidRPr="00FF10E3">
        <w:rPr>
          <w:sz w:val="28"/>
          <w:szCs w:val="28"/>
          <w:lang w:val="uk-UA"/>
        </w:rPr>
        <w:t>(7598 та 7133 відповідно)</w:t>
      </w:r>
      <w:r w:rsidR="00221B86">
        <w:rPr>
          <w:sz w:val="28"/>
          <w:szCs w:val="28"/>
          <w:lang w:val="uk-UA"/>
        </w:rPr>
        <w:t xml:space="preserve"> </w:t>
      </w:r>
      <w:r w:rsidR="00E039D1" w:rsidRPr="00FF10E3">
        <w:rPr>
          <w:sz w:val="28"/>
          <w:szCs w:val="28"/>
          <w:lang w:val="uk-UA"/>
        </w:rPr>
        <w:t xml:space="preserve">встановлено, що питома вага </w:t>
      </w:r>
      <w:r w:rsidR="002618EC" w:rsidRPr="00FF10E3">
        <w:rPr>
          <w:sz w:val="28"/>
          <w:szCs w:val="28"/>
          <w:lang w:val="uk-UA"/>
        </w:rPr>
        <w:t xml:space="preserve">Розрахунків, </w:t>
      </w:r>
      <w:r w:rsidR="00E628BA">
        <w:rPr>
          <w:sz w:val="28"/>
          <w:szCs w:val="28"/>
          <w:lang w:val="uk-UA"/>
        </w:rPr>
        <w:t>щод</w:t>
      </w:r>
      <w:r w:rsidR="002618EC" w:rsidRPr="00FF10E3">
        <w:rPr>
          <w:sz w:val="28"/>
          <w:szCs w:val="28"/>
          <w:lang w:val="uk-UA"/>
        </w:rPr>
        <w:t xml:space="preserve">о яких </w:t>
      </w:r>
      <w:r w:rsidR="00E039D1" w:rsidRPr="00FF10E3">
        <w:rPr>
          <w:sz w:val="28"/>
          <w:szCs w:val="28"/>
          <w:lang w:val="uk-UA"/>
        </w:rPr>
        <w:t>платник</w:t>
      </w:r>
      <w:r w:rsidR="002618EC" w:rsidRPr="00FF10E3">
        <w:rPr>
          <w:sz w:val="28"/>
          <w:szCs w:val="28"/>
          <w:lang w:val="uk-UA"/>
        </w:rPr>
        <w:t>и</w:t>
      </w:r>
      <w:r w:rsidR="00E039D1" w:rsidRPr="00FF10E3">
        <w:rPr>
          <w:sz w:val="28"/>
          <w:szCs w:val="28"/>
          <w:lang w:val="uk-UA"/>
        </w:rPr>
        <w:t xml:space="preserve"> подавали </w:t>
      </w:r>
      <w:r w:rsidR="002618EC" w:rsidRPr="00FF10E3">
        <w:rPr>
          <w:sz w:val="28"/>
          <w:szCs w:val="28"/>
          <w:lang w:val="uk-UA"/>
        </w:rPr>
        <w:t xml:space="preserve">до контролюючих органів </w:t>
      </w:r>
      <w:r w:rsidR="00E039D1" w:rsidRPr="00FF10E3">
        <w:rPr>
          <w:sz w:val="28"/>
          <w:szCs w:val="28"/>
          <w:lang w:val="uk-UA"/>
        </w:rPr>
        <w:t>уточн</w:t>
      </w:r>
      <w:r w:rsidR="003F5690" w:rsidRPr="00FF10E3">
        <w:rPr>
          <w:sz w:val="28"/>
          <w:szCs w:val="28"/>
          <w:lang w:val="uk-UA"/>
        </w:rPr>
        <w:t xml:space="preserve">ення </w:t>
      </w:r>
      <w:r w:rsidR="0001336D" w:rsidRPr="00FF10E3">
        <w:rPr>
          <w:sz w:val="28"/>
          <w:szCs w:val="28"/>
          <w:lang w:val="uk-UA"/>
        </w:rPr>
        <w:t>та пояснення</w:t>
      </w:r>
      <w:r w:rsidR="00E628BA">
        <w:rPr>
          <w:sz w:val="28"/>
          <w:szCs w:val="28"/>
          <w:lang w:val="uk-UA"/>
        </w:rPr>
        <w:t>,</w:t>
      </w:r>
      <w:r w:rsidR="0001336D" w:rsidRPr="00FF10E3">
        <w:rPr>
          <w:sz w:val="28"/>
          <w:szCs w:val="28"/>
          <w:lang w:val="uk-UA"/>
        </w:rPr>
        <w:t xml:space="preserve"> </w:t>
      </w:r>
      <w:r w:rsidR="00E039D1" w:rsidRPr="00FF10E3">
        <w:rPr>
          <w:sz w:val="28"/>
          <w:szCs w:val="28"/>
          <w:lang w:val="uk-UA"/>
        </w:rPr>
        <w:t xml:space="preserve">склала </w:t>
      </w:r>
      <w:r w:rsidR="00B662CF" w:rsidRPr="00FF10E3">
        <w:rPr>
          <w:sz w:val="28"/>
          <w:szCs w:val="28"/>
          <w:lang w:val="uk-UA"/>
        </w:rPr>
        <w:t>5,6 та 4,8</w:t>
      </w:r>
      <w:r w:rsidR="00E039D1" w:rsidRPr="00FF10E3">
        <w:rPr>
          <w:sz w:val="28"/>
          <w:szCs w:val="28"/>
          <w:lang w:val="uk-UA"/>
        </w:rPr>
        <w:t xml:space="preserve"> відс</w:t>
      </w:r>
      <w:r w:rsidR="00E628BA">
        <w:rPr>
          <w:sz w:val="28"/>
          <w:szCs w:val="28"/>
          <w:lang w:val="uk-UA"/>
        </w:rPr>
        <w:t>.</w:t>
      </w:r>
      <w:r w:rsidR="00E039D1" w:rsidRPr="00FF10E3">
        <w:rPr>
          <w:sz w:val="28"/>
          <w:szCs w:val="28"/>
          <w:lang w:val="uk-UA"/>
        </w:rPr>
        <w:t xml:space="preserve"> </w:t>
      </w:r>
      <w:r w:rsidR="002618EC" w:rsidRPr="00FF10E3">
        <w:rPr>
          <w:sz w:val="28"/>
          <w:szCs w:val="28"/>
          <w:lang w:val="uk-UA"/>
        </w:rPr>
        <w:t xml:space="preserve">(в середньому </w:t>
      </w:r>
      <w:r w:rsidR="00B662CF" w:rsidRPr="00FF10E3">
        <w:rPr>
          <w:sz w:val="28"/>
          <w:szCs w:val="28"/>
          <w:lang w:val="uk-UA"/>
        </w:rPr>
        <w:t>5,2</w:t>
      </w:r>
      <w:r w:rsidR="002618EC" w:rsidRPr="00FF10E3">
        <w:rPr>
          <w:sz w:val="28"/>
          <w:szCs w:val="28"/>
          <w:lang w:val="uk-UA"/>
        </w:rPr>
        <w:t xml:space="preserve"> відс</w:t>
      </w:r>
      <w:r w:rsidR="00E628BA">
        <w:rPr>
          <w:sz w:val="28"/>
          <w:szCs w:val="28"/>
          <w:lang w:val="uk-UA"/>
        </w:rPr>
        <w:t>.</w:t>
      </w:r>
      <w:r w:rsidR="002618EC" w:rsidRPr="00FF10E3">
        <w:rPr>
          <w:sz w:val="28"/>
          <w:szCs w:val="28"/>
          <w:lang w:val="uk-UA"/>
        </w:rPr>
        <w:t>)</w:t>
      </w:r>
      <w:r w:rsidR="003F5690" w:rsidRPr="00FF10E3">
        <w:rPr>
          <w:sz w:val="28"/>
          <w:szCs w:val="28"/>
          <w:lang w:val="uk-UA"/>
        </w:rPr>
        <w:t xml:space="preserve"> </w:t>
      </w:r>
      <w:r w:rsidR="00E039D1" w:rsidRPr="00FF10E3">
        <w:rPr>
          <w:sz w:val="28"/>
          <w:szCs w:val="28"/>
          <w:lang w:val="uk-UA"/>
        </w:rPr>
        <w:t xml:space="preserve">від загальної кількості </w:t>
      </w:r>
      <w:r w:rsidR="00EF1245" w:rsidRPr="00FF10E3">
        <w:rPr>
          <w:sz w:val="28"/>
          <w:szCs w:val="28"/>
          <w:lang w:val="uk-UA"/>
        </w:rPr>
        <w:t>пода</w:t>
      </w:r>
      <w:r w:rsidR="002618EC" w:rsidRPr="00FF10E3">
        <w:rPr>
          <w:sz w:val="28"/>
          <w:szCs w:val="28"/>
          <w:lang w:val="uk-UA"/>
        </w:rPr>
        <w:t>них</w:t>
      </w:r>
      <w:r w:rsidR="00EF1245" w:rsidRPr="00FF10E3">
        <w:rPr>
          <w:sz w:val="28"/>
          <w:szCs w:val="28"/>
          <w:lang w:val="uk-UA"/>
        </w:rPr>
        <w:t xml:space="preserve"> Розрахунк</w:t>
      </w:r>
      <w:r w:rsidR="002618EC" w:rsidRPr="00FF10E3">
        <w:rPr>
          <w:sz w:val="28"/>
          <w:szCs w:val="28"/>
          <w:lang w:val="uk-UA"/>
        </w:rPr>
        <w:t>ів</w:t>
      </w:r>
      <w:r w:rsidR="00EF1245" w:rsidRPr="00FF10E3">
        <w:rPr>
          <w:sz w:val="28"/>
          <w:szCs w:val="28"/>
          <w:lang w:val="uk-UA"/>
        </w:rPr>
        <w:t xml:space="preserve"> за ці </w:t>
      </w:r>
      <w:r w:rsidR="00F30439" w:rsidRPr="00FF10E3">
        <w:rPr>
          <w:sz w:val="28"/>
          <w:szCs w:val="28"/>
          <w:lang w:val="uk-UA"/>
        </w:rPr>
        <w:t xml:space="preserve">звітні </w:t>
      </w:r>
      <w:r w:rsidR="00EF1245" w:rsidRPr="00FF10E3">
        <w:rPr>
          <w:sz w:val="28"/>
          <w:szCs w:val="28"/>
          <w:lang w:val="uk-UA"/>
        </w:rPr>
        <w:t>періоди</w:t>
      </w:r>
      <w:r w:rsidR="00650426">
        <w:rPr>
          <w:sz w:val="28"/>
          <w:szCs w:val="28"/>
          <w:lang w:val="uk-UA"/>
        </w:rPr>
        <w:t xml:space="preserve"> (середня кількість за два роки – 7366)</w:t>
      </w:r>
      <w:r w:rsidR="00D60B1C" w:rsidRPr="00FF10E3">
        <w:rPr>
          <w:sz w:val="28"/>
          <w:szCs w:val="28"/>
          <w:lang w:val="uk-UA"/>
        </w:rPr>
        <w:t>.</w:t>
      </w:r>
    </w:p>
    <w:p w:rsidR="0077191E" w:rsidRDefault="00BB79D5" w:rsidP="00E628BA">
      <w:pPr>
        <w:pStyle w:val="a3"/>
        <w:spacing w:before="0" w:beforeAutospacing="0" w:after="0" w:afterAutospacing="0"/>
        <w:ind w:firstLine="567"/>
        <w:jc w:val="both"/>
        <w:rPr>
          <w:sz w:val="28"/>
          <w:szCs w:val="28"/>
          <w:lang w:val="uk-UA"/>
        </w:rPr>
      </w:pPr>
      <w:r w:rsidRPr="00FF10E3">
        <w:rPr>
          <w:sz w:val="28"/>
          <w:szCs w:val="28"/>
          <w:lang w:val="uk-UA"/>
        </w:rPr>
        <w:t xml:space="preserve">З урахуванням </w:t>
      </w:r>
      <w:r w:rsidR="00DC2433" w:rsidRPr="00FF10E3">
        <w:rPr>
          <w:sz w:val="28"/>
          <w:szCs w:val="28"/>
          <w:lang w:val="uk-UA"/>
        </w:rPr>
        <w:t xml:space="preserve">середнього показника питомої ваги </w:t>
      </w:r>
      <w:r w:rsidR="00E927AF" w:rsidRPr="00FF10E3">
        <w:rPr>
          <w:sz w:val="28"/>
          <w:szCs w:val="28"/>
          <w:lang w:val="uk-UA"/>
        </w:rPr>
        <w:t>(</w:t>
      </w:r>
      <w:r w:rsidR="00B662CF" w:rsidRPr="00FF10E3">
        <w:rPr>
          <w:sz w:val="28"/>
          <w:szCs w:val="28"/>
          <w:lang w:val="uk-UA"/>
        </w:rPr>
        <w:t>5,2</w:t>
      </w:r>
      <w:r w:rsidR="00E927AF" w:rsidRPr="00FF10E3">
        <w:rPr>
          <w:sz w:val="28"/>
          <w:szCs w:val="28"/>
          <w:lang w:val="uk-UA"/>
        </w:rPr>
        <w:t xml:space="preserve"> відс</w:t>
      </w:r>
      <w:r w:rsidR="00E628BA">
        <w:rPr>
          <w:sz w:val="28"/>
          <w:szCs w:val="28"/>
          <w:lang w:val="uk-UA"/>
        </w:rPr>
        <w:t>.</w:t>
      </w:r>
      <w:r w:rsidR="00E927AF" w:rsidRPr="00FF10E3">
        <w:rPr>
          <w:sz w:val="28"/>
          <w:szCs w:val="28"/>
          <w:lang w:val="uk-UA"/>
        </w:rPr>
        <w:t>) Розрахунків</w:t>
      </w:r>
      <w:r w:rsidR="00EF1245" w:rsidRPr="00FF10E3">
        <w:rPr>
          <w:sz w:val="28"/>
          <w:szCs w:val="28"/>
          <w:lang w:val="uk-UA"/>
        </w:rPr>
        <w:t>, що подавали</w:t>
      </w:r>
      <w:r w:rsidR="00E927AF" w:rsidRPr="00FF10E3">
        <w:rPr>
          <w:sz w:val="28"/>
          <w:szCs w:val="28"/>
          <w:lang w:val="uk-UA"/>
        </w:rPr>
        <w:t>сь з</w:t>
      </w:r>
      <w:r w:rsidR="00EF1245" w:rsidRPr="00FF10E3">
        <w:rPr>
          <w:sz w:val="28"/>
          <w:szCs w:val="28"/>
          <w:lang w:val="uk-UA"/>
        </w:rPr>
        <w:t xml:space="preserve"> уточнення</w:t>
      </w:r>
      <w:r w:rsidR="00E927AF" w:rsidRPr="00FF10E3">
        <w:rPr>
          <w:sz w:val="28"/>
          <w:szCs w:val="28"/>
          <w:lang w:val="uk-UA"/>
        </w:rPr>
        <w:t>ми</w:t>
      </w:r>
      <w:r w:rsidR="00EF1245" w:rsidRPr="00FF10E3">
        <w:rPr>
          <w:sz w:val="28"/>
          <w:szCs w:val="28"/>
          <w:lang w:val="uk-UA"/>
        </w:rPr>
        <w:t xml:space="preserve"> </w:t>
      </w:r>
      <w:r w:rsidR="0001336D" w:rsidRPr="00FF10E3">
        <w:rPr>
          <w:sz w:val="28"/>
          <w:szCs w:val="28"/>
          <w:lang w:val="uk-UA"/>
        </w:rPr>
        <w:t>та пояснення</w:t>
      </w:r>
      <w:r w:rsidR="00E927AF" w:rsidRPr="00FF10E3">
        <w:rPr>
          <w:sz w:val="28"/>
          <w:szCs w:val="28"/>
          <w:lang w:val="uk-UA"/>
        </w:rPr>
        <w:t>ми</w:t>
      </w:r>
      <w:r w:rsidR="0001336D" w:rsidRPr="00FF10E3">
        <w:rPr>
          <w:sz w:val="28"/>
          <w:szCs w:val="28"/>
          <w:lang w:val="uk-UA"/>
        </w:rPr>
        <w:t xml:space="preserve"> </w:t>
      </w:r>
      <w:r w:rsidR="00EF1245" w:rsidRPr="00FF10E3">
        <w:rPr>
          <w:sz w:val="28"/>
          <w:szCs w:val="28"/>
          <w:lang w:val="uk-UA"/>
        </w:rPr>
        <w:t xml:space="preserve">за підсумками </w:t>
      </w:r>
      <w:r w:rsidR="00E927AF" w:rsidRPr="00FF10E3">
        <w:rPr>
          <w:sz w:val="28"/>
          <w:szCs w:val="28"/>
          <w:lang w:val="uk-UA"/>
        </w:rPr>
        <w:t xml:space="preserve">діяльності у </w:t>
      </w:r>
      <w:r w:rsidR="00EF1245" w:rsidRPr="00FF10E3">
        <w:rPr>
          <w:sz w:val="28"/>
          <w:szCs w:val="28"/>
          <w:lang w:val="uk-UA"/>
        </w:rPr>
        <w:t>2016</w:t>
      </w:r>
      <w:r w:rsidR="00E628BA">
        <w:rPr>
          <w:sz w:val="28"/>
          <w:szCs w:val="28"/>
          <w:lang w:val="uk-UA"/>
        </w:rPr>
        <w:t xml:space="preserve">, </w:t>
      </w:r>
      <w:r w:rsidR="00EF1245" w:rsidRPr="00FF10E3">
        <w:rPr>
          <w:sz w:val="28"/>
          <w:szCs w:val="28"/>
          <w:lang w:val="uk-UA"/>
        </w:rPr>
        <w:t>2017 рок</w:t>
      </w:r>
      <w:r w:rsidR="00E927AF" w:rsidRPr="00FF10E3">
        <w:rPr>
          <w:sz w:val="28"/>
          <w:szCs w:val="28"/>
          <w:lang w:val="uk-UA"/>
        </w:rPr>
        <w:t>ах,</w:t>
      </w:r>
      <w:r w:rsidR="00EF1245" w:rsidRPr="00FF10E3">
        <w:rPr>
          <w:sz w:val="28"/>
          <w:szCs w:val="28"/>
          <w:lang w:val="uk-UA"/>
        </w:rPr>
        <w:t xml:space="preserve"> </w:t>
      </w:r>
      <w:r w:rsidR="00F30439" w:rsidRPr="00FF10E3">
        <w:rPr>
          <w:sz w:val="28"/>
          <w:szCs w:val="28"/>
          <w:lang w:val="uk-UA"/>
        </w:rPr>
        <w:t xml:space="preserve">середня </w:t>
      </w:r>
      <w:r w:rsidRPr="00FF10E3">
        <w:rPr>
          <w:sz w:val="28"/>
          <w:szCs w:val="28"/>
          <w:lang w:val="uk-UA"/>
        </w:rPr>
        <w:t xml:space="preserve">кількість </w:t>
      </w:r>
      <w:r w:rsidR="00E927AF" w:rsidRPr="00FF10E3">
        <w:rPr>
          <w:sz w:val="28"/>
          <w:szCs w:val="28"/>
          <w:lang w:val="uk-UA"/>
        </w:rPr>
        <w:t>Розрахунків</w:t>
      </w:r>
      <w:r w:rsidRPr="00FF10E3">
        <w:rPr>
          <w:sz w:val="28"/>
          <w:szCs w:val="28"/>
          <w:lang w:val="uk-UA"/>
        </w:rPr>
        <w:t xml:space="preserve">, які </w:t>
      </w:r>
      <w:r w:rsidR="00E927AF" w:rsidRPr="00FF10E3">
        <w:rPr>
          <w:sz w:val="28"/>
          <w:szCs w:val="28"/>
          <w:lang w:val="uk-UA"/>
        </w:rPr>
        <w:t>подава</w:t>
      </w:r>
      <w:r w:rsidR="00F30439" w:rsidRPr="00FF10E3">
        <w:rPr>
          <w:sz w:val="28"/>
          <w:szCs w:val="28"/>
          <w:lang w:val="uk-UA"/>
        </w:rPr>
        <w:t>тимуться</w:t>
      </w:r>
      <w:r w:rsidR="00E927AF" w:rsidRPr="00FF10E3">
        <w:rPr>
          <w:sz w:val="28"/>
          <w:szCs w:val="28"/>
          <w:lang w:val="uk-UA"/>
        </w:rPr>
        <w:t xml:space="preserve"> з уточненнями та поясненнями </w:t>
      </w:r>
      <w:r w:rsidR="00584984" w:rsidRPr="00FF10E3">
        <w:rPr>
          <w:sz w:val="28"/>
          <w:szCs w:val="28"/>
          <w:lang w:val="uk-UA"/>
        </w:rPr>
        <w:t>за підсумками щоквартального звітування протягом звітного року</w:t>
      </w:r>
      <w:r w:rsidR="00E628BA">
        <w:rPr>
          <w:sz w:val="28"/>
          <w:szCs w:val="28"/>
          <w:lang w:val="uk-UA"/>
        </w:rPr>
        <w:t>,</w:t>
      </w:r>
      <w:r w:rsidR="00584984" w:rsidRPr="00FF10E3">
        <w:rPr>
          <w:sz w:val="28"/>
          <w:szCs w:val="28"/>
          <w:lang w:val="uk-UA"/>
        </w:rPr>
        <w:t xml:space="preserve"> </w:t>
      </w:r>
      <w:r w:rsidRPr="00FF10E3">
        <w:rPr>
          <w:sz w:val="28"/>
          <w:szCs w:val="28"/>
          <w:lang w:val="uk-UA"/>
        </w:rPr>
        <w:t>с</w:t>
      </w:r>
      <w:r w:rsidR="00E628BA">
        <w:rPr>
          <w:sz w:val="28"/>
          <w:szCs w:val="28"/>
          <w:lang w:val="uk-UA"/>
        </w:rPr>
        <w:t>тановитиме</w:t>
      </w:r>
      <w:r w:rsidRPr="00FF10E3">
        <w:rPr>
          <w:sz w:val="28"/>
          <w:szCs w:val="28"/>
          <w:lang w:val="uk-UA"/>
        </w:rPr>
        <w:t xml:space="preserve"> </w:t>
      </w:r>
      <w:r w:rsidR="00472E5F" w:rsidRPr="00FF10E3">
        <w:rPr>
          <w:sz w:val="28"/>
          <w:szCs w:val="28"/>
          <w:lang w:val="uk-UA"/>
        </w:rPr>
        <w:t>1532</w:t>
      </w:r>
      <w:r w:rsidR="00B67D21">
        <w:rPr>
          <w:sz w:val="28"/>
          <w:szCs w:val="28"/>
          <w:lang w:val="uk-UA"/>
        </w:rPr>
        <w:t xml:space="preserve"> (7366 * 5,2 відс. * 4 звітні періоди)</w:t>
      </w:r>
      <w:r w:rsidRPr="00FF10E3">
        <w:rPr>
          <w:sz w:val="28"/>
          <w:szCs w:val="28"/>
          <w:lang w:val="uk-UA"/>
        </w:rPr>
        <w:t>.</w:t>
      </w: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1"/>
        <w:gridCol w:w="4191"/>
        <w:gridCol w:w="3627"/>
      </w:tblGrid>
      <w:tr w:rsidR="00E737B1" w:rsidRPr="00AB28A9" w:rsidTr="0083265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737B1" w:rsidRPr="00AB28A9" w:rsidRDefault="00E737B1" w:rsidP="00105C43">
            <w:pPr>
              <w:pStyle w:val="a3"/>
              <w:widowControl w:val="0"/>
              <w:spacing w:before="60" w:beforeAutospacing="0" w:after="0" w:afterAutospacing="0"/>
              <w:jc w:val="center"/>
              <w:rPr>
                <w:lang w:val="uk-UA"/>
              </w:rPr>
            </w:pPr>
            <w:r w:rsidRPr="00AB28A9">
              <w:rPr>
                <w:lang w:val="uk-UA"/>
              </w:rPr>
              <w:t>Вид альтернативи</w:t>
            </w:r>
          </w:p>
        </w:tc>
        <w:tc>
          <w:tcPr>
            <w:tcW w:w="2131" w:type="pct"/>
            <w:tcBorders>
              <w:top w:val="outset" w:sz="6" w:space="0" w:color="auto"/>
              <w:left w:val="outset" w:sz="6" w:space="0" w:color="auto"/>
              <w:bottom w:val="outset" w:sz="6" w:space="0" w:color="auto"/>
              <w:right w:val="outset" w:sz="6" w:space="0" w:color="auto"/>
            </w:tcBorders>
            <w:shd w:val="clear" w:color="auto" w:fill="auto"/>
          </w:tcPr>
          <w:p w:rsidR="00E737B1" w:rsidRPr="00AB28A9" w:rsidRDefault="00E737B1" w:rsidP="00105C43">
            <w:pPr>
              <w:pStyle w:val="a3"/>
              <w:widowControl w:val="0"/>
              <w:spacing w:before="60" w:beforeAutospacing="0" w:after="0" w:afterAutospacing="0"/>
              <w:jc w:val="center"/>
              <w:rPr>
                <w:lang w:val="uk-UA"/>
              </w:rPr>
            </w:pPr>
            <w:r w:rsidRPr="00AB28A9">
              <w:rPr>
                <w:lang w:val="uk-UA"/>
              </w:rPr>
              <w:t>Вигоди</w:t>
            </w:r>
          </w:p>
        </w:tc>
        <w:tc>
          <w:tcPr>
            <w:tcW w:w="1830" w:type="pct"/>
            <w:tcBorders>
              <w:top w:val="outset" w:sz="6" w:space="0" w:color="auto"/>
              <w:left w:val="outset" w:sz="6" w:space="0" w:color="auto"/>
              <w:bottom w:val="outset" w:sz="6" w:space="0" w:color="auto"/>
              <w:right w:val="outset" w:sz="6" w:space="0" w:color="auto"/>
            </w:tcBorders>
            <w:shd w:val="clear" w:color="auto" w:fill="auto"/>
          </w:tcPr>
          <w:p w:rsidR="00E737B1" w:rsidRPr="00AB28A9" w:rsidRDefault="00E737B1" w:rsidP="00105C43">
            <w:pPr>
              <w:pStyle w:val="a3"/>
              <w:widowControl w:val="0"/>
              <w:spacing w:before="60" w:beforeAutospacing="0" w:after="0" w:afterAutospacing="0"/>
              <w:jc w:val="center"/>
              <w:rPr>
                <w:lang w:val="uk-UA"/>
              </w:rPr>
            </w:pPr>
            <w:r w:rsidRPr="00AB28A9">
              <w:rPr>
                <w:lang w:val="uk-UA"/>
              </w:rPr>
              <w:t>Витрати</w:t>
            </w:r>
          </w:p>
        </w:tc>
      </w:tr>
      <w:tr w:rsidR="00E737B1" w:rsidRPr="00AB28A9" w:rsidTr="0083265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737B1" w:rsidRPr="00AB28A9" w:rsidRDefault="00E737B1" w:rsidP="00105C43">
            <w:pPr>
              <w:pStyle w:val="a3"/>
              <w:widowControl w:val="0"/>
              <w:spacing w:before="60" w:beforeAutospacing="0" w:after="0" w:afterAutospacing="0"/>
              <w:rPr>
                <w:lang w:val="uk-UA"/>
              </w:rPr>
            </w:pPr>
            <w:r w:rsidRPr="00AB28A9">
              <w:rPr>
                <w:lang w:val="uk-UA"/>
              </w:rPr>
              <w:t>Альтернатива 1</w:t>
            </w:r>
          </w:p>
        </w:tc>
        <w:tc>
          <w:tcPr>
            <w:tcW w:w="2131" w:type="pct"/>
            <w:tcBorders>
              <w:top w:val="outset" w:sz="6" w:space="0" w:color="auto"/>
              <w:left w:val="outset" w:sz="6" w:space="0" w:color="auto"/>
              <w:bottom w:val="outset" w:sz="6" w:space="0" w:color="auto"/>
              <w:right w:val="outset" w:sz="6" w:space="0" w:color="auto"/>
            </w:tcBorders>
            <w:shd w:val="clear" w:color="auto" w:fill="auto"/>
          </w:tcPr>
          <w:p w:rsidR="00250951" w:rsidRPr="002657A1" w:rsidRDefault="002657A1" w:rsidP="002657A1">
            <w:pPr>
              <w:pStyle w:val="ad"/>
              <w:numPr>
                <w:ilvl w:val="0"/>
                <w:numId w:val="8"/>
              </w:numPr>
              <w:ind w:left="0" w:firstLine="238"/>
              <w:jc w:val="both"/>
            </w:pPr>
            <w:r w:rsidRPr="002657A1">
              <w:rPr>
                <w:lang w:val="uk-UA"/>
              </w:rPr>
              <w:t>Н</w:t>
            </w:r>
            <w:r w:rsidR="00250951" w:rsidRPr="002657A1">
              <w:rPr>
                <w:lang w:val="uk-UA"/>
              </w:rPr>
              <w:t>адає можлив</w:t>
            </w:r>
            <w:r w:rsidR="00E628BA" w:rsidRPr="002657A1">
              <w:rPr>
                <w:lang w:val="uk-UA"/>
              </w:rPr>
              <w:t>і</w:t>
            </w:r>
            <w:r w:rsidR="00250951" w:rsidRPr="002657A1">
              <w:rPr>
                <w:lang w:val="uk-UA"/>
              </w:rPr>
              <w:t>ст</w:t>
            </w:r>
            <w:r w:rsidR="00E628BA" w:rsidRPr="002657A1">
              <w:rPr>
                <w:lang w:val="uk-UA"/>
              </w:rPr>
              <w:t>ь</w:t>
            </w:r>
            <w:r w:rsidR="00250951" w:rsidRPr="002657A1">
              <w:rPr>
                <w:lang w:val="uk-UA"/>
              </w:rPr>
              <w:t xml:space="preserve"> платникам виправляти помилки, що містяться у раніше поданих ним</w:t>
            </w:r>
            <w:r w:rsidR="00E628BA" w:rsidRPr="002657A1">
              <w:rPr>
                <w:lang w:val="uk-UA"/>
              </w:rPr>
              <w:t>и</w:t>
            </w:r>
            <w:r w:rsidR="00250951" w:rsidRPr="002657A1">
              <w:rPr>
                <w:lang w:val="uk-UA"/>
              </w:rPr>
              <w:t xml:space="preserve"> </w:t>
            </w:r>
            <w:r w:rsidR="006C68AA" w:rsidRPr="002657A1">
              <w:rPr>
                <w:lang w:val="uk-UA"/>
              </w:rPr>
              <w:t>Р</w:t>
            </w:r>
            <w:r w:rsidR="00250951" w:rsidRPr="002657A1">
              <w:rPr>
                <w:lang w:val="uk-UA"/>
              </w:rPr>
              <w:t>озрахунках</w:t>
            </w:r>
            <w:r w:rsidR="00E628BA" w:rsidRPr="002657A1">
              <w:rPr>
                <w:lang w:val="uk-UA"/>
              </w:rPr>
              <w:t>,</w:t>
            </w:r>
            <w:r w:rsidR="00250951" w:rsidRPr="002657A1">
              <w:rPr>
                <w:lang w:val="uk-UA"/>
              </w:rPr>
              <w:t xml:space="preserve"> шляхом надсилання уточнюючого розрахунку</w:t>
            </w:r>
            <w:r w:rsidR="001000E8" w:rsidRPr="002657A1">
              <w:rPr>
                <w:lang w:val="uk-UA"/>
              </w:rPr>
              <w:t xml:space="preserve"> або </w:t>
            </w:r>
            <w:r w:rsidR="001000E8" w:rsidRPr="002657A1">
              <w:t>уточн</w:t>
            </w:r>
            <w:r w:rsidR="00AB28A9" w:rsidRPr="002657A1">
              <w:rPr>
                <w:lang w:val="uk-UA"/>
              </w:rPr>
              <w:t>ення</w:t>
            </w:r>
            <w:r w:rsidR="001000E8" w:rsidRPr="002657A1">
              <w:rPr>
                <w:lang w:val="uk-UA"/>
              </w:rPr>
              <w:t xml:space="preserve"> </w:t>
            </w:r>
            <w:r w:rsidR="001000E8" w:rsidRPr="002657A1">
              <w:t>показник</w:t>
            </w:r>
            <w:r w:rsidR="00AB28A9" w:rsidRPr="002657A1">
              <w:rPr>
                <w:lang w:val="uk-UA"/>
              </w:rPr>
              <w:t>ів</w:t>
            </w:r>
            <w:r w:rsidR="001000E8" w:rsidRPr="002657A1">
              <w:t xml:space="preserve"> у складі </w:t>
            </w:r>
            <w:r w:rsidR="001000E8" w:rsidRPr="002657A1">
              <w:rPr>
                <w:lang w:val="uk-UA"/>
              </w:rPr>
              <w:t>Розрахунку</w:t>
            </w:r>
            <w:r w:rsidR="001000E8" w:rsidRPr="002657A1">
              <w:t xml:space="preserve"> за будь-який наступний податковий період</w:t>
            </w:r>
            <w:r w:rsidR="0012359E">
              <w:rPr>
                <w:lang w:val="uk-UA"/>
              </w:rPr>
              <w:t>.</w:t>
            </w:r>
            <w:r w:rsidR="00250951" w:rsidRPr="002657A1">
              <w:t xml:space="preserve"> </w:t>
            </w:r>
          </w:p>
          <w:p w:rsidR="00022117" w:rsidRPr="002657A1" w:rsidRDefault="002657A1" w:rsidP="002657A1">
            <w:pPr>
              <w:pStyle w:val="ad"/>
              <w:numPr>
                <w:ilvl w:val="0"/>
                <w:numId w:val="8"/>
              </w:numPr>
              <w:ind w:left="0" w:firstLine="238"/>
              <w:jc w:val="both"/>
              <w:rPr>
                <w:iCs/>
              </w:rPr>
            </w:pPr>
            <w:r w:rsidRPr="002657A1">
              <w:rPr>
                <w:iCs/>
                <w:lang w:val="uk-UA"/>
              </w:rPr>
              <w:t>О</w:t>
            </w:r>
            <w:r w:rsidR="00AD7E9E" w:rsidRPr="002657A1">
              <w:rPr>
                <w:iCs/>
              </w:rPr>
              <w:t xml:space="preserve">новлена </w:t>
            </w:r>
            <w:r w:rsidR="00D340B7" w:rsidRPr="002657A1">
              <w:rPr>
                <w:iCs/>
                <w:lang w:val="uk-UA"/>
              </w:rPr>
              <w:t xml:space="preserve">уніфікована </w:t>
            </w:r>
            <w:r w:rsidR="00AD7E9E" w:rsidRPr="002657A1">
              <w:rPr>
                <w:iCs/>
              </w:rPr>
              <w:t xml:space="preserve">форма Розрахунку сприятиме правильному обчисленню та відрахуванню платежу </w:t>
            </w:r>
            <w:r w:rsidR="00022117" w:rsidRPr="002657A1">
              <w:t xml:space="preserve">не лише </w:t>
            </w:r>
            <w:r w:rsidR="00022117" w:rsidRPr="002657A1">
              <w:rPr>
                <w:iCs/>
              </w:rPr>
              <w:t>державн</w:t>
            </w:r>
            <w:r w:rsidR="00022117" w:rsidRPr="002657A1">
              <w:rPr>
                <w:iCs/>
                <w:lang w:val="uk-UA"/>
              </w:rPr>
              <w:t>ими</w:t>
            </w:r>
            <w:r w:rsidR="00022117" w:rsidRPr="002657A1">
              <w:rPr>
                <w:iCs/>
              </w:rPr>
              <w:t xml:space="preserve"> унітарн</w:t>
            </w:r>
            <w:r w:rsidR="00022117" w:rsidRPr="002657A1">
              <w:rPr>
                <w:iCs/>
                <w:lang w:val="uk-UA"/>
              </w:rPr>
              <w:t>ими</w:t>
            </w:r>
            <w:r w:rsidR="00022117" w:rsidRPr="002657A1">
              <w:rPr>
                <w:iCs/>
              </w:rPr>
              <w:t xml:space="preserve"> підприємства</w:t>
            </w:r>
            <w:r w:rsidR="00022117" w:rsidRPr="002657A1">
              <w:rPr>
                <w:iCs/>
                <w:lang w:val="uk-UA"/>
              </w:rPr>
              <w:t>ми</w:t>
            </w:r>
            <w:r w:rsidR="00022117" w:rsidRPr="002657A1">
              <w:rPr>
                <w:iCs/>
              </w:rPr>
              <w:t xml:space="preserve"> та їх об’єднання</w:t>
            </w:r>
            <w:r w:rsidR="00022117" w:rsidRPr="002657A1">
              <w:rPr>
                <w:iCs/>
                <w:lang w:val="uk-UA"/>
              </w:rPr>
              <w:t>ми</w:t>
            </w:r>
            <w:r w:rsidR="00022117" w:rsidRPr="002657A1">
              <w:rPr>
                <w:iCs/>
              </w:rPr>
              <w:t>, а й комунальн</w:t>
            </w:r>
            <w:r w:rsidR="00022117" w:rsidRPr="002657A1">
              <w:rPr>
                <w:iCs/>
                <w:lang w:val="uk-UA"/>
              </w:rPr>
              <w:t>ими</w:t>
            </w:r>
            <w:r w:rsidR="00022117" w:rsidRPr="002657A1">
              <w:rPr>
                <w:iCs/>
              </w:rPr>
              <w:t xml:space="preserve"> унітарні підприємства та їх об’єднання; господарськ</w:t>
            </w:r>
            <w:r w:rsidR="006E0F15" w:rsidRPr="002657A1">
              <w:rPr>
                <w:iCs/>
                <w:lang w:val="uk-UA"/>
              </w:rPr>
              <w:t>ими</w:t>
            </w:r>
            <w:r w:rsidR="00022117" w:rsidRPr="002657A1">
              <w:rPr>
                <w:iCs/>
              </w:rPr>
              <w:t xml:space="preserve"> товариства</w:t>
            </w:r>
            <w:r w:rsidR="006E0F15" w:rsidRPr="002657A1">
              <w:rPr>
                <w:iCs/>
                <w:lang w:val="uk-UA"/>
              </w:rPr>
              <w:t>ми</w:t>
            </w:r>
            <w:r w:rsidR="00022117" w:rsidRPr="002657A1">
              <w:rPr>
                <w:iCs/>
              </w:rPr>
              <w:t>, у статутному капіталі яких є корпоративні права держави, та господарськ</w:t>
            </w:r>
            <w:r w:rsidR="00022117" w:rsidRPr="002657A1">
              <w:rPr>
                <w:iCs/>
                <w:lang w:val="uk-UA"/>
              </w:rPr>
              <w:t>ими</w:t>
            </w:r>
            <w:r w:rsidR="00022117" w:rsidRPr="002657A1">
              <w:rPr>
                <w:iCs/>
              </w:rPr>
              <w:t xml:space="preserve"> товариства</w:t>
            </w:r>
            <w:r w:rsidR="00022117" w:rsidRPr="002657A1">
              <w:rPr>
                <w:iCs/>
                <w:lang w:val="uk-UA"/>
              </w:rPr>
              <w:t>ми</w:t>
            </w:r>
            <w:r w:rsidR="00022117" w:rsidRPr="002657A1">
              <w:rPr>
                <w:iCs/>
              </w:rPr>
              <w:t xml:space="preserve">, 50 і більше відсотків акцій (часток) яких знаходяться у статутних капіталах господарських товариств, частка </w:t>
            </w:r>
            <w:r w:rsidR="00022117" w:rsidRPr="002657A1">
              <w:rPr>
                <w:iCs/>
              </w:rPr>
              <w:lastRenderedPageBreak/>
              <w:t>держави яких становить 100 відс</w:t>
            </w:r>
            <w:r w:rsidR="00E628BA" w:rsidRPr="002657A1">
              <w:rPr>
                <w:iCs/>
                <w:lang w:val="uk-UA"/>
              </w:rPr>
              <w:t>.</w:t>
            </w:r>
            <w:r w:rsidR="00022117" w:rsidRPr="002657A1">
              <w:rPr>
                <w:iCs/>
              </w:rPr>
              <w:t>, якими не прийнято рішення про відрахування дивідендів до 1 травня року, що настає за звітним</w:t>
            </w:r>
            <w:r w:rsidR="008B6B46">
              <w:rPr>
                <w:iCs/>
                <w:lang w:val="uk-UA"/>
              </w:rPr>
              <w:t>.</w:t>
            </w:r>
          </w:p>
          <w:p w:rsidR="00E737B1" w:rsidRPr="002657A1" w:rsidRDefault="002657A1" w:rsidP="002657A1">
            <w:pPr>
              <w:pStyle w:val="a7"/>
              <w:spacing w:after="0"/>
              <w:ind w:left="0" w:firstLine="238"/>
              <w:jc w:val="both"/>
              <w:rPr>
                <w:highlight w:val="yellow"/>
              </w:rPr>
            </w:pPr>
            <w:r w:rsidRPr="002657A1">
              <w:t>3.</w:t>
            </w:r>
            <w:r w:rsidR="005A27A5" w:rsidRPr="002657A1">
              <w:t xml:space="preserve"> </w:t>
            </w:r>
            <w:r w:rsidRPr="002657A1">
              <w:t>У</w:t>
            </w:r>
            <w:r w:rsidR="005A27A5" w:rsidRPr="002657A1">
              <w:t>неможливл</w:t>
            </w:r>
            <w:r w:rsidR="002775F1" w:rsidRPr="002657A1">
              <w:t>ює</w:t>
            </w:r>
            <w:r w:rsidR="005A27A5" w:rsidRPr="002657A1">
              <w:t xml:space="preserve"> непорозумін</w:t>
            </w:r>
            <w:r w:rsidR="002775F1" w:rsidRPr="002657A1">
              <w:t>ня</w:t>
            </w:r>
            <w:r w:rsidR="005A27A5" w:rsidRPr="002657A1">
              <w:t xml:space="preserve"> між контролюючими органами та платниками податк</w:t>
            </w:r>
            <w:r w:rsidR="009C34B0" w:rsidRPr="002657A1">
              <w:t>ів</w:t>
            </w:r>
            <w:r w:rsidR="005A27A5" w:rsidRPr="002657A1">
              <w:t xml:space="preserve"> з питань складання </w:t>
            </w:r>
            <w:r w:rsidR="00882905" w:rsidRPr="002657A1">
              <w:t xml:space="preserve">та подання уточнюючого </w:t>
            </w:r>
            <w:r w:rsidR="006C68AA" w:rsidRPr="002657A1">
              <w:rPr>
                <w:iCs/>
              </w:rPr>
              <w:t>Розрахунку</w:t>
            </w:r>
            <w:r w:rsidR="00882905" w:rsidRPr="002657A1">
              <w:rPr>
                <w:iCs/>
              </w:rPr>
              <w:t xml:space="preserve"> за минулі звітні періоди</w:t>
            </w:r>
          </w:p>
        </w:tc>
        <w:tc>
          <w:tcPr>
            <w:tcW w:w="1830" w:type="pct"/>
            <w:tcBorders>
              <w:top w:val="outset" w:sz="6" w:space="0" w:color="auto"/>
              <w:left w:val="outset" w:sz="6" w:space="0" w:color="auto"/>
              <w:bottom w:val="outset" w:sz="6" w:space="0" w:color="auto"/>
              <w:right w:val="outset" w:sz="6" w:space="0" w:color="auto"/>
            </w:tcBorders>
            <w:shd w:val="clear" w:color="auto" w:fill="auto"/>
          </w:tcPr>
          <w:p w:rsidR="00E737B1" w:rsidRPr="00AB28A9" w:rsidRDefault="00D63707" w:rsidP="002657A1">
            <w:pPr>
              <w:ind w:firstLine="299"/>
              <w:jc w:val="both"/>
              <w:rPr>
                <w:lang w:val="uk-UA"/>
              </w:rPr>
            </w:pPr>
            <w:r w:rsidRPr="00AB28A9">
              <w:rPr>
                <w:lang w:val="uk-UA"/>
              </w:rPr>
              <w:lastRenderedPageBreak/>
              <w:t>Д</w:t>
            </w:r>
            <w:r w:rsidR="00E737B1" w:rsidRPr="00AB28A9">
              <w:rPr>
                <w:lang w:val="uk-UA"/>
              </w:rPr>
              <w:t>одаткових витрат  у суб’єктів господарювання не виникне</w:t>
            </w:r>
          </w:p>
          <w:p w:rsidR="00E737B1" w:rsidRPr="00AB28A9" w:rsidRDefault="00E737B1" w:rsidP="002657A1">
            <w:pPr>
              <w:pStyle w:val="a3"/>
              <w:spacing w:before="0" w:beforeAutospacing="0" w:after="0" w:afterAutospacing="0"/>
              <w:ind w:firstLine="299"/>
              <w:jc w:val="both"/>
              <w:rPr>
                <w:lang w:val="uk-UA"/>
              </w:rPr>
            </w:pPr>
          </w:p>
        </w:tc>
      </w:tr>
      <w:tr w:rsidR="00E737B1" w:rsidRPr="00F522AB" w:rsidTr="0083265B">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E737B1" w:rsidRPr="008D0F67" w:rsidRDefault="00E737B1" w:rsidP="00105C43">
            <w:pPr>
              <w:pStyle w:val="a3"/>
              <w:widowControl w:val="0"/>
              <w:spacing w:before="60" w:beforeAutospacing="0" w:after="0" w:afterAutospacing="0"/>
              <w:rPr>
                <w:lang w:val="uk-UA"/>
              </w:rPr>
            </w:pPr>
            <w:r w:rsidRPr="008D0F67">
              <w:rPr>
                <w:lang w:val="uk-UA"/>
              </w:rPr>
              <w:lastRenderedPageBreak/>
              <w:t>Альтернатива 2</w:t>
            </w:r>
          </w:p>
        </w:tc>
        <w:tc>
          <w:tcPr>
            <w:tcW w:w="2131" w:type="pct"/>
            <w:tcBorders>
              <w:top w:val="outset" w:sz="6" w:space="0" w:color="auto"/>
              <w:left w:val="outset" w:sz="6" w:space="0" w:color="auto"/>
              <w:bottom w:val="outset" w:sz="6" w:space="0" w:color="auto"/>
              <w:right w:val="outset" w:sz="6" w:space="0" w:color="auto"/>
            </w:tcBorders>
            <w:shd w:val="clear" w:color="auto" w:fill="auto"/>
          </w:tcPr>
          <w:p w:rsidR="00E737B1" w:rsidRPr="002657A1" w:rsidRDefault="00E737B1" w:rsidP="002657A1">
            <w:pPr>
              <w:widowControl w:val="0"/>
              <w:spacing w:before="60"/>
              <w:ind w:firstLine="238"/>
              <w:jc w:val="both"/>
              <w:rPr>
                <w:lang w:val="uk-UA"/>
              </w:rPr>
            </w:pPr>
            <w:r w:rsidRPr="002657A1">
              <w:rPr>
                <w:lang w:val="uk-UA"/>
              </w:rPr>
              <w:t>Відсутні</w:t>
            </w:r>
          </w:p>
        </w:tc>
        <w:tc>
          <w:tcPr>
            <w:tcW w:w="1830" w:type="pct"/>
            <w:tcBorders>
              <w:top w:val="outset" w:sz="6" w:space="0" w:color="auto"/>
              <w:left w:val="outset" w:sz="6" w:space="0" w:color="auto"/>
              <w:bottom w:val="outset" w:sz="6" w:space="0" w:color="auto"/>
              <w:right w:val="outset" w:sz="6" w:space="0" w:color="auto"/>
            </w:tcBorders>
            <w:shd w:val="clear" w:color="auto" w:fill="auto"/>
          </w:tcPr>
          <w:p w:rsidR="00AD7E9E" w:rsidRPr="008D0F67" w:rsidRDefault="00E737B1" w:rsidP="002657A1">
            <w:pPr>
              <w:pStyle w:val="a3"/>
              <w:spacing w:before="0" w:beforeAutospacing="0" w:after="0" w:afterAutospacing="0"/>
              <w:ind w:firstLine="299"/>
              <w:jc w:val="both"/>
              <w:rPr>
                <w:lang w:val="uk-UA"/>
              </w:rPr>
            </w:pPr>
            <w:r w:rsidRPr="008D0F67">
              <w:rPr>
                <w:lang w:val="uk-UA"/>
              </w:rPr>
              <w:t xml:space="preserve">Залишення без змін </w:t>
            </w:r>
            <w:r w:rsidR="00AB28A9" w:rsidRPr="008D0F67">
              <w:rPr>
                <w:lang w:val="uk-UA"/>
              </w:rPr>
              <w:t>форми Розрахунку</w:t>
            </w:r>
            <w:r w:rsidRPr="008D0F67">
              <w:rPr>
                <w:lang w:val="uk-UA"/>
              </w:rPr>
              <w:t>:</w:t>
            </w:r>
            <w:r w:rsidR="00AD7E9E" w:rsidRPr="008D0F67">
              <w:rPr>
                <w:lang w:val="uk-UA"/>
              </w:rPr>
              <w:t xml:space="preserve"> </w:t>
            </w:r>
          </w:p>
          <w:p w:rsidR="00AD7E9E" w:rsidRPr="008D0F67" w:rsidRDefault="002657A1" w:rsidP="002657A1">
            <w:pPr>
              <w:pStyle w:val="a3"/>
              <w:numPr>
                <w:ilvl w:val="0"/>
                <w:numId w:val="20"/>
              </w:numPr>
              <w:spacing w:before="0" w:beforeAutospacing="0" w:after="0" w:afterAutospacing="0"/>
              <w:ind w:left="0" w:firstLine="299"/>
              <w:jc w:val="both"/>
              <w:rPr>
                <w:lang w:val="uk-UA"/>
              </w:rPr>
            </w:pPr>
            <w:r>
              <w:rPr>
                <w:lang w:val="uk-UA"/>
              </w:rPr>
              <w:t>Н</w:t>
            </w:r>
            <w:r w:rsidR="00AD7E9E" w:rsidRPr="008D0F67">
              <w:rPr>
                <w:lang w:val="uk-UA"/>
              </w:rPr>
              <w:t>е да</w:t>
            </w:r>
            <w:r w:rsidR="00AB28A9" w:rsidRPr="008D0F67">
              <w:rPr>
                <w:lang w:val="uk-UA"/>
              </w:rPr>
              <w:t>є</w:t>
            </w:r>
            <w:r w:rsidR="00AD7E9E" w:rsidRPr="008D0F67">
              <w:rPr>
                <w:lang w:val="uk-UA"/>
              </w:rPr>
              <w:t xml:space="preserve"> можливості суб’</w:t>
            </w:r>
            <w:r w:rsidR="00AD7E9E" w:rsidRPr="008D0F67">
              <w:t xml:space="preserve">єктам господарювання </w:t>
            </w:r>
            <w:r w:rsidR="00AD7E9E" w:rsidRPr="008D0F67">
              <w:rPr>
                <w:lang w:val="uk-UA"/>
              </w:rPr>
              <w:t>самостійно виправляти помилки, що містяться у раніше поданих ними Розрахунках</w:t>
            </w:r>
            <w:r w:rsidR="00B671A6" w:rsidRPr="008D0F67">
              <w:rPr>
                <w:lang w:val="uk-UA"/>
              </w:rPr>
              <w:t>;</w:t>
            </w:r>
            <w:r w:rsidR="00AD7E9E" w:rsidRPr="008D0F67">
              <w:rPr>
                <w:lang w:val="uk-UA"/>
              </w:rPr>
              <w:t xml:space="preserve"> </w:t>
            </w:r>
          </w:p>
          <w:p w:rsidR="0034574D" w:rsidRPr="008D0F67" w:rsidRDefault="002657A1" w:rsidP="002657A1">
            <w:pPr>
              <w:pStyle w:val="ad"/>
              <w:widowControl w:val="0"/>
              <w:numPr>
                <w:ilvl w:val="0"/>
                <w:numId w:val="20"/>
              </w:numPr>
              <w:ind w:left="0" w:firstLine="299"/>
              <w:jc w:val="both"/>
              <w:rPr>
                <w:lang w:val="uk-UA"/>
              </w:rPr>
            </w:pPr>
            <w:r>
              <w:rPr>
                <w:lang w:val="uk-UA"/>
              </w:rPr>
              <w:t>П</w:t>
            </w:r>
            <w:r w:rsidR="00FA5998" w:rsidRPr="008D0F67">
              <w:rPr>
                <w:lang w:val="uk-UA"/>
              </w:rPr>
              <w:t xml:space="preserve">ризводить до </w:t>
            </w:r>
            <w:r w:rsidR="00D63707" w:rsidRPr="008D0F67">
              <w:rPr>
                <w:lang w:val="uk-UA"/>
              </w:rPr>
              <w:t>необхідн</w:t>
            </w:r>
            <w:r w:rsidR="00FA5998" w:rsidRPr="008D0F67">
              <w:rPr>
                <w:lang w:val="uk-UA"/>
              </w:rPr>
              <w:t>ості</w:t>
            </w:r>
            <w:r w:rsidR="00D63707" w:rsidRPr="008D0F67">
              <w:rPr>
                <w:lang w:val="uk-UA"/>
              </w:rPr>
              <w:t xml:space="preserve"> подання </w:t>
            </w:r>
            <w:r w:rsidR="00FA5998" w:rsidRPr="008D0F67">
              <w:rPr>
                <w:lang w:val="uk-UA"/>
              </w:rPr>
              <w:t xml:space="preserve">до контролюючих органів </w:t>
            </w:r>
            <w:r w:rsidR="00D63707" w:rsidRPr="008D0F67">
              <w:rPr>
                <w:lang w:val="uk-UA"/>
              </w:rPr>
              <w:t>доповнень та пояснень щодо показників, не передбачених чинною формою Розрахунку</w:t>
            </w:r>
            <w:r w:rsidR="001D3244" w:rsidRPr="008D0F67">
              <w:rPr>
                <w:lang w:val="uk-UA"/>
              </w:rPr>
              <w:t>, що впли</w:t>
            </w:r>
            <w:r w:rsidR="00C26CFE">
              <w:rPr>
                <w:lang w:val="uk-UA"/>
              </w:rPr>
              <w:t>ває</w:t>
            </w:r>
            <w:r w:rsidR="001D3244" w:rsidRPr="008D0F67">
              <w:rPr>
                <w:lang w:val="uk-UA"/>
              </w:rPr>
              <w:t xml:space="preserve"> на часові </w:t>
            </w:r>
            <w:r w:rsidR="00C26CFE">
              <w:rPr>
                <w:lang w:val="uk-UA"/>
              </w:rPr>
              <w:t>витрати платників</w:t>
            </w:r>
            <w:r w:rsidR="00F371E7">
              <w:rPr>
                <w:lang w:val="uk-UA"/>
              </w:rPr>
              <w:t xml:space="preserve"> для їх складання та подання</w:t>
            </w:r>
            <w:r w:rsidR="0034574D" w:rsidRPr="008D0F67">
              <w:rPr>
                <w:lang w:val="uk-UA"/>
              </w:rPr>
              <w:t xml:space="preserve">; </w:t>
            </w:r>
          </w:p>
          <w:p w:rsidR="00D63707" w:rsidRPr="008D0F67" w:rsidRDefault="002657A1" w:rsidP="002657A1">
            <w:pPr>
              <w:pStyle w:val="ad"/>
              <w:widowControl w:val="0"/>
              <w:numPr>
                <w:ilvl w:val="0"/>
                <w:numId w:val="20"/>
              </w:numPr>
              <w:ind w:left="0" w:firstLine="299"/>
              <w:jc w:val="both"/>
              <w:rPr>
                <w:lang w:val="uk-UA"/>
              </w:rPr>
            </w:pPr>
            <w:r>
              <w:rPr>
                <w:lang w:val="uk-UA"/>
              </w:rPr>
              <w:t>П</w:t>
            </w:r>
            <w:r w:rsidR="00FA5998" w:rsidRPr="008D0F67">
              <w:rPr>
                <w:lang w:val="uk-UA"/>
              </w:rPr>
              <w:t xml:space="preserve">ризводить до </w:t>
            </w:r>
            <w:r w:rsidR="00196384" w:rsidRPr="008D0F67">
              <w:rPr>
                <w:lang w:val="uk-UA"/>
              </w:rPr>
              <w:t xml:space="preserve">виникнення непорозумінь між контролюючими органами та платниками в частині невідповідності показників </w:t>
            </w:r>
            <w:r w:rsidR="00B671A6" w:rsidRPr="008D0F67">
              <w:rPr>
                <w:lang w:val="uk-UA"/>
              </w:rPr>
              <w:t>Розрахунку</w:t>
            </w:r>
            <w:r w:rsidR="00196384" w:rsidRPr="008D0F67">
              <w:rPr>
                <w:lang w:val="uk-UA"/>
              </w:rPr>
              <w:t xml:space="preserve"> положенням </w:t>
            </w:r>
            <w:r w:rsidR="00B671A6" w:rsidRPr="008D0F67">
              <w:rPr>
                <w:lang w:val="uk-UA"/>
              </w:rPr>
              <w:t>законодавства.</w:t>
            </w:r>
          </w:p>
        </w:tc>
      </w:tr>
    </w:tbl>
    <w:p w:rsidR="00E737B1" w:rsidRDefault="00E737B1" w:rsidP="00E737B1">
      <w:pPr>
        <w:pStyle w:val="3"/>
        <w:widowControl w:val="0"/>
        <w:spacing w:before="60" w:beforeAutospacing="0" w:after="0" w:afterAutospacing="0"/>
        <w:jc w:val="center"/>
        <w:rPr>
          <w:color w:val="7030A0"/>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532"/>
        <w:gridCol w:w="6197"/>
      </w:tblGrid>
      <w:tr w:rsidR="008E508C" w:rsidRPr="0012025B" w:rsidTr="003B7C62">
        <w:trPr>
          <w:tblCellSpacing w:w="22" w:type="dxa"/>
        </w:trPr>
        <w:tc>
          <w:tcPr>
            <w:tcW w:w="1781" w:type="pct"/>
            <w:tcBorders>
              <w:top w:val="outset" w:sz="6" w:space="0" w:color="auto"/>
              <w:left w:val="outset" w:sz="6" w:space="0" w:color="auto"/>
              <w:bottom w:val="outset" w:sz="6" w:space="0" w:color="auto"/>
              <w:right w:val="outset" w:sz="6" w:space="0" w:color="auto"/>
            </w:tcBorders>
            <w:shd w:val="clear" w:color="auto" w:fill="auto"/>
            <w:vAlign w:val="center"/>
          </w:tcPr>
          <w:p w:rsidR="008E508C" w:rsidRPr="0012025B" w:rsidRDefault="008E508C" w:rsidP="00105C43">
            <w:pPr>
              <w:pStyle w:val="a3"/>
              <w:jc w:val="center"/>
              <w:rPr>
                <w:lang w:val="uk-UA"/>
              </w:rPr>
            </w:pPr>
            <w:r w:rsidRPr="0012025B">
              <w:rPr>
                <w:lang w:val="uk-UA"/>
              </w:rPr>
              <w:t>Сумарні витрати за альтернативами</w:t>
            </w:r>
          </w:p>
        </w:tc>
        <w:tc>
          <w:tcPr>
            <w:tcW w:w="3151" w:type="pct"/>
            <w:tcBorders>
              <w:top w:val="outset" w:sz="6" w:space="0" w:color="auto"/>
              <w:left w:val="outset" w:sz="6" w:space="0" w:color="auto"/>
              <w:bottom w:val="outset" w:sz="6" w:space="0" w:color="auto"/>
              <w:right w:val="outset" w:sz="6" w:space="0" w:color="auto"/>
            </w:tcBorders>
            <w:shd w:val="clear" w:color="auto" w:fill="auto"/>
            <w:vAlign w:val="center"/>
          </w:tcPr>
          <w:p w:rsidR="008E508C" w:rsidRPr="0012025B" w:rsidRDefault="008E508C" w:rsidP="003B7C62">
            <w:pPr>
              <w:pStyle w:val="a3"/>
              <w:jc w:val="center"/>
              <w:rPr>
                <w:lang w:val="uk-UA"/>
              </w:rPr>
            </w:pPr>
            <w:r w:rsidRPr="0012025B">
              <w:rPr>
                <w:lang w:val="uk-UA"/>
              </w:rPr>
              <w:t>Сума витрат, гривні</w:t>
            </w:r>
          </w:p>
        </w:tc>
      </w:tr>
      <w:tr w:rsidR="008E508C" w:rsidRPr="00F30439" w:rsidTr="003B7C62">
        <w:trPr>
          <w:tblCellSpacing w:w="22" w:type="dxa"/>
        </w:trPr>
        <w:tc>
          <w:tcPr>
            <w:tcW w:w="1781" w:type="pct"/>
            <w:tcBorders>
              <w:top w:val="outset" w:sz="6" w:space="0" w:color="auto"/>
              <w:left w:val="outset" w:sz="6" w:space="0" w:color="auto"/>
              <w:bottom w:val="outset" w:sz="6" w:space="0" w:color="auto"/>
              <w:right w:val="outset" w:sz="6" w:space="0" w:color="auto"/>
            </w:tcBorders>
            <w:shd w:val="clear" w:color="auto" w:fill="auto"/>
          </w:tcPr>
          <w:p w:rsidR="008E508C" w:rsidRPr="0012025B" w:rsidRDefault="008E508C" w:rsidP="00E628BA">
            <w:pPr>
              <w:pStyle w:val="a3"/>
              <w:jc w:val="both"/>
              <w:rPr>
                <w:lang w:val="uk-UA"/>
              </w:rPr>
            </w:pPr>
            <w:r w:rsidRPr="0012025B">
              <w:rPr>
                <w:lang w:val="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E628BA">
              <w:rPr>
                <w:lang w:val="uk-UA"/>
              </w:rPr>
              <w:t>«</w:t>
            </w:r>
            <w:r w:rsidRPr="0012025B">
              <w:rPr>
                <w:lang w:val="uk-UA"/>
              </w:rPr>
              <w:t>Витрати на одного суб’єкта господарювання великого і середнього підприємництва, які виникають внаслідок дії регуляторного акта</w:t>
            </w:r>
            <w:r w:rsidR="00E628BA">
              <w:rPr>
                <w:lang w:val="uk-UA"/>
              </w:rPr>
              <w:t>»</w:t>
            </w:r>
            <w:r w:rsidRPr="0012025B">
              <w:rPr>
                <w:lang w:val="uk-UA"/>
              </w:rPr>
              <w:t>)</w:t>
            </w:r>
          </w:p>
        </w:tc>
        <w:tc>
          <w:tcPr>
            <w:tcW w:w="3151" w:type="pct"/>
            <w:tcBorders>
              <w:top w:val="outset" w:sz="6" w:space="0" w:color="auto"/>
              <w:left w:val="outset" w:sz="6" w:space="0" w:color="auto"/>
              <w:bottom w:val="outset" w:sz="6" w:space="0" w:color="auto"/>
              <w:right w:val="outset" w:sz="6" w:space="0" w:color="auto"/>
            </w:tcBorders>
            <w:shd w:val="clear" w:color="auto" w:fill="auto"/>
          </w:tcPr>
          <w:p w:rsidR="00AC226B" w:rsidRPr="00216D5F" w:rsidRDefault="00AC226B" w:rsidP="003B7C62">
            <w:pPr>
              <w:pStyle w:val="a3"/>
              <w:spacing w:before="0" w:beforeAutospacing="0" w:after="0" w:afterAutospacing="0"/>
              <w:ind w:firstLine="318"/>
              <w:jc w:val="both"/>
              <w:rPr>
                <w:lang w:val="uk-UA"/>
              </w:rPr>
            </w:pPr>
            <w:r w:rsidRPr="00216D5F">
              <w:rPr>
                <w:lang w:val="uk-UA"/>
              </w:rPr>
              <w:t xml:space="preserve">У часовому еквіваленті, з розрахунку </w:t>
            </w:r>
            <w:r w:rsidR="00E628BA">
              <w:rPr>
                <w:lang w:val="uk-UA"/>
              </w:rPr>
              <w:t>ви</w:t>
            </w:r>
            <w:r w:rsidRPr="00216D5F">
              <w:rPr>
                <w:lang w:val="uk-UA"/>
              </w:rPr>
              <w:t>трат на</w:t>
            </w:r>
            <w:r w:rsidR="005F6F17" w:rsidRPr="00216D5F">
              <w:rPr>
                <w:lang w:val="uk-UA"/>
              </w:rPr>
              <w:t xml:space="preserve"> </w:t>
            </w:r>
            <w:r w:rsidR="00E628BA">
              <w:rPr>
                <w:lang w:val="uk-UA"/>
              </w:rPr>
              <w:t>одного</w:t>
            </w:r>
            <w:r w:rsidRPr="00216D5F">
              <w:rPr>
                <w:lang w:val="uk-UA"/>
              </w:rPr>
              <w:t xml:space="preserve"> суб’єкта господарювання, час на заповнення </w:t>
            </w:r>
            <w:r w:rsidR="00A63C4F" w:rsidRPr="00216D5F">
              <w:rPr>
                <w:lang w:val="uk-UA"/>
              </w:rPr>
              <w:t xml:space="preserve">уточнюючого </w:t>
            </w:r>
            <w:r w:rsidRPr="00216D5F">
              <w:rPr>
                <w:lang w:val="uk-UA"/>
              </w:rPr>
              <w:t>Розрахунку с</w:t>
            </w:r>
            <w:r w:rsidR="00E628BA">
              <w:rPr>
                <w:lang w:val="uk-UA"/>
              </w:rPr>
              <w:t>тановитиме</w:t>
            </w:r>
            <w:r w:rsidRPr="00216D5F">
              <w:rPr>
                <w:lang w:val="uk-UA"/>
              </w:rPr>
              <w:t xml:space="preserve"> </w:t>
            </w:r>
            <w:r w:rsidR="00A63C4F" w:rsidRPr="00216D5F">
              <w:rPr>
                <w:lang w:val="uk-UA"/>
              </w:rPr>
              <w:t xml:space="preserve">не менше </w:t>
            </w:r>
            <w:r w:rsidR="00E628BA">
              <w:rPr>
                <w:lang w:val="uk-UA"/>
              </w:rPr>
              <w:t>ніж</w:t>
            </w:r>
            <w:r w:rsidR="002657A1">
              <w:rPr>
                <w:lang w:val="uk-UA"/>
              </w:rPr>
              <w:t xml:space="preserve">     </w:t>
            </w:r>
            <w:r w:rsidR="00E628BA">
              <w:rPr>
                <w:lang w:val="uk-UA"/>
              </w:rPr>
              <w:t xml:space="preserve"> 0,5 години</w:t>
            </w:r>
            <w:r w:rsidRPr="00216D5F">
              <w:rPr>
                <w:lang w:val="uk-UA"/>
              </w:rPr>
              <w:t>.</w:t>
            </w:r>
          </w:p>
          <w:p w:rsidR="00AC226B" w:rsidRPr="00216D5F" w:rsidRDefault="00AC226B" w:rsidP="003B7C62">
            <w:pPr>
              <w:pStyle w:val="a3"/>
              <w:spacing w:before="0" w:beforeAutospacing="0" w:after="0" w:afterAutospacing="0"/>
              <w:ind w:firstLine="318"/>
              <w:jc w:val="both"/>
              <w:rPr>
                <w:lang w:val="uk-UA"/>
              </w:rPr>
            </w:pPr>
            <w:r w:rsidRPr="00216D5F">
              <w:rPr>
                <w:lang w:val="uk-UA"/>
              </w:rPr>
              <w:t>У вартісному еквіваленті, з розрахунку мінімальної погодинної оплати праці</w:t>
            </w:r>
            <w:r w:rsidR="00E628BA">
              <w:rPr>
                <w:lang w:val="uk-UA"/>
              </w:rPr>
              <w:t>,</w:t>
            </w:r>
            <w:r w:rsidRPr="00216D5F">
              <w:rPr>
                <w:lang w:val="uk-UA"/>
              </w:rPr>
              <w:t xml:space="preserve"> – 22,41 грн./год.:</w:t>
            </w:r>
          </w:p>
          <w:p w:rsidR="00AC226B" w:rsidRPr="00275333" w:rsidRDefault="00A63C4F" w:rsidP="003B7C62">
            <w:pPr>
              <w:pStyle w:val="a3"/>
              <w:spacing w:before="0" w:beforeAutospacing="0" w:after="0" w:afterAutospacing="0"/>
              <w:ind w:firstLine="318"/>
              <w:jc w:val="both"/>
              <w:rPr>
                <w:vertAlign w:val="superscript"/>
                <w:lang w:val="uk-UA"/>
              </w:rPr>
            </w:pPr>
            <w:r w:rsidRPr="00216D5F">
              <w:rPr>
                <w:lang w:val="uk-UA"/>
              </w:rPr>
              <w:t>0</w:t>
            </w:r>
            <w:r w:rsidR="00275333" w:rsidRPr="002618EC">
              <w:t>,5 год</w:t>
            </w:r>
            <w:r w:rsidR="002657A1">
              <w:rPr>
                <w:lang w:val="uk-UA"/>
              </w:rPr>
              <w:t>.</w:t>
            </w:r>
            <w:r w:rsidRPr="00216D5F">
              <w:rPr>
                <w:lang w:val="uk-UA"/>
              </w:rPr>
              <w:t xml:space="preserve"> * 22,41 грн./год. = 11</w:t>
            </w:r>
            <w:r w:rsidR="00AC226B" w:rsidRPr="00216D5F">
              <w:rPr>
                <w:lang w:val="uk-UA"/>
              </w:rPr>
              <w:t>,</w:t>
            </w:r>
            <w:r w:rsidRPr="00216D5F">
              <w:rPr>
                <w:lang w:val="uk-UA"/>
              </w:rPr>
              <w:t>21</w:t>
            </w:r>
            <w:r w:rsidR="00AC226B" w:rsidRPr="00216D5F">
              <w:rPr>
                <w:lang w:val="uk-UA"/>
              </w:rPr>
              <w:t xml:space="preserve"> гр</w:t>
            </w:r>
            <w:r w:rsidR="00E628BA">
              <w:rPr>
                <w:lang w:val="uk-UA"/>
              </w:rPr>
              <w:t>ивні</w:t>
            </w:r>
            <w:r w:rsidR="00AC226B" w:rsidRPr="00216D5F">
              <w:rPr>
                <w:lang w:val="uk-UA"/>
              </w:rPr>
              <w:t>.</w:t>
            </w:r>
            <w:r w:rsidR="00275333">
              <w:rPr>
                <w:vertAlign w:val="superscript"/>
                <w:lang w:val="uk-UA"/>
              </w:rPr>
              <w:t xml:space="preserve"> </w:t>
            </w:r>
          </w:p>
          <w:p w:rsidR="001C49E7" w:rsidRDefault="002E03E0" w:rsidP="003B7C62">
            <w:pPr>
              <w:pStyle w:val="a3"/>
              <w:spacing w:before="0" w:beforeAutospacing="0" w:after="0" w:afterAutospacing="0"/>
              <w:ind w:firstLine="318"/>
              <w:jc w:val="both"/>
              <w:rPr>
                <w:lang w:val="uk-UA"/>
              </w:rPr>
            </w:pPr>
            <w:r>
              <w:rPr>
                <w:lang w:val="uk-UA"/>
              </w:rPr>
              <w:t>Загальна с</w:t>
            </w:r>
            <w:r w:rsidR="008F23EF" w:rsidRPr="00AD7D29">
              <w:rPr>
                <w:lang w:val="uk-UA"/>
              </w:rPr>
              <w:t xml:space="preserve">ума </w:t>
            </w:r>
            <w:r w:rsidR="008F23EF">
              <w:rPr>
                <w:lang w:val="uk-UA"/>
              </w:rPr>
              <w:t>витрат платник</w:t>
            </w:r>
            <w:r>
              <w:rPr>
                <w:lang w:val="uk-UA"/>
              </w:rPr>
              <w:t>ів</w:t>
            </w:r>
            <w:r w:rsidR="008F23EF">
              <w:rPr>
                <w:lang w:val="uk-UA"/>
              </w:rPr>
              <w:t>, які подаватимуть уточнюючий Розрахунок,</w:t>
            </w:r>
            <w:r w:rsidR="008F23EF" w:rsidRPr="00AD7D29">
              <w:rPr>
                <w:lang w:val="uk-UA"/>
              </w:rPr>
              <w:t xml:space="preserve"> в середньому за рік</w:t>
            </w:r>
            <w:r w:rsidR="001C49E7">
              <w:rPr>
                <w:lang w:val="uk-UA"/>
              </w:rPr>
              <w:t xml:space="preserve"> щонайменше</w:t>
            </w:r>
            <w:r w:rsidR="008F23EF" w:rsidRPr="00AD7D29">
              <w:rPr>
                <w:lang w:val="uk-UA"/>
              </w:rPr>
              <w:t xml:space="preserve"> с</w:t>
            </w:r>
            <w:r>
              <w:rPr>
                <w:lang w:val="uk-UA"/>
              </w:rPr>
              <w:t>тановитиме</w:t>
            </w:r>
            <w:r w:rsidR="008F23EF" w:rsidRPr="00AD7D29">
              <w:rPr>
                <w:lang w:val="uk-UA"/>
              </w:rPr>
              <w:t xml:space="preserve">  – </w:t>
            </w:r>
            <w:r w:rsidR="008F23EF">
              <w:rPr>
                <w:lang w:val="uk-UA"/>
              </w:rPr>
              <w:t xml:space="preserve"> </w:t>
            </w:r>
            <w:r w:rsidR="002174CF">
              <w:rPr>
                <w:lang w:val="uk-UA"/>
              </w:rPr>
              <w:t>17,</w:t>
            </w:r>
            <w:r w:rsidR="009E65EA">
              <w:rPr>
                <w:lang w:val="uk-UA"/>
              </w:rPr>
              <w:t>17</w:t>
            </w:r>
            <w:r w:rsidR="00B36EAC">
              <w:rPr>
                <w:lang w:val="uk-UA"/>
              </w:rPr>
              <w:t xml:space="preserve"> </w:t>
            </w:r>
            <w:r w:rsidR="009C57A4">
              <w:rPr>
                <w:lang w:val="uk-UA"/>
              </w:rPr>
              <w:t>тис.</w:t>
            </w:r>
            <w:r>
              <w:rPr>
                <w:lang w:val="uk-UA"/>
              </w:rPr>
              <w:t xml:space="preserve"> </w:t>
            </w:r>
            <w:r w:rsidR="001C49E7">
              <w:rPr>
                <w:lang w:val="uk-UA"/>
              </w:rPr>
              <w:t>грн./рік:</w:t>
            </w:r>
          </w:p>
          <w:p w:rsidR="008F23EF" w:rsidRPr="00AD7D29" w:rsidRDefault="008F23EF" w:rsidP="003B7C62">
            <w:pPr>
              <w:pStyle w:val="a3"/>
              <w:spacing w:before="0" w:beforeAutospacing="0" w:after="0" w:afterAutospacing="0"/>
              <w:ind w:firstLine="318"/>
              <w:jc w:val="both"/>
              <w:rPr>
                <w:lang w:val="uk-UA"/>
              </w:rPr>
            </w:pPr>
            <w:r>
              <w:rPr>
                <w:lang w:val="uk-UA"/>
              </w:rPr>
              <w:t>11,21 грн.</w:t>
            </w:r>
            <w:r w:rsidR="002E03E0">
              <w:rPr>
                <w:lang w:val="uk-UA"/>
              </w:rPr>
              <w:t xml:space="preserve"> </w:t>
            </w:r>
            <w:r w:rsidRPr="00AD7D29">
              <w:rPr>
                <w:lang w:val="uk-UA"/>
              </w:rPr>
              <w:t>*</w:t>
            </w:r>
            <w:r w:rsidR="002E03E0">
              <w:rPr>
                <w:lang w:val="uk-UA"/>
              </w:rPr>
              <w:t xml:space="preserve"> </w:t>
            </w:r>
            <w:r w:rsidR="002174CF">
              <w:rPr>
                <w:lang w:val="uk-UA"/>
              </w:rPr>
              <w:t>1</w:t>
            </w:r>
            <w:r w:rsidR="009E65EA">
              <w:rPr>
                <w:lang w:val="uk-UA"/>
              </w:rPr>
              <w:t>532</w:t>
            </w:r>
            <w:r>
              <w:rPr>
                <w:lang w:val="uk-UA"/>
              </w:rPr>
              <w:t xml:space="preserve"> </w:t>
            </w:r>
            <w:r w:rsidR="00996246">
              <w:rPr>
                <w:lang w:val="uk-UA"/>
              </w:rPr>
              <w:t>Р</w:t>
            </w:r>
            <w:r>
              <w:rPr>
                <w:lang w:val="uk-UA"/>
              </w:rPr>
              <w:t>озрахунків</w:t>
            </w:r>
            <w:r w:rsidR="003A0AEE" w:rsidRPr="00216D5F">
              <w:rPr>
                <w:vertAlign w:val="superscript"/>
                <w:lang w:val="uk-UA"/>
              </w:rPr>
              <w:t>1</w:t>
            </w:r>
            <w:r w:rsidR="003843D3">
              <w:rPr>
                <w:lang w:val="uk-UA"/>
              </w:rPr>
              <w:t>.</w:t>
            </w:r>
          </w:p>
          <w:p w:rsidR="008E508C" w:rsidRPr="00FF10E3" w:rsidRDefault="00D72A26" w:rsidP="003B7C62">
            <w:pPr>
              <w:widowControl w:val="0"/>
              <w:spacing w:before="60"/>
              <w:ind w:firstLine="318"/>
              <w:jc w:val="both"/>
              <w:rPr>
                <w:lang w:val="uk-UA"/>
              </w:rPr>
            </w:pPr>
            <w:r w:rsidRPr="00FF10E3">
              <w:rPr>
                <w:vertAlign w:val="superscript"/>
                <w:lang w:val="uk-UA"/>
              </w:rPr>
              <w:t>1</w:t>
            </w:r>
            <w:r w:rsidR="008B633F">
              <w:rPr>
                <w:vertAlign w:val="superscript"/>
                <w:lang w:val="uk-UA"/>
              </w:rPr>
              <w:t xml:space="preserve"> </w:t>
            </w:r>
            <w:r w:rsidR="008B633F">
              <w:rPr>
                <w:lang w:val="uk-UA"/>
              </w:rPr>
              <w:t>К</w:t>
            </w:r>
            <w:r w:rsidR="00F30439" w:rsidRPr="00FF10E3">
              <w:rPr>
                <w:lang w:val="uk-UA"/>
              </w:rPr>
              <w:t>ількість Розрахунків, що можуть</w:t>
            </w:r>
            <w:r w:rsidRPr="00FF10E3">
              <w:rPr>
                <w:lang w:val="uk-UA"/>
              </w:rPr>
              <w:t xml:space="preserve"> подавати</w:t>
            </w:r>
            <w:r w:rsidR="00F30439" w:rsidRPr="00FF10E3">
              <w:rPr>
                <w:lang w:val="uk-UA"/>
              </w:rPr>
              <w:t>сь з</w:t>
            </w:r>
            <w:r w:rsidRPr="00FF10E3">
              <w:rPr>
                <w:lang w:val="uk-UA"/>
              </w:rPr>
              <w:t xml:space="preserve"> уточнення</w:t>
            </w:r>
            <w:r w:rsidR="00F30439" w:rsidRPr="00FF10E3">
              <w:rPr>
                <w:lang w:val="uk-UA"/>
              </w:rPr>
              <w:t>ми</w:t>
            </w:r>
            <w:r w:rsidRPr="00FF10E3">
              <w:rPr>
                <w:lang w:val="uk-UA"/>
              </w:rPr>
              <w:t xml:space="preserve"> та пояснення</w:t>
            </w:r>
            <w:r w:rsidR="00F30439" w:rsidRPr="00FF10E3">
              <w:rPr>
                <w:lang w:val="uk-UA"/>
              </w:rPr>
              <w:t>ми</w:t>
            </w:r>
            <w:r w:rsidRPr="00FF10E3">
              <w:rPr>
                <w:lang w:val="uk-UA"/>
              </w:rPr>
              <w:t xml:space="preserve"> за </w:t>
            </w:r>
            <w:r w:rsidR="002E03E0">
              <w:rPr>
                <w:lang w:val="uk-UA"/>
              </w:rPr>
              <w:t>чотири</w:t>
            </w:r>
            <w:r w:rsidRPr="00FF10E3">
              <w:rPr>
                <w:lang w:val="uk-UA"/>
              </w:rPr>
              <w:t xml:space="preserve"> звітні періоди року</w:t>
            </w:r>
          </w:p>
        </w:tc>
      </w:tr>
      <w:tr w:rsidR="008E508C" w:rsidRPr="00F96257" w:rsidTr="003B7C62">
        <w:trPr>
          <w:tblCellSpacing w:w="22" w:type="dxa"/>
        </w:trPr>
        <w:tc>
          <w:tcPr>
            <w:tcW w:w="1781" w:type="pct"/>
            <w:tcBorders>
              <w:top w:val="outset" w:sz="6" w:space="0" w:color="auto"/>
              <w:left w:val="outset" w:sz="6" w:space="0" w:color="auto"/>
              <w:bottom w:val="outset" w:sz="6" w:space="0" w:color="auto"/>
              <w:right w:val="outset" w:sz="6" w:space="0" w:color="auto"/>
            </w:tcBorders>
            <w:shd w:val="clear" w:color="auto" w:fill="auto"/>
          </w:tcPr>
          <w:p w:rsidR="008E508C" w:rsidRPr="0012025B" w:rsidRDefault="008E508C" w:rsidP="003B7C62">
            <w:pPr>
              <w:pStyle w:val="a3"/>
              <w:jc w:val="both"/>
              <w:rPr>
                <w:lang w:val="uk-UA"/>
              </w:rPr>
            </w:pPr>
            <w:r w:rsidRPr="0012025B">
              <w:rPr>
                <w:lang w:val="uk-UA"/>
              </w:rPr>
              <w:t xml:space="preserve">Альтернатива 2. Сумарні </w:t>
            </w:r>
            <w:r w:rsidRPr="0012025B">
              <w:rPr>
                <w:lang w:val="uk-UA"/>
              </w:rPr>
              <w:lastRenderedPageBreak/>
              <w:t>витрати для суб’єктів господарювання великого і середнього підприємництва згідно з додатком 2 до Методики проведення аналізу впливу регуля</w:t>
            </w:r>
            <w:r w:rsidR="003B7C62">
              <w:rPr>
                <w:lang w:val="uk-UA"/>
              </w:rPr>
              <w:t>торного акта (рядок 11 таблиці «</w:t>
            </w:r>
            <w:r w:rsidRPr="0012025B">
              <w:rPr>
                <w:lang w:val="uk-UA"/>
              </w:rPr>
              <w:t>Витрати на одного суб’єкта господарювання великого і середнього підприємництва, які виникають внаслідок дії регуляторного акта</w:t>
            </w:r>
            <w:r w:rsidR="003B7C62">
              <w:rPr>
                <w:lang w:val="uk-UA"/>
              </w:rPr>
              <w:t>»</w:t>
            </w:r>
            <w:r w:rsidRPr="0012025B">
              <w:rPr>
                <w:lang w:val="uk-UA"/>
              </w:rPr>
              <w:t>)</w:t>
            </w:r>
          </w:p>
        </w:tc>
        <w:tc>
          <w:tcPr>
            <w:tcW w:w="3151" w:type="pct"/>
            <w:tcBorders>
              <w:top w:val="outset" w:sz="6" w:space="0" w:color="auto"/>
              <w:left w:val="outset" w:sz="6" w:space="0" w:color="auto"/>
              <w:bottom w:val="outset" w:sz="6" w:space="0" w:color="auto"/>
              <w:right w:val="outset" w:sz="6" w:space="0" w:color="auto"/>
            </w:tcBorders>
            <w:shd w:val="clear" w:color="auto" w:fill="auto"/>
          </w:tcPr>
          <w:p w:rsidR="00692DBC" w:rsidRPr="00C103A8" w:rsidRDefault="00692DBC" w:rsidP="003B7C62">
            <w:pPr>
              <w:widowControl w:val="0"/>
              <w:spacing w:before="60"/>
              <w:ind w:firstLine="318"/>
              <w:jc w:val="both"/>
              <w:rPr>
                <w:lang w:val="uk-UA"/>
              </w:rPr>
            </w:pPr>
            <w:r w:rsidRPr="00C103A8">
              <w:rPr>
                <w:lang w:val="uk-UA"/>
              </w:rPr>
              <w:lastRenderedPageBreak/>
              <w:t>Неприйняття нормативно-правового акта призведе до:</w:t>
            </w:r>
          </w:p>
          <w:p w:rsidR="00B81FB2" w:rsidRPr="00216D5F" w:rsidRDefault="003B7C62" w:rsidP="003B7C62">
            <w:pPr>
              <w:widowControl w:val="0"/>
              <w:ind w:firstLine="318"/>
              <w:jc w:val="both"/>
              <w:rPr>
                <w:lang w:val="uk-UA"/>
              </w:rPr>
            </w:pPr>
            <w:r>
              <w:rPr>
                <w:lang w:val="uk-UA"/>
              </w:rPr>
              <w:lastRenderedPageBreak/>
              <w:t>1. З</w:t>
            </w:r>
            <w:r w:rsidR="00B81FB2" w:rsidRPr="00C103A8">
              <w:rPr>
                <w:lang w:val="uk-UA"/>
              </w:rPr>
              <w:t xml:space="preserve">більшення </w:t>
            </w:r>
            <w:r w:rsidR="009C57A4" w:rsidRPr="00C103A8">
              <w:rPr>
                <w:lang w:val="uk-UA"/>
              </w:rPr>
              <w:t xml:space="preserve">щонайменше у два рази </w:t>
            </w:r>
            <w:r w:rsidR="00BA63DD" w:rsidRPr="00C103A8">
              <w:rPr>
                <w:lang w:val="uk-UA"/>
              </w:rPr>
              <w:t>часов</w:t>
            </w:r>
            <w:r w:rsidR="00B81FB2" w:rsidRPr="00C103A8">
              <w:rPr>
                <w:lang w:val="uk-UA"/>
              </w:rPr>
              <w:t>ого</w:t>
            </w:r>
            <w:r w:rsidR="00BA63DD" w:rsidRPr="00C103A8">
              <w:rPr>
                <w:lang w:val="uk-UA"/>
              </w:rPr>
              <w:t xml:space="preserve"> та вартісн</w:t>
            </w:r>
            <w:r w:rsidR="00B81FB2" w:rsidRPr="00C103A8">
              <w:rPr>
                <w:lang w:val="uk-UA"/>
              </w:rPr>
              <w:t>ого</w:t>
            </w:r>
            <w:r w:rsidR="00BA63DD" w:rsidRPr="00C103A8">
              <w:rPr>
                <w:lang w:val="uk-UA"/>
              </w:rPr>
              <w:t xml:space="preserve"> еквівалент</w:t>
            </w:r>
            <w:r w:rsidR="00B81FB2" w:rsidRPr="00C103A8">
              <w:rPr>
                <w:lang w:val="uk-UA"/>
              </w:rPr>
              <w:t>ів</w:t>
            </w:r>
            <w:r w:rsidR="00BA63DD" w:rsidRPr="00C103A8">
              <w:rPr>
                <w:lang w:val="uk-UA"/>
              </w:rPr>
              <w:t xml:space="preserve"> витрат на складання</w:t>
            </w:r>
            <w:r w:rsidR="00853C82" w:rsidRPr="00C103A8">
              <w:rPr>
                <w:lang w:val="uk-UA"/>
              </w:rPr>
              <w:t xml:space="preserve"> та пода</w:t>
            </w:r>
            <w:r w:rsidR="00BA63DD" w:rsidRPr="00C103A8">
              <w:rPr>
                <w:lang w:val="uk-UA"/>
              </w:rPr>
              <w:t xml:space="preserve">ння </w:t>
            </w:r>
            <w:r w:rsidR="00B81FB2" w:rsidRPr="00C103A8">
              <w:rPr>
                <w:lang w:val="uk-UA"/>
              </w:rPr>
              <w:t>до контролюючих органів доповнень та пояснень, передбачених п. 46.4 ст. 46 розділу ІІ Кодексу, щодо показників, не перед</w:t>
            </w:r>
            <w:r w:rsidR="009C57A4" w:rsidRPr="00C103A8">
              <w:rPr>
                <w:lang w:val="uk-UA"/>
              </w:rPr>
              <w:t>бачених чинною формою Розрахунку</w:t>
            </w:r>
            <w:r w:rsidR="00B81FB2" w:rsidRPr="00C103A8">
              <w:rPr>
                <w:lang w:val="uk-UA"/>
              </w:rPr>
              <w:t>.</w:t>
            </w:r>
          </w:p>
          <w:p w:rsidR="009C57A4" w:rsidRPr="00AD7D29" w:rsidRDefault="009C57A4" w:rsidP="003B7C62">
            <w:pPr>
              <w:pStyle w:val="a3"/>
              <w:spacing w:before="0" w:beforeAutospacing="0" w:after="0" w:afterAutospacing="0"/>
              <w:ind w:firstLine="318"/>
              <w:jc w:val="both"/>
              <w:rPr>
                <w:lang w:val="uk-UA"/>
              </w:rPr>
            </w:pPr>
            <w:r>
              <w:rPr>
                <w:lang w:val="uk-UA"/>
              </w:rPr>
              <w:t>У</w:t>
            </w:r>
            <w:r w:rsidRPr="00AD7D29">
              <w:rPr>
                <w:lang w:val="uk-UA"/>
              </w:rPr>
              <w:t xml:space="preserve"> часовому еквіваленті, з розрахунку </w:t>
            </w:r>
            <w:r w:rsidR="003B7C62">
              <w:rPr>
                <w:lang w:val="uk-UA"/>
              </w:rPr>
              <w:t>ви</w:t>
            </w:r>
            <w:r w:rsidRPr="00AD7D29">
              <w:rPr>
                <w:lang w:val="uk-UA"/>
              </w:rPr>
              <w:t xml:space="preserve">трат на </w:t>
            </w:r>
            <w:r w:rsidR="003B7C62">
              <w:rPr>
                <w:lang w:val="uk-UA"/>
              </w:rPr>
              <w:t>одного</w:t>
            </w:r>
            <w:r w:rsidRPr="00AD7D29">
              <w:rPr>
                <w:lang w:val="uk-UA"/>
              </w:rPr>
              <w:t xml:space="preserve"> </w:t>
            </w:r>
            <w:r>
              <w:rPr>
                <w:lang w:val="uk-UA"/>
              </w:rPr>
              <w:t>суб’єкта господарювання, час</w:t>
            </w:r>
            <w:r w:rsidRPr="00AD7D29">
              <w:rPr>
                <w:lang w:val="uk-UA"/>
              </w:rPr>
              <w:t xml:space="preserve"> на заповнення </w:t>
            </w:r>
            <w:r w:rsidR="009B4F72">
              <w:rPr>
                <w:lang w:val="uk-UA"/>
              </w:rPr>
              <w:t xml:space="preserve">Розрахунку та </w:t>
            </w:r>
            <w:r>
              <w:rPr>
                <w:lang w:val="uk-UA"/>
              </w:rPr>
              <w:t xml:space="preserve">доповнень </w:t>
            </w:r>
            <w:r w:rsidR="009B4F72">
              <w:rPr>
                <w:lang w:val="uk-UA"/>
              </w:rPr>
              <w:t>і</w:t>
            </w:r>
            <w:r>
              <w:rPr>
                <w:lang w:val="uk-UA"/>
              </w:rPr>
              <w:t xml:space="preserve"> пояснень до </w:t>
            </w:r>
            <w:r w:rsidR="009B4F72">
              <w:rPr>
                <w:lang w:val="uk-UA"/>
              </w:rPr>
              <w:t xml:space="preserve">нього </w:t>
            </w:r>
            <w:r w:rsidRPr="00AD7D29">
              <w:rPr>
                <w:lang w:val="uk-UA"/>
              </w:rPr>
              <w:t>у середньому с</w:t>
            </w:r>
            <w:r w:rsidR="003B7C62">
              <w:rPr>
                <w:lang w:val="uk-UA"/>
              </w:rPr>
              <w:t>тановитиме</w:t>
            </w:r>
            <w:r w:rsidRPr="00AD7D29">
              <w:rPr>
                <w:lang w:val="uk-UA"/>
              </w:rPr>
              <w:t xml:space="preserve"> </w:t>
            </w:r>
            <w:r>
              <w:rPr>
                <w:lang w:val="uk-UA"/>
              </w:rPr>
              <w:t xml:space="preserve">не менше </w:t>
            </w:r>
            <w:r w:rsidR="00657429">
              <w:rPr>
                <w:lang w:val="uk-UA"/>
              </w:rPr>
              <w:t xml:space="preserve">ніж </w:t>
            </w:r>
            <w:r>
              <w:rPr>
                <w:lang w:val="uk-UA"/>
              </w:rPr>
              <w:t>1</w:t>
            </w:r>
            <w:r w:rsidRPr="00AD7D29">
              <w:rPr>
                <w:lang w:val="uk-UA"/>
              </w:rPr>
              <w:t xml:space="preserve"> годин</w:t>
            </w:r>
            <w:r w:rsidR="003B7C62">
              <w:rPr>
                <w:lang w:val="uk-UA"/>
              </w:rPr>
              <w:t>а</w:t>
            </w:r>
            <w:r w:rsidRPr="00AD7D29">
              <w:rPr>
                <w:lang w:val="uk-UA"/>
              </w:rPr>
              <w:t>.</w:t>
            </w:r>
          </w:p>
          <w:p w:rsidR="009C57A4" w:rsidRPr="00216D5F" w:rsidRDefault="009C57A4" w:rsidP="003B7C62">
            <w:pPr>
              <w:pStyle w:val="a3"/>
              <w:spacing w:before="0" w:beforeAutospacing="0" w:after="0" w:afterAutospacing="0"/>
              <w:ind w:firstLine="318"/>
              <w:jc w:val="both"/>
              <w:rPr>
                <w:lang w:val="uk-UA"/>
              </w:rPr>
            </w:pPr>
            <w:r w:rsidRPr="00216D5F">
              <w:rPr>
                <w:lang w:val="uk-UA"/>
              </w:rPr>
              <w:t>У вартісному еквіваленті, з розрахунку мінімальної погодинної оплати праці</w:t>
            </w:r>
            <w:r w:rsidR="003B7C62">
              <w:rPr>
                <w:lang w:val="uk-UA"/>
              </w:rPr>
              <w:t>,</w:t>
            </w:r>
            <w:r w:rsidRPr="00216D5F">
              <w:rPr>
                <w:lang w:val="uk-UA"/>
              </w:rPr>
              <w:t xml:space="preserve"> – 22,41 грн./год</w:t>
            </w:r>
            <w:r w:rsidR="003B7C62">
              <w:rPr>
                <w:lang w:val="uk-UA"/>
              </w:rPr>
              <w:t>ину</w:t>
            </w:r>
            <w:r w:rsidRPr="00216D5F">
              <w:rPr>
                <w:lang w:val="uk-UA"/>
              </w:rPr>
              <w:t>.</w:t>
            </w:r>
          </w:p>
          <w:p w:rsidR="009C57A4" w:rsidRDefault="00DC43F7" w:rsidP="003B7C62">
            <w:pPr>
              <w:pStyle w:val="a3"/>
              <w:spacing w:before="0" w:beforeAutospacing="0" w:after="0" w:afterAutospacing="0"/>
              <w:ind w:firstLine="318"/>
              <w:jc w:val="both"/>
              <w:rPr>
                <w:lang w:val="uk-UA"/>
              </w:rPr>
            </w:pPr>
            <w:r>
              <w:rPr>
                <w:lang w:val="uk-UA"/>
              </w:rPr>
              <w:t xml:space="preserve">Сумарні </w:t>
            </w:r>
            <w:r w:rsidR="009C57A4">
              <w:rPr>
                <w:lang w:val="uk-UA"/>
              </w:rPr>
              <w:t>витрат</w:t>
            </w:r>
            <w:r>
              <w:rPr>
                <w:lang w:val="uk-UA"/>
              </w:rPr>
              <w:t>и</w:t>
            </w:r>
            <w:r w:rsidR="009C57A4">
              <w:rPr>
                <w:lang w:val="uk-UA"/>
              </w:rPr>
              <w:t xml:space="preserve"> </w:t>
            </w:r>
            <w:r>
              <w:rPr>
                <w:lang w:val="uk-UA"/>
              </w:rPr>
              <w:t>на</w:t>
            </w:r>
            <w:r w:rsidR="009C57A4">
              <w:rPr>
                <w:lang w:val="uk-UA"/>
              </w:rPr>
              <w:t xml:space="preserve"> платн</w:t>
            </w:r>
            <w:r w:rsidR="00D613E4">
              <w:rPr>
                <w:lang w:val="uk-UA"/>
              </w:rPr>
              <w:t>ик</w:t>
            </w:r>
            <w:r>
              <w:rPr>
                <w:lang w:val="uk-UA"/>
              </w:rPr>
              <w:t>ів</w:t>
            </w:r>
            <w:r w:rsidR="00D613E4">
              <w:rPr>
                <w:lang w:val="uk-UA"/>
              </w:rPr>
              <w:t>, які подаватимуть уточнення та пояснення до Розрахун</w:t>
            </w:r>
            <w:r w:rsidR="009C57A4">
              <w:rPr>
                <w:lang w:val="uk-UA"/>
              </w:rPr>
              <w:t>к</w:t>
            </w:r>
            <w:r w:rsidR="00D613E4">
              <w:rPr>
                <w:lang w:val="uk-UA"/>
              </w:rPr>
              <w:t>у</w:t>
            </w:r>
            <w:r w:rsidR="005C67F7">
              <w:rPr>
                <w:lang w:val="uk-UA"/>
              </w:rPr>
              <w:t xml:space="preserve"> протягом звітного року за </w:t>
            </w:r>
            <w:r w:rsidR="003B7C62">
              <w:rPr>
                <w:lang w:val="uk-UA"/>
              </w:rPr>
              <w:t xml:space="preserve">чотири </w:t>
            </w:r>
            <w:r w:rsidR="005C67F7">
              <w:rPr>
                <w:lang w:val="uk-UA"/>
              </w:rPr>
              <w:t>звітні періоди</w:t>
            </w:r>
            <w:r w:rsidR="00657429">
              <w:rPr>
                <w:lang w:val="uk-UA"/>
              </w:rPr>
              <w:t>,</w:t>
            </w:r>
            <w:r w:rsidR="005C67F7">
              <w:rPr>
                <w:lang w:val="uk-UA"/>
              </w:rPr>
              <w:t xml:space="preserve"> с</w:t>
            </w:r>
            <w:r w:rsidR="003B7C62">
              <w:rPr>
                <w:lang w:val="uk-UA"/>
              </w:rPr>
              <w:t>тановитиме</w:t>
            </w:r>
            <w:r w:rsidR="009C57A4" w:rsidRPr="00AD7D29">
              <w:rPr>
                <w:lang w:val="uk-UA"/>
              </w:rPr>
              <w:t xml:space="preserve"> –</w:t>
            </w:r>
            <w:r w:rsidR="00657429">
              <w:rPr>
                <w:lang w:val="uk-UA"/>
              </w:rPr>
              <w:t xml:space="preserve">               </w:t>
            </w:r>
            <w:r w:rsidR="009C57A4" w:rsidRPr="00AD7D29">
              <w:rPr>
                <w:lang w:val="uk-UA"/>
              </w:rPr>
              <w:t xml:space="preserve"> </w:t>
            </w:r>
            <w:r w:rsidR="005C67F7">
              <w:rPr>
                <w:lang w:val="uk-UA"/>
              </w:rPr>
              <w:t>3</w:t>
            </w:r>
            <w:r w:rsidR="009E65EA">
              <w:rPr>
                <w:lang w:val="uk-UA"/>
              </w:rPr>
              <w:t>4,33</w:t>
            </w:r>
            <w:r w:rsidR="009C57A4">
              <w:rPr>
                <w:lang w:val="uk-UA"/>
              </w:rPr>
              <w:t xml:space="preserve"> тис.</w:t>
            </w:r>
            <w:r w:rsidR="003B7C62">
              <w:rPr>
                <w:lang w:val="uk-UA"/>
              </w:rPr>
              <w:t xml:space="preserve"> </w:t>
            </w:r>
            <w:r w:rsidR="009C57A4">
              <w:rPr>
                <w:lang w:val="uk-UA"/>
              </w:rPr>
              <w:t>грн./рік:</w:t>
            </w:r>
          </w:p>
          <w:p w:rsidR="009C57A4" w:rsidRPr="0083265B" w:rsidRDefault="009C57A4" w:rsidP="003B7C62">
            <w:pPr>
              <w:pStyle w:val="a3"/>
              <w:spacing w:before="0" w:beforeAutospacing="0" w:after="0" w:afterAutospacing="0"/>
              <w:ind w:firstLine="318"/>
              <w:jc w:val="both"/>
              <w:rPr>
                <w:lang w:val="uk-UA"/>
              </w:rPr>
            </w:pPr>
            <w:r w:rsidRPr="0083265B">
              <w:rPr>
                <w:lang w:val="uk-UA"/>
              </w:rPr>
              <w:t>22,41 грн.</w:t>
            </w:r>
            <w:r w:rsidR="003B7C62" w:rsidRPr="0083265B">
              <w:rPr>
                <w:lang w:val="uk-UA"/>
              </w:rPr>
              <w:t xml:space="preserve"> </w:t>
            </w:r>
            <w:r w:rsidRPr="0083265B">
              <w:rPr>
                <w:lang w:val="uk-UA"/>
              </w:rPr>
              <w:t>*</w:t>
            </w:r>
            <w:r w:rsidR="003B7C62" w:rsidRPr="0083265B">
              <w:rPr>
                <w:lang w:val="uk-UA"/>
              </w:rPr>
              <w:t xml:space="preserve"> </w:t>
            </w:r>
            <w:r w:rsidRPr="0083265B">
              <w:rPr>
                <w:lang w:val="uk-UA"/>
              </w:rPr>
              <w:t>1</w:t>
            </w:r>
            <w:r w:rsidR="009E65EA" w:rsidRPr="0083265B">
              <w:rPr>
                <w:lang w:val="uk-UA"/>
              </w:rPr>
              <w:t>532</w:t>
            </w:r>
            <w:r w:rsidRPr="0083265B">
              <w:rPr>
                <w:lang w:val="uk-UA"/>
              </w:rPr>
              <w:t xml:space="preserve"> Розрахунк</w:t>
            </w:r>
            <w:r w:rsidR="003B7C62" w:rsidRPr="0083265B">
              <w:rPr>
                <w:lang w:val="uk-UA"/>
              </w:rPr>
              <w:t>и</w:t>
            </w:r>
            <w:r w:rsidRPr="0083265B">
              <w:rPr>
                <w:vertAlign w:val="superscript"/>
                <w:lang w:val="uk-UA"/>
              </w:rPr>
              <w:t>1</w:t>
            </w:r>
            <w:r w:rsidR="008B633F">
              <w:rPr>
                <w:lang w:val="uk-UA"/>
              </w:rPr>
              <w:t>.</w:t>
            </w:r>
          </w:p>
          <w:p w:rsidR="00B81FB2" w:rsidRPr="0083265B" w:rsidRDefault="00F30439" w:rsidP="003B7C62">
            <w:pPr>
              <w:widowControl w:val="0"/>
              <w:spacing w:before="60"/>
              <w:ind w:firstLine="318"/>
              <w:jc w:val="both"/>
              <w:rPr>
                <w:lang w:val="uk-UA"/>
              </w:rPr>
            </w:pPr>
            <w:r w:rsidRPr="0083265B">
              <w:rPr>
                <w:vertAlign w:val="superscript"/>
                <w:lang w:val="uk-UA"/>
              </w:rPr>
              <w:t>1</w:t>
            </w:r>
            <w:r w:rsidR="008B633F">
              <w:rPr>
                <w:vertAlign w:val="superscript"/>
                <w:lang w:val="uk-UA"/>
              </w:rPr>
              <w:t xml:space="preserve"> </w:t>
            </w:r>
            <w:r w:rsidR="008B633F">
              <w:rPr>
                <w:lang w:val="uk-UA"/>
              </w:rPr>
              <w:t>К</w:t>
            </w:r>
            <w:r w:rsidRPr="0083265B">
              <w:rPr>
                <w:lang w:val="uk-UA"/>
              </w:rPr>
              <w:t xml:space="preserve">ількість Розрахунків, що можуть подаватись з уточненнями та поясненнями за </w:t>
            </w:r>
            <w:r w:rsidR="003B7C62" w:rsidRPr="0083265B">
              <w:rPr>
                <w:lang w:val="uk-UA"/>
              </w:rPr>
              <w:t>чотири</w:t>
            </w:r>
            <w:r w:rsidRPr="0083265B">
              <w:rPr>
                <w:lang w:val="uk-UA"/>
              </w:rPr>
              <w:t xml:space="preserve"> звітні періоди року.</w:t>
            </w:r>
          </w:p>
          <w:p w:rsidR="00C261D6" w:rsidRDefault="00C261D6" w:rsidP="003B7C62">
            <w:pPr>
              <w:widowControl w:val="0"/>
              <w:spacing w:before="60"/>
              <w:ind w:firstLine="318"/>
              <w:jc w:val="both"/>
              <w:rPr>
                <w:lang w:val="uk-UA"/>
              </w:rPr>
            </w:pPr>
            <w:r>
              <w:rPr>
                <w:lang w:val="uk-UA"/>
              </w:rPr>
              <w:t xml:space="preserve">2. </w:t>
            </w:r>
            <w:r w:rsidR="00963505">
              <w:rPr>
                <w:lang w:val="uk-UA"/>
              </w:rPr>
              <w:t>У</w:t>
            </w:r>
            <w:r w:rsidRPr="00DB6D02">
              <w:rPr>
                <w:lang w:val="uk-UA"/>
              </w:rPr>
              <w:t>складнення адміністрування, пов’язан</w:t>
            </w:r>
            <w:r>
              <w:rPr>
                <w:lang w:val="uk-UA"/>
              </w:rPr>
              <w:t>ого</w:t>
            </w:r>
            <w:r w:rsidRPr="00DB6D02">
              <w:rPr>
                <w:lang w:val="uk-UA"/>
              </w:rPr>
              <w:t xml:space="preserve"> з обробкою </w:t>
            </w:r>
            <w:r>
              <w:rPr>
                <w:lang w:val="uk-UA"/>
              </w:rPr>
              <w:t>уточн</w:t>
            </w:r>
            <w:r w:rsidR="00B167D7">
              <w:rPr>
                <w:lang w:val="uk-UA"/>
              </w:rPr>
              <w:t>ень та пояснень до</w:t>
            </w:r>
            <w:r>
              <w:rPr>
                <w:lang w:val="uk-UA"/>
              </w:rPr>
              <w:t xml:space="preserve"> Розрахунків</w:t>
            </w:r>
            <w:r w:rsidRPr="00DB6D02">
              <w:rPr>
                <w:lang w:val="uk-UA"/>
              </w:rPr>
              <w:t xml:space="preserve"> та камеральн</w:t>
            </w:r>
            <w:r>
              <w:rPr>
                <w:lang w:val="uk-UA"/>
              </w:rPr>
              <w:t>ими</w:t>
            </w:r>
            <w:r w:rsidRPr="00DB6D02">
              <w:rPr>
                <w:lang w:val="uk-UA"/>
              </w:rPr>
              <w:t xml:space="preserve"> перевірк</w:t>
            </w:r>
            <w:r>
              <w:rPr>
                <w:lang w:val="uk-UA"/>
              </w:rPr>
              <w:t>ами</w:t>
            </w:r>
            <w:r w:rsidRPr="00DB6D02">
              <w:rPr>
                <w:lang w:val="uk-UA"/>
              </w:rPr>
              <w:t xml:space="preserve"> щодо показників, не передбачених чинною формою </w:t>
            </w:r>
            <w:r w:rsidR="00B167D7">
              <w:rPr>
                <w:lang w:val="uk-UA"/>
              </w:rPr>
              <w:t>Розрахунку</w:t>
            </w:r>
            <w:r>
              <w:rPr>
                <w:lang w:val="uk-UA"/>
              </w:rPr>
              <w:t>.</w:t>
            </w:r>
            <w:r w:rsidRPr="00DB6D02">
              <w:rPr>
                <w:lang w:val="uk-UA"/>
              </w:rPr>
              <w:t xml:space="preserve"> </w:t>
            </w:r>
          </w:p>
          <w:p w:rsidR="00C261D6" w:rsidRPr="00AD7D29" w:rsidRDefault="00C261D6" w:rsidP="003B7C62">
            <w:pPr>
              <w:pStyle w:val="a3"/>
              <w:spacing w:before="0" w:beforeAutospacing="0" w:after="0" w:afterAutospacing="0"/>
              <w:ind w:firstLine="318"/>
              <w:jc w:val="both"/>
              <w:rPr>
                <w:lang w:val="uk-UA"/>
              </w:rPr>
            </w:pPr>
            <w:r>
              <w:rPr>
                <w:lang w:val="uk-UA"/>
              </w:rPr>
              <w:t>У</w:t>
            </w:r>
            <w:r w:rsidRPr="00AD7D29">
              <w:rPr>
                <w:lang w:val="uk-UA"/>
              </w:rPr>
              <w:t xml:space="preserve"> часо</w:t>
            </w:r>
            <w:r w:rsidR="00963505">
              <w:rPr>
                <w:lang w:val="uk-UA"/>
              </w:rPr>
              <w:t>вому еквіваленті, з розрахунку ви</w:t>
            </w:r>
            <w:r w:rsidRPr="00AD7D29">
              <w:rPr>
                <w:lang w:val="uk-UA"/>
              </w:rPr>
              <w:t xml:space="preserve">трат на </w:t>
            </w:r>
            <w:r w:rsidR="00963505">
              <w:rPr>
                <w:lang w:val="uk-UA"/>
              </w:rPr>
              <w:t>одного</w:t>
            </w:r>
            <w:r w:rsidRPr="00AD7D29">
              <w:rPr>
                <w:lang w:val="uk-UA"/>
              </w:rPr>
              <w:t xml:space="preserve"> </w:t>
            </w:r>
            <w:r>
              <w:rPr>
                <w:lang w:val="uk-UA"/>
              </w:rPr>
              <w:t>працівника контролюючого органу, час на обробку та перевірку пояснень та доповнень до одн</w:t>
            </w:r>
            <w:r w:rsidR="00402D01">
              <w:rPr>
                <w:lang w:val="uk-UA"/>
              </w:rPr>
              <w:t>ого Розрахунку</w:t>
            </w:r>
            <w:r>
              <w:rPr>
                <w:lang w:val="uk-UA"/>
              </w:rPr>
              <w:t xml:space="preserve"> </w:t>
            </w:r>
            <w:r w:rsidR="00D76A52">
              <w:rPr>
                <w:lang w:val="uk-UA"/>
              </w:rPr>
              <w:t xml:space="preserve">збільшиться удвічі та </w:t>
            </w:r>
            <w:r>
              <w:rPr>
                <w:lang w:val="uk-UA"/>
              </w:rPr>
              <w:t>с</w:t>
            </w:r>
            <w:r w:rsidR="00963505">
              <w:rPr>
                <w:lang w:val="uk-UA"/>
              </w:rPr>
              <w:t>тановитиме</w:t>
            </w:r>
            <w:r>
              <w:rPr>
                <w:lang w:val="uk-UA"/>
              </w:rPr>
              <w:t xml:space="preserve"> в середньо</w:t>
            </w:r>
            <w:r w:rsidR="00F407C4">
              <w:rPr>
                <w:lang w:val="uk-UA"/>
              </w:rPr>
              <w:t>му</w:t>
            </w:r>
            <w:r w:rsidR="00963505">
              <w:rPr>
                <w:lang w:val="uk-UA"/>
              </w:rPr>
              <w:t xml:space="preserve">             </w:t>
            </w:r>
            <w:r w:rsidR="00F407C4">
              <w:rPr>
                <w:lang w:val="uk-UA"/>
              </w:rPr>
              <w:t xml:space="preserve"> 0,5 годин</w:t>
            </w:r>
            <w:r w:rsidR="00963505">
              <w:rPr>
                <w:lang w:val="uk-UA"/>
              </w:rPr>
              <w:t>и</w:t>
            </w:r>
            <w:r w:rsidR="00F407C4">
              <w:rPr>
                <w:lang w:val="uk-UA"/>
              </w:rPr>
              <w:t>.</w:t>
            </w:r>
          </w:p>
          <w:p w:rsidR="00C261D6" w:rsidRDefault="00C261D6" w:rsidP="003B7C62">
            <w:pPr>
              <w:widowControl w:val="0"/>
              <w:spacing w:before="60"/>
              <w:ind w:firstLine="318"/>
              <w:jc w:val="both"/>
              <w:rPr>
                <w:lang w:val="uk-UA"/>
              </w:rPr>
            </w:pPr>
            <w:r>
              <w:rPr>
                <w:lang w:val="uk-UA"/>
              </w:rPr>
              <w:t>З</w:t>
            </w:r>
            <w:r w:rsidRPr="00DB6D02">
              <w:rPr>
                <w:lang w:val="uk-UA"/>
              </w:rPr>
              <w:t xml:space="preserve">гідно </w:t>
            </w:r>
            <w:r>
              <w:rPr>
                <w:lang w:val="uk-UA"/>
              </w:rPr>
              <w:t xml:space="preserve">  </w:t>
            </w:r>
            <w:r w:rsidRPr="00DB6D02">
              <w:rPr>
                <w:lang w:val="uk-UA"/>
              </w:rPr>
              <w:t xml:space="preserve">з </w:t>
            </w:r>
            <w:r>
              <w:rPr>
                <w:lang w:val="uk-UA"/>
              </w:rPr>
              <w:t xml:space="preserve">  </w:t>
            </w:r>
            <w:r w:rsidRPr="00DB6D02">
              <w:rPr>
                <w:lang w:val="uk-UA"/>
              </w:rPr>
              <w:t xml:space="preserve">постановою </w:t>
            </w:r>
            <w:r>
              <w:rPr>
                <w:lang w:val="uk-UA"/>
              </w:rPr>
              <w:t xml:space="preserve">  </w:t>
            </w:r>
            <w:r w:rsidRPr="00DB6D02">
              <w:rPr>
                <w:lang w:val="uk-UA"/>
              </w:rPr>
              <w:t>Ка</w:t>
            </w:r>
            <w:r>
              <w:rPr>
                <w:lang w:val="uk-UA"/>
              </w:rPr>
              <w:t xml:space="preserve">бінету   Міністрів   України   від 18 січня </w:t>
            </w:r>
            <w:r w:rsidRPr="00DB6D02">
              <w:rPr>
                <w:lang w:val="uk-UA"/>
              </w:rPr>
              <w:t>2017</w:t>
            </w:r>
            <w:r>
              <w:rPr>
                <w:lang w:val="uk-UA"/>
              </w:rPr>
              <w:t xml:space="preserve"> року</w:t>
            </w:r>
            <w:r w:rsidRPr="00DB6D02">
              <w:rPr>
                <w:lang w:val="uk-UA"/>
              </w:rPr>
              <w:t xml:space="preserve"> № 15 «Питання оплати праці працівників державних органів»</w:t>
            </w:r>
            <w:r>
              <w:rPr>
                <w:lang w:val="uk-UA"/>
              </w:rPr>
              <w:t xml:space="preserve"> розмір посадового окладу працівника територіального (регіонального) контролюючого органу с</w:t>
            </w:r>
            <w:r w:rsidR="00172B0F">
              <w:rPr>
                <w:lang w:val="uk-UA"/>
              </w:rPr>
              <w:t>тановитиме</w:t>
            </w:r>
            <w:r>
              <w:rPr>
                <w:lang w:val="uk-UA"/>
              </w:rPr>
              <w:t xml:space="preserve"> </w:t>
            </w:r>
            <w:r w:rsidR="00F407C4">
              <w:rPr>
                <w:lang w:val="uk-UA"/>
              </w:rPr>
              <w:t xml:space="preserve">4800 грн. </w:t>
            </w:r>
            <w:r w:rsidR="00172B0F">
              <w:rPr>
                <w:lang w:val="uk-UA"/>
              </w:rPr>
              <w:t xml:space="preserve">                </w:t>
            </w:r>
            <w:r w:rsidR="00F407C4">
              <w:rPr>
                <w:lang w:val="uk-UA"/>
              </w:rPr>
              <w:t>або 28,57</w:t>
            </w:r>
            <w:r>
              <w:rPr>
                <w:lang w:val="uk-UA"/>
              </w:rPr>
              <w:t xml:space="preserve"> </w:t>
            </w:r>
            <w:r w:rsidRPr="00AD7D29">
              <w:rPr>
                <w:lang w:val="uk-UA"/>
              </w:rPr>
              <w:t>грн./</w:t>
            </w:r>
            <w:r w:rsidR="00F407C4">
              <w:rPr>
                <w:lang w:val="uk-UA"/>
              </w:rPr>
              <w:t>год</w:t>
            </w:r>
            <w:r w:rsidR="00172B0F">
              <w:rPr>
                <w:lang w:val="uk-UA"/>
              </w:rPr>
              <w:t>ину</w:t>
            </w:r>
            <w:r>
              <w:rPr>
                <w:lang w:val="uk-UA"/>
              </w:rPr>
              <w:t>.</w:t>
            </w:r>
          </w:p>
          <w:p w:rsidR="00C261D6" w:rsidRDefault="00C261D6" w:rsidP="003B7C62">
            <w:pPr>
              <w:widowControl w:val="0"/>
              <w:spacing w:before="60"/>
              <w:ind w:firstLine="318"/>
              <w:jc w:val="both"/>
              <w:rPr>
                <w:lang w:val="uk-UA"/>
              </w:rPr>
            </w:pPr>
            <w:r>
              <w:rPr>
                <w:lang w:val="uk-UA"/>
              </w:rPr>
              <w:t>С</w:t>
            </w:r>
            <w:r w:rsidRPr="00AD7D29">
              <w:rPr>
                <w:lang w:val="uk-UA"/>
              </w:rPr>
              <w:t>умарн</w:t>
            </w:r>
            <w:r>
              <w:rPr>
                <w:lang w:val="uk-UA"/>
              </w:rPr>
              <w:t>і</w:t>
            </w:r>
            <w:r w:rsidRPr="00AD7D29">
              <w:rPr>
                <w:lang w:val="uk-UA"/>
              </w:rPr>
              <w:t xml:space="preserve"> </w:t>
            </w:r>
            <w:r>
              <w:rPr>
                <w:lang w:val="uk-UA"/>
              </w:rPr>
              <w:t>витрати</w:t>
            </w:r>
            <w:r w:rsidRPr="00AD7D29">
              <w:rPr>
                <w:lang w:val="uk-UA"/>
              </w:rPr>
              <w:t xml:space="preserve"> </w:t>
            </w:r>
            <w:r>
              <w:rPr>
                <w:lang w:val="uk-UA"/>
              </w:rPr>
              <w:t xml:space="preserve">бюджету </w:t>
            </w:r>
            <w:r w:rsidR="004E580E">
              <w:rPr>
                <w:lang w:val="uk-UA"/>
              </w:rPr>
              <w:t>на а</w:t>
            </w:r>
            <w:r w:rsidR="00002826">
              <w:rPr>
                <w:lang w:val="uk-UA"/>
              </w:rPr>
              <w:t>дміністрування  с</w:t>
            </w:r>
            <w:r w:rsidR="00172B0F">
              <w:rPr>
                <w:lang w:val="uk-UA"/>
              </w:rPr>
              <w:t>тановитимуть</w:t>
            </w:r>
            <w:r w:rsidR="00002826">
              <w:rPr>
                <w:lang w:val="uk-UA"/>
              </w:rPr>
              <w:t xml:space="preserve"> 21,</w:t>
            </w:r>
            <w:r w:rsidR="009E65EA">
              <w:rPr>
                <w:lang w:val="uk-UA"/>
              </w:rPr>
              <w:t>88</w:t>
            </w:r>
            <w:r w:rsidR="00C75961">
              <w:rPr>
                <w:lang w:val="uk-UA"/>
              </w:rPr>
              <w:t xml:space="preserve"> тис.</w:t>
            </w:r>
            <w:r w:rsidR="00172B0F">
              <w:rPr>
                <w:lang w:val="uk-UA"/>
              </w:rPr>
              <w:t xml:space="preserve"> </w:t>
            </w:r>
            <w:r w:rsidR="00657429">
              <w:rPr>
                <w:lang w:val="uk-UA"/>
              </w:rPr>
              <w:t>грн.</w:t>
            </w:r>
            <w:r>
              <w:rPr>
                <w:lang w:val="uk-UA"/>
              </w:rPr>
              <w:t>/рік:</w:t>
            </w:r>
          </w:p>
          <w:p w:rsidR="00C261D6" w:rsidRPr="0083265B" w:rsidRDefault="00F407C4" w:rsidP="003B7C62">
            <w:pPr>
              <w:widowControl w:val="0"/>
              <w:spacing w:before="60"/>
              <w:ind w:firstLine="318"/>
              <w:jc w:val="both"/>
              <w:rPr>
                <w:lang w:val="uk-UA"/>
              </w:rPr>
            </w:pPr>
            <w:r w:rsidRPr="0083265B">
              <w:rPr>
                <w:lang w:val="uk-UA"/>
              </w:rPr>
              <w:t>0,5 год</w:t>
            </w:r>
            <w:r w:rsidR="00172B0F" w:rsidRPr="0083265B">
              <w:rPr>
                <w:lang w:val="uk-UA"/>
              </w:rPr>
              <w:t>.</w:t>
            </w:r>
            <w:r w:rsidR="00C261D6" w:rsidRPr="0083265B">
              <w:rPr>
                <w:lang w:val="uk-UA"/>
              </w:rPr>
              <w:t xml:space="preserve"> * 28,57</w:t>
            </w:r>
            <w:r w:rsidR="00C97439">
              <w:rPr>
                <w:lang w:val="uk-UA"/>
              </w:rPr>
              <w:t xml:space="preserve"> </w:t>
            </w:r>
            <w:r w:rsidR="00C97439" w:rsidRPr="00AD7D29">
              <w:rPr>
                <w:lang w:val="uk-UA"/>
              </w:rPr>
              <w:t>грн./</w:t>
            </w:r>
            <w:r w:rsidR="00C97439">
              <w:rPr>
                <w:lang w:val="uk-UA"/>
              </w:rPr>
              <w:t>год.</w:t>
            </w:r>
            <w:r w:rsidR="00C261D6" w:rsidRPr="0083265B">
              <w:rPr>
                <w:lang w:val="uk-UA"/>
              </w:rPr>
              <w:t xml:space="preserve"> *</w:t>
            </w:r>
            <w:r w:rsidR="00172B0F" w:rsidRPr="0083265B">
              <w:rPr>
                <w:lang w:val="uk-UA"/>
              </w:rPr>
              <w:t xml:space="preserve"> </w:t>
            </w:r>
            <w:r w:rsidR="004E580E" w:rsidRPr="0083265B">
              <w:rPr>
                <w:lang w:val="uk-UA"/>
              </w:rPr>
              <w:t>1</w:t>
            </w:r>
            <w:r w:rsidR="009E65EA" w:rsidRPr="0083265B">
              <w:rPr>
                <w:lang w:val="uk-UA"/>
              </w:rPr>
              <w:t>532</w:t>
            </w:r>
            <w:r w:rsidR="008B633F" w:rsidRPr="0083265B">
              <w:rPr>
                <w:vertAlign w:val="superscript"/>
                <w:lang w:val="uk-UA"/>
              </w:rPr>
              <w:t>1</w:t>
            </w:r>
            <w:r w:rsidR="00172B0F" w:rsidRPr="0083265B">
              <w:rPr>
                <w:lang w:val="uk-UA"/>
              </w:rPr>
              <w:t>.</w:t>
            </w:r>
            <w:r w:rsidR="00172B0F" w:rsidRPr="0083265B">
              <w:rPr>
                <w:vertAlign w:val="superscript"/>
                <w:lang w:val="uk-UA"/>
              </w:rPr>
              <w:t xml:space="preserve">   </w:t>
            </w:r>
          </w:p>
          <w:p w:rsidR="00D72A26" w:rsidRPr="0083265B" w:rsidRDefault="00F30439" w:rsidP="003B7C62">
            <w:pPr>
              <w:widowControl w:val="0"/>
              <w:spacing w:before="60"/>
              <w:ind w:firstLine="318"/>
              <w:jc w:val="both"/>
              <w:rPr>
                <w:lang w:val="uk-UA"/>
              </w:rPr>
            </w:pPr>
            <w:r w:rsidRPr="0083265B">
              <w:rPr>
                <w:vertAlign w:val="superscript"/>
                <w:lang w:val="uk-UA"/>
              </w:rPr>
              <w:t>1</w:t>
            </w:r>
            <w:r w:rsidR="008B633F">
              <w:rPr>
                <w:vertAlign w:val="superscript"/>
                <w:lang w:val="uk-UA"/>
              </w:rPr>
              <w:t xml:space="preserve"> </w:t>
            </w:r>
            <w:r w:rsidR="008B633F">
              <w:rPr>
                <w:lang w:val="uk-UA"/>
              </w:rPr>
              <w:t>К</w:t>
            </w:r>
            <w:r w:rsidR="00657429">
              <w:rPr>
                <w:lang w:val="uk-UA"/>
              </w:rPr>
              <w:t>і</w:t>
            </w:r>
            <w:r w:rsidRPr="0083265B">
              <w:rPr>
                <w:lang w:val="uk-UA"/>
              </w:rPr>
              <w:t xml:space="preserve">лькість Розрахунків, що можуть подаватись з уточненнями та поясненнями за </w:t>
            </w:r>
            <w:r w:rsidR="00172B0F" w:rsidRPr="0083265B">
              <w:rPr>
                <w:lang w:val="uk-UA"/>
              </w:rPr>
              <w:t xml:space="preserve">чотири </w:t>
            </w:r>
            <w:r w:rsidRPr="0083265B">
              <w:rPr>
                <w:lang w:val="uk-UA"/>
              </w:rPr>
              <w:t>звітні періоди року.</w:t>
            </w:r>
          </w:p>
          <w:p w:rsidR="00D613E4" w:rsidRPr="0083265B" w:rsidRDefault="00C215D3" w:rsidP="003B7C62">
            <w:pPr>
              <w:pStyle w:val="a3"/>
              <w:spacing w:before="0" w:beforeAutospacing="0" w:after="0" w:afterAutospacing="0"/>
              <w:ind w:firstLine="318"/>
              <w:jc w:val="both"/>
              <w:rPr>
                <w:lang w:val="uk-UA"/>
              </w:rPr>
            </w:pPr>
            <w:r w:rsidRPr="0083265B">
              <w:rPr>
                <w:lang w:val="uk-UA"/>
              </w:rPr>
              <w:t>3. С</w:t>
            </w:r>
            <w:r w:rsidR="00D613E4" w:rsidRPr="0083265B">
              <w:rPr>
                <w:lang w:val="uk-UA"/>
              </w:rPr>
              <w:t xml:space="preserve">умарні витрати </w:t>
            </w:r>
            <w:r w:rsidR="00172B0F" w:rsidRPr="0083265B">
              <w:rPr>
                <w:lang w:val="uk-UA"/>
              </w:rPr>
              <w:t>на</w:t>
            </w:r>
            <w:r w:rsidR="00D613E4" w:rsidRPr="0083265B">
              <w:rPr>
                <w:lang w:val="uk-UA"/>
              </w:rPr>
              <w:t xml:space="preserve"> платник</w:t>
            </w:r>
            <w:r w:rsidR="00172B0F" w:rsidRPr="0083265B">
              <w:rPr>
                <w:lang w:val="uk-UA"/>
              </w:rPr>
              <w:t>ів</w:t>
            </w:r>
            <w:r w:rsidR="00D613E4" w:rsidRPr="0083265B">
              <w:rPr>
                <w:lang w:val="uk-UA"/>
              </w:rPr>
              <w:t>, які подаватимуть уточнення та пояснення до Розрахун</w:t>
            </w:r>
            <w:r w:rsidR="00DC43F7" w:rsidRPr="0083265B">
              <w:rPr>
                <w:lang w:val="uk-UA"/>
              </w:rPr>
              <w:t xml:space="preserve">ку протягом звітного року (за чотири </w:t>
            </w:r>
            <w:r w:rsidR="00D613E4" w:rsidRPr="0083265B">
              <w:rPr>
                <w:lang w:val="uk-UA"/>
              </w:rPr>
              <w:t>звітні періоди) та державного бюджету у вигляді витрат на адміністрування</w:t>
            </w:r>
            <w:r w:rsidR="00DC43F7" w:rsidRPr="0083265B">
              <w:rPr>
                <w:lang w:val="uk-UA"/>
              </w:rPr>
              <w:t>,</w:t>
            </w:r>
            <w:r w:rsidR="00D613E4" w:rsidRPr="0083265B">
              <w:rPr>
                <w:lang w:val="uk-UA"/>
              </w:rPr>
              <w:t xml:space="preserve"> с</w:t>
            </w:r>
            <w:r w:rsidR="00DC43F7" w:rsidRPr="0083265B">
              <w:rPr>
                <w:lang w:val="uk-UA"/>
              </w:rPr>
              <w:t>тановитимуть</w:t>
            </w:r>
            <w:r w:rsidR="00D613E4" w:rsidRPr="0083265B">
              <w:rPr>
                <w:lang w:val="uk-UA"/>
              </w:rPr>
              <w:t xml:space="preserve">  –</w:t>
            </w:r>
            <w:r w:rsidR="00DC43F7" w:rsidRPr="0083265B">
              <w:rPr>
                <w:lang w:val="uk-UA"/>
              </w:rPr>
              <w:t xml:space="preserve"> </w:t>
            </w:r>
            <w:r w:rsidR="00D613E4" w:rsidRPr="0083265B">
              <w:rPr>
                <w:lang w:val="uk-UA"/>
              </w:rPr>
              <w:t xml:space="preserve"> </w:t>
            </w:r>
            <w:r w:rsidR="00002826" w:rsidRPr="0083265B">
              <w:rPr>
                <w:lang w:val="uk-UA"/>
              </w:rPr>
              <w:t>5</w:t>
            </w:r>
            <w:r w:rsidR="009E65EA" w:rsidRPr="0083265B">
              <w:rPr>
                <w:lang w:val="uk-UA"/>
              </w:rPr>
              <w:t>6,21</w:t>
            </w:r>
            <w:r w:rsidR="00D613E4" w:rsidRPr="0083265B">
              <w:rPr>
                <w:lang w:val="uk-UA"/>
              </w:rPr>
              <w:t xml:space="preserve"> тис.</w:t>
            </w:r>
            <w:r w:rsidR="00DC43F7" w:rsidRPr="0083265B">
              <w:rPr>
                <w:lang w:val="uk-UA"/>
              </w:rPr>
              <w:t xml:space="preserve"> </w:t>
            </w:r>
            <w:r w:rsidR="00D613E4" w:rsidRPr="0083265B">
              <w:rPr>
                <w:lang w:val="uk-UA"/>
              </w:rPr>
              <w:t>грн/рік:</w:t>
            </w:r>
          </w:p>
          <w:p w:rsidR="00D613E4" w:rsidRPr="00216D5F" w:rsidRDefault="00D613E4" w:rsidP="00DC43F7">
            <w:pPr>
              <w:pStyle w:val="a3"/>
              <w:spacing w:before="0" w:beforeAutospacing="0" w:after="0" w:afterAutospacing="0"/>
              <w:ind w:firstLine="318"/>
              <w:jc w:val="both"/>
              <w:rPr>
                <w:lang w:val="uk-UA"/>
              </w:rPr>
            </w:pPr>
            <w:r w:rsidRPr="0083265B">
              <w:rPr>
                <w:lang w:val="uk-UA"/>
              </w:rPr>
              <w:t>3</w:t>
            </w:r>
            <w:r w:rsidR="009E65EA" w:rsidRPr="0083265B">
              <w:rPr>
                <w:lang w:val="uk-UA"/>
              </w:rPr>
              <w:t>4,3</w:t>
            </w:r>
            <w:r w:rsidR="00002826" w:rsidRPr="0083265B">
              <w:rPr>
                <w:lang w:val="uk-UA"/>
              </w:rPr>
              <w:t>3</w:t>
            </w:r>
            <w:r w:rsidRPr="0083265B">
              <w:rPr>
                <w:lang w:val="uk-UA"/>
              </w:rPr>
              <w:t xml:space="preserve"> тис.</w:t>
            </w:r>
            <w:r w:rsidR="00DC43F7" w:rsidRPr="0083265B">
              <w:rPr>
                <w:lang w:val="uk-UA"/>
              </w:rPr>
              <w:t xml:space="preserve"> </w:t>
            </w:r>
            <w:r w:rsidR="00657429">
              <w:rPr>
                <w:lang w:val="uk-UA"/>
              </w:rPr>
              <w:t>грн.</w:t>
            </w:r>
            <w:r w:rsidRPr="0083265B">
              <w:rPr>
                <w:lang w:val="uk-UA"/>
              </w:rPr>
              <w:t xml:space="preserve">/рік + </w:t>
            </w:r>
            <w:r w:rsidR="00002826" w:rsidRPr="0083265B">
              <w:rPr>
                <w:lang w:val="uk-UA"/>
              </w:rPr>
              <w:t>21,</w:t>
            </w:r>
            <w:r w:rsidR="009E65EA" w:rsidRPr="0083265B">
              <w:rPr>
                <w:lang w:val="uk-UA"/>
              </w:rPr>
              <w:t>88</w:t>
            </w:r>
            <w:r w:rsidRPr="0083265B">
              <w:rPr>
                <w:lang w:val="uk-UA"/>
              </w:rPr>
              <w:t xml:space="preserve"> тис.</w:t>
            </w:r>
            <w:r w:rsidR="00DC43F7" w:rsidRPr="0083265B">
              <w:rPr>
                <w:lang w:val="uk-UA"/>
              </w:rPr>
              <w:t xml:space="preserve"> </w:t>
            </w:r>
            <w:r w:rsidR="00657429">
              <w:rPr>
                <w:lang w:val="uk-UA"/>
              </w:rPr>
              <w:t>грн.</w:t>
            </w:r>
            <w:r w:rsidRPr="0083265B">
              <w:rPr>
                <w:lang w:val="uk-UA"/>
              </w:rPr>
              <w:t>/рік.</w:t>
            </w:r>
          </w:p>
        </w:tc>
      </w:tr>
    </w:tbl>
    <w:p w:rsidR="008E508C" w:rsidRDefault="008E508C" w:rsidP="00E737B1">
      <w:pPr>
        <w:pStyle w:val="3"/>
        <w:widowControl w:val="0"/>
        <w:spacing w:before="60" w:beforeAutospacing="0" w:after="0" w:afterAutospacing="0"/>
        <w:jc w:val="center"/>
        <w:rPr>
          <w:color w:val="7030A0"/>
          <w:sz w:val="28"/>
          <w:szCs w:val="28"/>
          <w:lang w:val="uk-UA"/>
        </w:rPr>
      </w:pPr>
    </w:p>
    <w:p w:rsidR="00E737B1" w:rsidRPr="00B2796B" w:rsidRDefault="00E737B1" w:rsidP="00C33A77">
      <w:pPr>
        <w:pStyle w:val="3"/>
        <w:widowControl w:val="0"/>
        <w:spacing w:before="0" w:beforeAutospacing="0" w:after="0" w:afterAutospacing="0"/>
        <w:jc w:val="center"/>
        <w:rPr>
          <w:sz w:val="28"/>
          <w:szCs w:val="28"/>
          <w:lang w:val="uk-UA"/>
        </w:rPr>
      </w:pPr>
      <w:r w:rsidRPr="00B2796B">
        <w:rPr>
          <w:sz w:val="28"/>
          <w:szCs w:val="28"/>
          <w:lang w:val="uk-UA"/>
        </w:rPr>
        <w:t>IV. Вибір найбільш оптимального альтернативного способу досягнення цілей</w:t>
      </w:r>
    </w:p>
    <w:p w:rsidR="00E737B1" w:rsidRDefault="00E737B1" w:rsidP="00E737B1">
      <w:pPr>
        <w:pStyle w:val="3"/>
        <w:widowControl w:val="0"/>
        <w:spacing w:before="120" w:beforeAutospacing="0" w:after="0" w:afterAutospacing="0"/>
        <w:jc w:val="center"/>
        <w:rPr>
          <w:sz w:val="16"/>
          <w:szCs w:val="16"/>
          <w:lang w:val="uk-UA"/>
        </w:rPr>
      </w:pP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3"/>
        <w:gridCol w:w="2146"/>
        <w:gridCol w:w="5670"/>
      </w:tblGrid>
      <w:tr w:rsidR="00E737B1" w:rsidRPr="00B2796B" w:rsidTr="00862C7B">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vAlign w:val="center"/>
          </w:tcPr>
          <w:p w:rsidR="00E737B1" w:rsidRPr="00B2796B" w:rsidRDefault="00E737B1" w:rsidP="005502E7">
            <w:pPr>
              <w:pStyle w:val="a3"/>
              <w:widowControl w:val="0"/>
              <w:spacing w:before="0" w:beforeAutospacing="0" w:after="0" w:afterAutospacing="0"/>
              <w:jc w:val="center"/>
              <w:rPr>
                <w:lang w:val="uk-UA"/>
              </w:rPr>
            </w:pPr>
            <w:r w:rsidRPr="00B2796B">
              <w:rPr>
                <w:lang w:val="uk-UA"/>
              </w:rPr>
              <w:lastRenderedPageBreak/>
              <w:t>Рейтинг результативності (досягнення цілей під час вирішення проблеми)</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E737B1" w:rsidRPr="00B2796B" w:rsidRDefault="00E737B1" w:rsidP="00862C7B">
            <w:pPr>
              <w:pStyle w:val="a3"/>
              <w:widowControl w:val="0"/>
              <w:spacing w:before="0" w:beforeAutospacing="0" w:after="0" w:afterAutospacing="0"/>
              <w:jc w:val="center"/>
              <w:rPr>
                <w:lang w:val="uk-UA"/>
              </w:rPr>
            </w:pPr>
            <w:r w:rsidRPr="00B2796B">
              <w:rPr>
                <w:lang w:val="uk-UA"/>
              </w:rPr>
              <w:t xml:space="preserve">Бал результативності </w:t>
            </w:r>
            <w:r w:rsidR="00862C7B">
              <w:rPr>
                <w:lang w:val="uk-UA"/>
              </w:rPr>
              <w:t xml:space="preserve"> </w:t>
            </w:r>
            <w:r w:rsidRPr="00B2796B">
              <w:rPr>
                <w:lang w:val="uk-UA"/>
              </w:rPr>
              <w:t>(за чотирибальною системою оцінки)</w:t>
            </w:r>
          </w:p>
        </w:tc>
        <w:tc>
          <w:tcPr>
            <w:tcW w:w="2880" w:type="pct"/>
            <w:tcBorders>
              <w:top w:val="outset" w:sz="6" w:space="0" w:color="auto"/>
              <w:left w:val="outset" w:sz="6" w:space="0" w:color="auto"/>
              <w:bottom w:val="outset" w:sz="6" w:space="0" w:color="auto"/>
              <w:right w:val="outset" w:sz="6" w:space="0" w:color="auto"/>
            </w:tcBorders>
            <w:shd w:val="clear" w:color="auto" w:fill="auto"/>
            <w:vAlign w:val="center"/>
          </w:tcPr>
          <w:p w:rsidR="00E737B1" w:rsidRPr="00B2796B" w:rsidRDefault="00E737B1" w:rsidP="00105C43">
            <w:pPr>
              <w:pStyle w:val="a3"/>
              <w:widowControl w:val="0"/>
              <w:spacing w:before="120" w:beforeAutospacing="0" w:after="0" w:afterAutospacing="0"/>
              <w:jc w:val="center"/>
              <w:rPr>
                <w:lang w:val="uk-UA"/>
              </w:rPr>
            </w:pPr>
            <w:r w:rsidRPr="00B2796B">
              <w:rPr>
                <w:lang w:val="uk-UA"/>
              </w:rPr>
              <w:t>Коментарі щодо присвоєння відповідного бала</w:t>
            </w:r>
          </w:p>
        </w:tc>
      </w:tr>
      <w:tr w:rsidR="00E737B1" w:rsidRPr="00F96257" w:rsidTr="00862C7B">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tcPr>
          <w:p w:rsidR="00E737B1" w:rsidRPr="00B2796B" w:rsidRDefault="00C33A77" w:rsidP="00C33A77">
            <w:pPr>
              <w:pStyle w:val="a3"/>
              <w:widowControl w:val="0"/>
              <w:spacing w:before="60" w:beforeAutospacing="0" w:after="0" w:afterAutospacing="0"/>
              <w:rPr>
                <w:lang w:val="uk-UA"/>
              </w:rPr>
            </w:pPr>
            <w:r>
              <w:rPr>
                <w:lang w:val="uk-UA"/>
              </w:rPr>
              <w:t xml:space="preserve"> </w:t>
            </w:r>
            <w:r w:rsidR="00E737B1" w:rsidRPr="00B2796B">
              <w:rPr>
                <w:lang w:val="uk-UA"/>
              </w:rPr>
              <w:t>Альтернатива 1</w:t>
            </w:r>
          </w:p>
        </w:tc>
        <w:tc>
          <w:tcPr>
            <w:tcW w:w="1080" w:type="pct"/>
            <w:tcBorders>
              <w:top w:val="outset" w:sz="6" w:space="0" w:color="auto"/>
              <w:left w:val="outset" w:sz="6" w:space="0" w:color="auto"/>
              <w:bottom w:val="outset" w:sz="6" w:space="0" w:color="auto"/>
              <w:right w:val="outset" w:sz="6" w:space="0" w:color="auto"/>
            </w:tcBorders>
            <w:shd w:val="clear" w:color="auto" w:fill="auto"/>
          </w:tcPr>
          <w:p w:rsidR="00E737B1" w:rsidRPr="00B2796B" w:rsidRDefault="00E737B1" w:rsidP="00C33A77">
            <w:pPr>
              <w:pStyle w:val="a3"/>
              <w:widowControl w:val="0"/>
              <w:spacing w:before="60" w:beforeAutospacing="0" w:after="0" w:afterAutospacing="0"/>
              <w:ind w:firstLine="95"/>
              <w:rPr>
                <w:lang w:val="uk-UA"/>
              </w:rPr>
            </w:pPr>
            <w:r w:rsidRPr="00B2796B">
              <w:rPr>
                <w:lang w:val="uk-UA"/>
              </w:rPr>
              <w:t>4</w:t>
            </w:r>
          </w:p>
        </w:tc>
        <w:tc>
          <w:tcPr>
            <w:tcW w:w="2880" w:type="pct"/>
            <w:tcBorders>
              <w:top w:val="outset" w:sz="6" w:space="0" w:color="auto"/>
              <w:left w:val="outset" w:sz="6" w:space="0" w:color="auto"/>
              <w:bottom w:val="outset" w:sz="6" w:space="0" w:color="auto"/>
              <w:right w:val="outset" w:sz="6" w:space="0" w:color="auto"/>
            </w:tcBorders>
            <w:shd w:val="clear" w:color="auto" w:fill="auto"/>
            <w:vAlign w:val="center"/>
          </w:tcPr>
          <w:p w:rsidR="00E737B1" w:rsidRDefault="00E737B1" w:rsidP="00C33A77">
            <w:pPr>
              <w:pStyle w:val="a3"/>
              <w:spacing w:before="0" w:beforeAutospacing="0" w:after="0" w:afterAutospacing="0"/>
              <w:ind w:left="-10" w:firstLine="283"/>
              <w:jc w:val="both"/>
              <w:rPr>
                <w:lang w:val="uk-UA"/>
              </w:rPr>
            </w:pPr>
            <w:r w:rsidRPr="00B2796B">
              <w:rPr>
                <w:lang w:val="uk-UA"/>
              </w:rPr>
              <w:t>Альтернатива 1 дає змогу</w:t>
            </w:r>
            <w:r w:rsidR="00EB27CD" w:rsidRPr="00440881">
              <w:rPr>
                <w:lang w:val="uk-UA"/>
              </w:rPr>
              <w:t xml:space="preserve"> </w:t>
            </w:r>
            <w:r w:rsidR="00EB27CD">
              <w:rPr>
                <w:lang w:val="uk-UA"/>
              </w:rPr>
              <w:t>д</w:t>
            </w:r>
            <w:r w:rsidR="00EB27CD" w:rsidRPr="00440881">
              <w:rPr>
                <w:lang w:val="uk-UA"/>
              </w:rPr>
              <w:t>осяг</w:t>
            </w:r>
            <w:r w:rsidR="00EB27CD">
              <w:rPr>
                <w:lang w:val="uk-UA"/>
              </w:rPr>
              <w:t>ти</w:t>
            </w:r>
            <w:r w:rsidR="00EB27CD" w:rsidRPr="00440881">
              <w:rPr>
                <w:lang w:val="uk-UA"/>
              </w:rPr>
              <w:t xml:space="preserve"> визначених цілей</w:t>
            </w:r>
            <w:r w:rsidRPr="00B2796B">
              <w:rPr>
                <w:lang w:val="uk-UA"/>
              </w:rPr>
              <w:t>:</w:t>
            </w:r>
          </w:p>
          <w:p w:rsidR="00390D12" w:rsidRDefault="00EB27CD" w:rsidP="00C33A77">
            <w:pPr>
              <w:pStyle w:val="ad"/>
              <w:ind w:left="-10" w:firstLine="283"/>
              <w:jc w:val="both"/>
              <w:rPr>
                <w:lang w:val="uk-UA"/>
              </w:rPr>
            </w:pPr>
            <w:r w:rsidRPr="008F160B">
              <w:rPr>
                <w:lang w:val="uk-UA"/>
              </w:rPr>
              <w:t>нада</w:t>
            </w:r>
            <w:r w:rsidR="00C33A77">
              <w:rPr>
                <w:lang w:val="uk-UA"/>
              </w:rPr>
              <w:t>ння</w:t>
            </w:r>
            <w:r w:rsidRPr="008F160B">
              <w:rPr>
                <w:lang w:val="uk-UA"/>
              </w:rPr>
              <w:t xml:space="preserve"> можлив</w:t>
            </w:r>
            <w:r w:rsidR="00C33A77">
              <w:rPr>
                <w:lang w:val="uk-UA"/>
              </w:rPr>
              <w:t>ості</w:t>
            </w:r>
            <w:r w:rsidRPr="008F160B">
              <w:rPr>
                <w:lang w:val="uk-UA"/>
              </w:rPr>
              <w:t xml:space="preserve"> платникам</w:t>
            </w:r>
            <w:r w:rsidRPr="008F160B">
              <w:rPr>
                <w:b/>
                <w:lang w:val="uk-UA"/>
              </w:rPr>
              <w:t xml:space="preserve"> </w:t>
            </w:r>
            <w:r w:rsidRPr="008F160B">
              <w:rPr>
                <w:lang w:val="uk-UA"/>
              </w:rPr>
              <w:t>частини чистого прибутку (доходу), що підлягає сплаті до державного бюджету</w:t>
            </w:r>
            <w:r w:rsidR="00C33A77">
              <w:rPr>
                <w:lang w:val="uk-UA"/>
              </w:rPr>
              <w:t>,</w:t>
            </w:r>
            <w:r w:rsidRPr="008F160B">
              <w:rPr>
                <w:b/>
                <w:lang w:val="uk-UA"/>
              </w:rPr>
              <w:t xml:space="preserve"> </w:t>
            </w:r>
            <w:r w:rsidRPr="008F160B">
              <w:rPr>
                <w:lang w:val="uk-UA"/>
              </w:rPr>
              <w:t>самостійно виправляти помилки, що містяться у раніше поданих ними Розрахунках</w:t>
            </w:r>
            <w:r w:rsidR="00C33A77">
              <w:rPr>
                <w:lang w:val="uk-UA"/>
              </w:rPr>
              <w:t>,</w:t>
            </w:r>
            <w:r w:rsidRPr="008F160B">
              <w:rPr>
                <w:lang w:val="uk-UA"/>
              </w:rPr>
              <w:t xml:space="preserve"> шляхом надсилання уточнюючого Розрахунку або </w:t>
            </w:r>
            <w:r w:rsidRPr="008F160B">
              <w:t>уточн</w:t>
            </w:r>
            <w:r w:rsidRPr="008F160B">
              <w:rPr>
                <w:lang w:val="uk-UA"/>
              </w:rPr>
              <w:t xml:space="preserve">ення </w:t>
            </w:r>
            <w:r w:rsidRPr="008F160B">
              <w:t>показник</w:t>
            </w:r>
            <w:r w:rsidRPr="008F160B">
              <w:rPr>
                <w:lang w:val="uk-UA"/>
              </w:rPr>
              <w:t>ів</w:t>
            </w:r>
            <w:r w:rsidRPr="008F160B">
              <w:t xml:space="preserve"> у складі </w:t>
            </w:r>
            <w:r w:rsidRPr="008F160B">
              <w:rPr>
                <w:lang w:val="uk-UA"/>
              </w:rPr>
              <w:t>Розрахунку</w:t>
            </w:r>
            <w:r w:rsidRPr="008F160B">
              <w:t xml:space="preserve"> за будь-який наступний податковий період</w:t>
            </w:r>
            <w:r w:rsidR="00390D12" w:rsidRPr="008F160B">
              <w:rPr>
                <w:lang w:val="uk-UA"/>
              </w:rPr>
              <w:t>;</w:t>
            </w:r>
          </w:p>
          <w:p w:rsidR="00BC74D8" w:rsidRPr="008F160B" w:rsidRDefault="00BC74D8" w:rsidP="00C33A77">
            <w:pPr>
              <w:pStyle w:val="ad"/>
              <w:ind w:left="-10" w:firstLine="283"/>
              <w:jc w:val="both"/>
              <w:rPr>
                <w:lang w:val="uk-UA"/>
              </w:rPr>
            </w:pPr>
            <w:r w:rsidRPr="008F160B">
              <w:rPr>
                <w:lang w:val="uk-UA"/>
              </w:rPr>
              <w:t>затвердження уніфікованої форми Розрахунку для усіх суб’єктів господарювання, які зобов’язані нараховувати та сплачувати зазначений платіж не тільки до державного, а і до місцевого бюджетів;</w:t>
            </w:r>
          </w:p>
          <w:p w:rsidR="00E737B1" w:rsidRPr="00C33A77" w:rsidRDefault="00390D12" w:rsidP="00C33A77">
            <w:pPr>
              <w:ind w:left="-10" w:firstLine="283"/>
              <w:jc w:val="both"/>
              <w:rPr>
                <w:lang w:val="uk-UA"/>
              </w:rPr>
            </w:pPr>
            <w:r w:rsidRPr="00C33A77">
              <w:rPr>
                <w:lang w:val="uk-UA"/>
              </w:rPr>
              <w:t>усу</w:t>
            </w:r>
            <w:r w:rsidR="00C33A77">
              <w:rPr>
                <w:lang w:val="uk-UA"/>
              </w:rPr>
              <w:t>нення</w:t>
            </w:r>
            <w:r w:rsidRPr="00C33A77">
              <w:rPr>
                <w:lang w:val="uk-UA"/>
              </w:rPr>
              <w:t xml:space="preserve"> правов</w:t>
            </w:r>
            <w:r w:rsidR="00C33A77">
              <w:rPr>
                <w:lang w:val="uk-UA"/>
              </w:rPr>
              <w:t>их</w:t>
            </w:r>
            <w:r w:rsidRPr="00C33A77">
              <w:rPr>
                <w:lang w:val="uk-UA"/>
              </w:rPr>
              <w:t xml:space="preserve"> колізій щодо посилання </w:t>
            </w:r>
            <w:r w:rsidR="000853FB" w:rsidRPr="00C33A77">
              <w:rPr>
                <w:lang w:val="uk-UA"/>
              </w:rPr>
              <w:t xml:space="preserve">у формі Розрахунку </w:t>
            </w:r>
            <w:r w:rsidRPr="00C33A77">
              <w:rPr>
                <w:lang w:val="uk-UA"/>
              </w:rPr>
              <w:t>на центральні органи виконавчої влади, що припинили свою діяльність внаслідок адміністративної реформи</w:t>
            </w:r>
          </w:p>
        </w:tc>
      </w:tr>
      <w:tr w:rsidR="00E737B1" w:rsidRPr="002F55AD" w:rsidTr="00862C7B">
        <w:trPr>
          <w:tblCellSpacing w:w="22" w:type="dxa"/>
        </w:trPr>
        <w:tc>
          <w:tcPr>
            <w:tcW w:w="949" w:type="pct"/>
            <w:tcBorders>
              <w:top w:val="outset" w:sz="6" w:space="0" w:color="auto"/>
              <w:left w:val="outset" w:sz="6" w:space="0" w:color="auto"/>
              <w:bottom w:val="outset" w:sz="6" w:space="0" w:color="auto"/>
              <w:right w:val="outset" w:sz="6" w:space="0" w:color="auto"/>
            </w:tcBorders>
            <w:shd w:val="clear" w:color="auto" w:fill="auto"/>
          </w:tcPr>
          <w:p w:rsidR="00E737B1" w:rsidRPr="00B2796B" w:rsidRDefault="00E737B1" w:rsidP="00105C43">
            <w:pPr>
              <w:pStyle w:val="a3"/>
              <w:widowControl w:val="0"/>
              <w:spacing w:before="60" w:beforeAutospacing="0" w:after="0" w:afterAutospacing="0"/>
              <w:rPr>
                <w:lang w:val="uk-UA"/>
              </w:rPr>
            </w:pPr>
            <w:r w:rsidRPr="00B2796B">
              <w:rPr>
                <w:lang w:val="uk-UA"/>
              </w:rPr>
              <w:t>Альтернатива 2</w:t>
            </w:r>
          </w:p>
        </w:tc>
        <w:tc>
          <w:tcPr>
            <w:tcW w:w="1080" w:type="pct"/>
            <w:tcBorders>
              <w:top w:val="outset" w:sz="6" w:space="0" w:color="auto"/>
              <w:left w:val="outset" w:sz="6" w:space="0" w:color="auto"/>
              <w:bottom w:val="outset" w:sz="6" w:space="0" w:color="auto"/>
              <w:right w:val="outset" w:sz="6" w:space="0" w:color="auto"/>
            </w:tcBorders>
            <w:shd w:val="clear" w:color="auto" w:fill="auto"/>
          </w:tcPr>
          <w:p w:rsidR="00E737B1" w:rsidRPr="00B2796B" w:rsidRDefault="00E737B1" w:rsidP="00C33A77">
            <w:pPr>
              <w:pStyle w:val="a3"/>
              <w:widowControl w:val="0"/>
              <w:spacing w:before="60" w:beforeAutospacing="0" w:after="0" w:afterAutospacing="0"/>
              <w:ind w:firstLine="95"/>
              <w:rPr>
                <w:lang w:val="uk-UA"/>
              </w:rPr>
            </w:pPr>
            <w:r w:rsidRPr="00B2796B">
              <w:rPr>
                <w:lang w:val="uk-UA"/>
              </w:rPr>
              <w:t>1</w:t>
            </w:r>
          </w:p>
        </w:tc>
        <w:tc>
          <w:tcPr>
            <w:tcW w:w="2880" w:type="pct"/>
            <w:tcBorders>
              <w:top w:val="outset" w:sz="6" w:space="0" w:color="auto"/>
              <w:left w:val="outset" w:sz="6" w:space="0" w:color="auto"/>
              <w:bottom w:val="outset" w:sz="6" w:space="0" w:color="auto"/>
              <w:right w:val="outset" w:sz="6" w:space="0" w:color="auto"/>
            </w:tcBorders>
            <w:shd w:val="clear" w:color="auto" w:fill="auto"/>
          </w:tcPr>
          <w:p w:rsidR="00E737B1" w:rsidRPr="00B11DA8" w:rsidRDefault="00E737B1" w:rsidP="00C33A77">
            <w:pPr>
              <w:pStyle w:val="a3"/>
              <w:widowControl w:val="0"/>
              <w:spacing w:before="60" w:beforeAutospacing="0" w:after="0" w:afterAutospacing="0"/>
              <w:ind w:left="-10" w:firstLine="283"/>
              <w:jc w:val="both"/>
              <w:rPr>
                <w:lang w:val="uk-UA"/>
              </w:rPr>
            </w:pPr>
            <w:r w:rsidRPr="00B11DA8">
              <w:rPr>
                <w:lang w:val="uk-UA"/>
              </w:rPr>
              <w:t>Альтернатива 2 не дає можливості</w:t>
            </w:r>
            <w:r w:rsidR="00B009CB" w:rsidRPr="00B11DA8">
              <w:rPr>
                <w:lang w:val="uk-UA"/>
              </w:rPr>
              <w:t xml:space="preserve"> досягнути ціл</w:t>
            </w:r>
            <w:r w:rsidR="00C33A77">
              <w:rPr>
                <w:lang w:val="uk-UA"/>
              </w:rPr>
              <w:t>ей</w:t>
            </w:r>
            <w:r w:rsidR="00B009CB" w:rsidRPr="00B11DA8">
              <w:rPr>
                <w:lang w:val="uk-UA"/>
              </w:rPr>
              <w:t xml:space="preserve"> державного регулювання</w:t>
            </w:r>
            <w:r w:rsidRPr="00B11DA8">
              <w:rPr>
                <w:lang w:val="uk-UA"/>
              </w:rPr>
              <w:t>:</w:t>
            </w:r>
          </w:p>
          <w:p w:rsidR="00B11DA8" w:rsidRPr="00BC74D8" w:rsidRDefault="00B11DA8" w:rsidP="00C33A77">
            <w:pPr>
              <w:pStyle w:val="ad"/>
              <w:ind w:left="-10" w:firstLine="283"/>
              <w:jc w:val="both"/>
            </w:pPr>
            <w:r w:rsidRPr="00B11DA8">
              <w:rPr>
                <w:lang w:val="uk-UA"/>
              </w:rPr>
              <w:t>самостійн</w:t>
            </w:r>
            <w:r w:rsidR="00C33A77">
              <w:rPr>
                <w:lang w:val="uk-UA"/>
              </w:rPr>
              <w:t>е</w:t>
            </w:r>
            <w:r w:rsidRPr="00B11DA8">
              <w:rPr>
                <w:lang w:val="uk-UA"/>
              </w:rPr>
              <w:t xml:space="preserve"> виправлення платниками помилок, що містяться у раніше поданих ним Розрахунках</w:t>
            </w:r>
            <w:r w:rsidR="00C33A77">
              <w:rPr>
                <w:lang w:val="uk-UA"/>
              </w:rPr>
              <w:t>,</w:t>
            </w:r>
            <w:r w:rsidRPr="00B11DA8">
              <w:rPr>
                <w:lang w:val="uk-UA"/>
              </w:rPr>
              <w:t xml:space="preserve"> шляхом надсилання уточнюючого розрахунку або </w:t>
            </w:r>
            <w:r w:rsidRPr="00B11DA8">
              <w:t>уточн</w:t>
            </w:r>
            <w:r w:rsidRPr="00B11DA8">
              <w:rPr>
                <w:lang w:val="uk-UA"/>
              </w:rPr>
              <w:t xml:space="preserve">ення </w:t>
            </w:r>
            <w:r w:rsidRPr="00B11DA8">
              <w:t>показник</w:t>
            </w:r>
            <w:r w:rsidRPr="00B11DA8">
              <w:rPr>
                <w:lang w:val="uk-UA"/>
              </w:rPr>
              <w:t>ів</w:t>
            </w:r>
            <w:r w:rsidRPr="00B11DA8">
              <w:t xml:space="preserve"> у складі </w:t>
            </w:r>
            <w:r w:rsidRPr="00B11DA8">
              <w:rPr>
                <w:lang w:val="uk-UA"/>
              </w:rPr>
              <w:t>Розрахунку</w:t>
            </w:r>
            <w:r w:rsidRPr="00B11DA8">
              <w:t xml:space="preserve"> за будь-який наступний податковий період</w:t>
            </w:r>
            <w:r w:rsidRPr="00B11DA8">
              <w:rPr>
                <w:lang w:val="uk-UA"/>
              </w:rPr>
              <w:t>;</w:t>
            </w:r>
            <w:r w:rsidRPr="00B11DA8">
              <w:t xml:space="preserve"> </w:t>
            </w:r>
          </w:p>
          <w:p w:rsidR="00BC74D8" w:rsidRPr="00B11DA8" w:rsidRDefault="00BC74D8" w:rsidP="00C33A77">
            <w:pPr>
              <w:pStyle w:val="ad"/>
              <w:ind w:left="-10" w:firstLine="283"/>
              <w:jc w:val="both"/>
              <w:rPr>
                <w:lang w:val="uk-UA"/>
              </w:rPr>
            </w:pPr>
            <w:r w:rsidRPr="00B11DA8">
              <w:rPr>
                <w:lang w:val="uk-UA"/>
              </w:rPr>
              <w:t>затвердження уніфікованої форми Розрахунку для усіх суб’єктів господарювання, які зобов’язані нараховувати та сплачувати зазначений платіж не тільки до державного</w:t>
            </w:r>
            <w:r w:rsidR="00C33A77">
              <w:rPr>
                <w:lang w:val="uk-UA"/>
              </w:rPr>
              <w:t>,</w:t>
            </w:r>
            <w:r w:rsidRPr="00B11DA8">
              <w:rPr>
                <w:lang w:val="uk-UA"/>
              </w:rPr>
              <w:t xml:space="preserve"> а і до місцевого бюджетів;</w:t>
            </w:r>
          </w:p>
          <w:p w:rsidR="000578EE" w:rsidRPr="00B2796B" w:rsidRDefault="002F55AD" w:rsidP="00C33A77">
            <w:pPr>
              <w:pStyle w:val="a3"/>
              <w:widowControl w:val="0"/>
              <w:spacing w:before="0" w:beforeAutospacing="0" w:after="0" w:afterAutospacing="0"/>
              <w:ind w:left="-10" w:firstLine="283"/>
              <w:jc w:val="both"/>
              <w:rPr>
                <w:rFonts w:eastAsia="MS Mincho"/>
                <w:lang w:val="uk-UA"/>
              </w:rPr>
            </w:pPr>
            <w:r w:rsidRPr="00B11DA8">
              <w:rPr>
                <w:lang w:val="uk-UA"/>
              </w:rPr>
              <w:t>усунення правових колізій щодо посилання на центральні органи виконавчої влади, що припинили свою діяльність внаслідок адміністративної реформи.</w:t>
            </w:r>
          </w:p>
        </w:tc>
      </w:tr>
    </w:tbl>
    <w:p w:rsidR="00E737B1" w:rsidRDefault="00E737B1" w:rsidP="00E737B1">
      <w:pPr>
        <w:pStyle w:val="a3"/>
        <w:widowControl w:val="0"/>
        <w:spacing w:before="60" w:beforeAutospacing="0" w:after="0" w:afterAutospacing="0"/>
        <w:jc w:val="both"/>
        <w:rPr>
          <w:color w:val="7030A0"/>
          <w:highlight w:val="yellow"/>
          <w:lang w:val="uk-UA"/>
        </w:rPr>
      </w:pPr>
    </w:p>
    <w:tbl>
      <w:tblPr>
        <w:tblW w:w="49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54"/>
        <w:gridCol w:w="3380"/>
        <w:gridCol w:w="2269"/>
        <w:gridCol w:w="2116"/>
      </w:tblGrid>
      <w:tr w:rsidR="007B77DF" w:rsidRPr="007E103D" w:rsidTr="007B77DF">
        <w:trPr>
          <w:tblCellSpacing w:w="22" w:type="dxa"/>
        </w:trPr>
        <w:tc>
          <w:tcPr>
            <w:tcW w:w="971" w:type="pct"/>
            <w:tcBorders>
              <w:top w:val="outset" w:sz="6" w:space="0" w:color="auto"/>
              <w:left w:val="outset" w:sz="6" w:space="0" w:color="auto"/>
              <w:bottom w:val="outset" w:sz="6" w:space="0" w:color="auto"/>
              <w:right w:val="outset" w:sz="6" w:space="0" w:color="auto"/>
            </w:tcBorders>
            <w:shd w:val="clear" w:color="auto" w:fill="auto"/>
          </w:tcPr>
          <w:p w:rsidR="005502E7" w:rsidRDefault="005502E7" w:rsidP="00AF5521">
            <w:pPr>
              <w:jc w:val="center"/>
              <w:rPr>
                <w:lang w:val="uk-UA"/>
              </w:rPr>
            </w:pPr>
          </w:p>
          <w:p w:rsidR="00FA5C00" w:rsidRPr="00BB79D5" w:rsidRDefault="00FA5C00" w:rsidP="00AF5521">
            <w:pPr>
              <w:jc w:val="center"/>
            </w:pPr>
            <w:r w:rsidRPr="00BB79D5">
              <w:t>Рейтинг результативності</w:t>
            </w:r>
          </w:p>
        </w:tc>
        <w:tc>
          <w:tcPr>
            <w:tcW w:w="1716"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5502E7">
            <w:pPr>
              <w:spacing w:before="360"/>
              <w:jc w:val="center"/>
            </w:pPr>
            <w:r w:rsidRPr="00BB79D5">
              <w:t>Вигоди (підсумок)</w:t>
            </w:r>
          </w:p>
        </w:tc>
        <w:tc>
          <w:tcPr>
            <w:tcW w:w="1145"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5502E7">
            <w:pPr>
              <w:spacing w:before="360"/>
              <w:jc w:val="center"/>
            </w:pPr>
            <w:r w:rsidRPr="00BB79D5">
              <w:t>Витрати (підсумок)</w:t>
            </w:r>
          </w:p>
        </w:tc>
        <w:tc>
          <w:tcPr>
            <w:tcW w:w="1055"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AF5521">
            <w:pPr>
              <w:jc w:val="center"/>
            </w:pPr>
            <w:r w:rsidRPr="00BB79D5">
              <w:t>Обґрунтування відповідного місця альтернативи у рейтингу</w:t>
            </w:r>
          </w:p>
        </w:tc>
      </w:tr>
      <w:tr w:rsidR="007B77DF" w:rsidRPr="007E103D" w:rsidTr="007B77DF">
        <w:trPr>
          <w:tblCellSpacing w:w="22" w:type="dxa"/>
        </w:trPr>
        <w:tc>
          <w:tcPr>
            <w:tcW w:w="971"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AF5521">
            <w:pPr>
              <w:jc w:val="both"/>
            </w:pPr>
            <w:r w:rsidRPr="00BB79D5">
              <w:t>Альтернатива 1</w:t>
            </w:r>
          </w:p>
        </w:tc>
        <w:tc>
          <w:tcPr>
            <w:tcW w:w="1716" w:type="pct"/>
            <w:tcBorders>
              <w:top w:val="outset" w:sz="6" w:space="0" w:color="auto"/>
              <w:left w:val="outset" w:sz="6" w:space="0" w:color="auto"/>
              <w:bottom w:val="outset" w:sz="6" w:space="0" w:color="auto"/>
              <w:right w:val="outset" w:sz="6" w:space="0" w:color="auto"/>
            </w:tcBorders>
            <w:shd w:val="clear" w:color="auto" w:fill="auto"/>
          </w:tcPr>
          <w:p w:rsidR="00730D3E" w:rsidRPr="00BB79D5" w:rsidRDefault="00FA5C00" w:rsidP="005502E7">
            <w:pPr>
              <w:pStyle w:val="ad"/>
              <w:ind w:left="41" w:firstLine="145"/>
              <w:jc w:val="both"/>
              <w:rPr>
                <w:lang w:val="uk-UA"/>
              </w:rPr>
            </w:pPr>
            <w:r w:rsidRPr="00BB79D5">
              <w:t>1. Врегульовує питання</w:t>
            </w:r>
            <w:r w:rsidR="00730D3E" w:rsidRPr="00BB79D5">
              <w:rPr>
                <w:lang w:val="uk-UA"/>
              </w:rPr>
              <w:t xml:space="preserve"> самостійного виправлення платниками помилок, що містяться у </w:t>
            </w:r>
            <w:r w:rsidR="005502E7">
              <w:rPr>
                <w:lang w:val="uk-UA"/>
              </w:rPr>
              <w:t>раніше поданих ними Розрахунках.</w:t>
            </w:r>
          </w:p>
          <w:p w:rsidR="00730D3E" w:rsidRPr="00BB79D5" w:rsidRDefault="005E6A88" w:rsidP="005502E7">
            <w:pPr>
              <w:pStyle w:val="ad"/>
              <w:ind w:left="41" w:firstLine="145"/>
              <w:jc w:val="both"/>
              <w:rPr>
                <w:lang w:val="uk-UA"/>
              </w:rPr>
            </w:pPr>
            <w:r w:rsidRPr="00BB79D5">
              <w:rPr>
                <w:lang w:val="uk-UA"/>
              </w:rPr>
              <w:t>2.</w:t>
            </w:r>
            <w:r w:rsidR="005502E7">
              <w:rPr>
                <w:lang w:val="uk-UA"/>
              </w:rPr>
              <w:t xml:space="preserve"> </w:t>
            </w:r>
            <w:r w:rsidR="00730D3E" w:rsidRPr="00BB79D5">
              <w:rPr>
                <w:lang w:val="uk-UA"/>
              </w:rPr>
              <w:t>Впроваджує уніфікован</w:t>
            </w:r>
            <w:r w:rsidRPr="00BB79D5">
              <w:rPr>
                <w:lang w:val="uk-UA"/>
              </w:rPr>
              <w:t>у</w:t>
            </w:r>
            <w:r w:rsidR="00730D3E" w:rsidRPr="00BB79D5">
              <w:rPr>
                <w:lang w:val="uk-UA"/>
              </w:rPr>
              <w:t xml:space="preserve"> форм</w:t>
            </w:r>
            <w:r w:rsidRPr="00BB79D5">
              <w:rPr>
                <w:lang w:val="uk-UA"/>
              </w:rPr>
              <w:t>у</w:t>
            </w:r>
            <w:r w:rsidR="00730D3E" w:rsidRPr="00BB79D5">
              <w:rPr>
                <w:lang w:val="uk-UA"/>
              </w:rPr>
              <w:t xml:space="preserve"> Розрахунку для усіх суб’єктів господарювання, які </w:t>
            </w:r>
            <w:r w:rsidR="00730D3E" w:rsidRPr="00BB79D5">
              <w:rPr>
                <w:lang w:val="uk-UA"/>
              </w:rPr>
              <w:lastRenderedPageBreak/>
              <w:t>зобов’язані нараховувати та сплачувати частину чистого прибутку (доходу) до бюдж</w:t>
            </w:r>
            <w:r w:rsidR="005502E7">
              <w:rPr>
                <w:lang w:val="uk-UA"/>
              </w:rPr>
              <w:t>ету.</w:t>
            </w:r>
          </w:p>
          <w:p w:rsidR="00FA5C00" w:rsidRPr="00BB79D5" w:rsidRDefault="00730D3E" w:rsidP="005502E7">
            <w:pPr>
              <w:ind w:left="41" w:firstLine="145"/>
              <w:jc w:val="both"/>
              <w:rPr>
                <w:lang w:val="uk-UA"/>
              </w:rPr>
            </w:pPr>
            <w:r w:rsidRPr="00BB79D5">
              <w:rPr>
                <w:lang w:val="uk-UA"/>
              </w:rPr>
              <w:t>3. У</w:t>
            </w:r>
            <w:r w:rsidR="005E6A88" w:rsidRPr="00BB79D5">
              <w:rPr>
                <w:lang w:val="uk-UA"/>
              </w:rPr>
              <w:t>суває правові колізії</w:t>
            </w:r>
            <w:r w:rsidRPr="00BB79D5">
              <w:rPr>
                <w:lang w:val="uk-UA"/>
              </w:rPr>
              <w:t xml:space="preserve"> щодо посилання у формі Розрахунку на центральні органи виконавчої влади, що припинили свою діяльність внаслідок адміністративної реформи</w:t>
            </w:r>
          </w:p>
        </w:tc>
        <w:tc>
          <w:tcPr>
            <w:tcW w:w="1145"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7B77DF">
            <w:pPr>
              <w:ind w:firstLine="217"/>
              <w:jc w:val="both"/>
            </w:pPr>
            <w:r w:rsidRPr="00BB79D5">
              <w:lastRenderedPageBreak/>
              <w:t>Відсутні.</w:t>
            </w:r>
          </w:p>
          <w:p w:rsidR="00FA5C00" w:rsidRPr="007B77DF" w:rsidRDefault="00FA5C00" w:rsidP="007B77DF">
            <w:pPr>
              <w:ind w:firstLine="217"/>
              <w:jc w:val="both"/>
              <w:rPr>
                <w:lang w:val="uk-UA"/>
              </w:rPr>
            </w:pPr>
            <w:r w:rsidRPr="00BB79D5">
              <w:t xml:space="preserve">Розробка, </w:t>
            </w:r>
            <w:r w:rsidR="007B77DF">
              <w:rPr>
                <w:lang w:val="uk-UA"/>
              </w:rPr>
              <w:t>п</w:t>
            </w:r>
            <w:r w:rsidRPr="00BB79D5">
              <w:t xml:space="preserve">огодження та прийняття проекту нормативно-правового акта здійснюється посадовими </w:t>
            </w:r>
            <w:r w:rsidRPr="00BB79D5">
              <w:lastRenderedPageBreak/>
              <w:t xml:space="preserve">особами відповідних </w:t>
            </w:r>
            <w:r w:rsidR="005E6A88" w:rsidRPr="00BB79D5">
              <w:rPr>
                <w:lang w:val="uk-UA"/>
              </w:rPr>
              <w:t>центральних органів виконавчої влади</w:t>
            </w:r>
            <w:r w:rsidRPr="00BB79D5">
              <w:t xml:space="preserve"> в межах своєї компетенції</w:t>
            </w:r>
          </w:p>
        </w:tc>
        <w:tc>
          <w:tcPr>
            <w:tcW w:w="1055" w:type="pct"/>
            <w:tcBorders>
              <w:top w:val="outset" w:sz="6" w:space="0" w:color="auto"/>
              <w:left w:val="outset" w:sz="6" w:space="0" w:color="auto"/>
              <w:bottom w:val="outset" w:sz="6" w:space="0" w:color="auto"/>
              <w:right w:val="outset" w:sz="6" w:space="0" w:color="auto"/>
            </w:tcBorders>
            <w:shd w:val="clear" w:color="auto" w:fill="auto"/>
          </w:tcPr>
          <w:p w:rsidR="00FA5C00" w:rsidRPr="00BB79D5" w:rsidRDefault="00FA5C00" w:rsidP="007B77DF">
            <w:pPr>
              <w:ind w:firstLine="199"/>
              <w:jc w:val="both"/>
            </w:pPr>
            <w:r w:rsidRPr="00BB79D5">
              <w:lastRenderedPageBreak/>
              <w:t xml:space="preserve">Є оптимальною серед запропонованих альтернатив, оскільки відповідає вимогам регуляторної </w:t>
            </w:r>
            <w:r w:rsidRPr="00BB79D5">
              <w:lastRenderedPageBreak/>
              <w:t>політики і досягає цілей державного регулювання</w:t>
            </w:r>
          </w:p>
        </w:tc>
      </w:tr>
      <w:tr w:rsidR="007B77DF" w:rsidRPr="007E103D" w:rsidTr="007B77DF">
        <w:trPr>
          <w:tblCellSpacing w:w="22" w:type="dxa"/>
        </w:trPr>
        <w:tc>
          <w:tcPr>
            <w:tcW w:w="971" w:type="pct"/>
            <w:tcBorders>
              <w:top w:val="outset" w:sz="6" w:space="0" w:color="auto"/>
              <w:left w:val="outset" w:sz="6" w:space="0" w:color="auto"/>
              <w:bottom w:val="outset" w:sz="6" w:space="0" w:color="auto"/>
              <w:right w:val="outset" w:sz="6" w:space="0" w:color="auto"/>
            </w:tcBorders>
            <w:shd w:val="clear" w:color="auto" w:fill="auto"/>
          </w:tcPr>
          <w:p w:rsidR="00FA5C00" w:rsidRPr="00F1389D" w:rsidRDefault="00FA5C00" w:rsidP="00AF5521">
            <w:pPr>
              <w:jc w:val="both"/>
              <w:rPr>
                <w:color w:val="000000" w:themeColor="text1"/>
              </w:rPr>
            </w:pPr>
            <w:r w:rsidRPr="00F1389D">
              <w:rPr>
                <w:color w:val="000000" w:themeColor="text1"/>
              </w:rPr>
              <w:lastRenderedPageBreak/>
              <w:t>Альтернатива 2</w:t>
            </w:r>
          </w:p>
        </w:tc>
        <w:tc>
          <w:tcPr>
            <w:tcW w:w="1716" w:type="pct"/>
            <w:tcBorders>
              <w:top w:val="outset" w:sz="6" w:space="0" w:color="auto"/>
              <w:left w:val="outset" w:sz="6" w:space="0" w:color="auto"/>
              <w:bottom w:val="outset" w:sz="6" w:space="0" w:color="auto"/>
              <w:right w:val="outset" w:sz="6" w:space="0" w:color="auto"/>
            </w:tcBorders>
            <w:shd w:val="clear" w:color="auto" w:fill="auto"/>
          </w:tcPr>
          <w:p w:rsidR="00FA5C00" w:rsidRPr="007B77DF" w:rsidRDefault="00FA5C00" w:rsidP="00657429">
            <w:pPr>
              <w:ind w:firstLine="195"/>
              <w:jc w:val="both"/>
              <w:rPr>
                <w:color w:val="000000" w:themeColor="text1"/>
                <w:lang w:val="uk-UA"/>
              </w:rPr>
            </w:pPr>
            <w:r w:rsidRPr="00F1389D">
              <w:rPr>
                <w:color w:val="000000" w:themeColor="text1"/>
              </w:rPr>
              <w:t>Відсутні</w:t>
            </w:r>
          </w:p>
        </w:tc>
        <w:tc>
          <w:tcPr>
            <w:tcW w:w="1145" w:type="pct"/>
            <w:tcBorders>
              <w:top w:val="outset" w:sz="6" w:space="0" w:color="auto"/>
              <w:left w:val="outset" w:sz="6" w:space="0" w:color="auto"/>
              <w:bottom w:val="outset" w:sz="6" w:space="0" w:color="auto"/>
              <w:right w:val="outset" w:sz="6" w:space="0" w:color="auto"/>
            </w:tcBorders>
            <w:shd w:val="clear" w:color="auto" w:fill="auto"/>
          </w:tcPr>
          <w:p w:rsidR="00B766C0" w:rsidRDefault="00FA5C00" w:rsidP="007B77DF">
            <w:pPr>
              <w:ind w:firstLine="217"/>
              <w:jc w:val="both"/>
              <w:rPr>
                <w:color w:val="000000" w:themeColor="text1"/>
                <w:lang w:val="uk-UA"/>
              </w:rPr>
            </w:pPr>
            <w:r w:rsidRPr="00865C28">
              <w:rPr>
                <w:color w:val="000000" w:themeColor="text1"/>
              </w:rPr>
              <w:t>Відсутність нормативно-правового врегулювання негативно вплине на</w:t>
            </w:r>
            <w:r w:rsidR="007B77DF">
              <w:rPr>
                <w:color w:val="000000" w:themeColor="text1"/>
                <w:lang w:val="uk-UA"/>
              </w:rPr>
              <w:t xml:space="preserve"> </w:t>
            </w:r>
            <w:r w:rsidRPr="00FA5C00">
              <w:rPr>
                <w:color w:val="FF0000"/>
              </w:rPr>
              <w:t xml:space="preserve"> </w:t>
            </w:r>
            <w:r w:rsidR="005C31C6" w:rsidRPr="0036757C">
              <w:t>адміністрування платежу</w:t>
            </w:r>
            <w:r w:rsidR="00B766C0" w:rsidRPr="00437A1A">
              <w:rPr>
                <w:color w:val="000000" w:themeColor="text1"/>
                <w:lang w:val="uk-UA"/>
              </w:rPr>
              <w:t>, пов’язане з обробкою форми Розрахунку та пояснень щодо уточнених показників, не передбачених чинною формою Розрахунку</w:t>
            </w:r>
            <w:r w:rsidR="00735C9E">
              <w:rPr>
                <w:color w:val="000000" w:themeColor="text1"/>
                <w:lang w:val="uk-UA"/>
              </w:rPr>
              <w:t>.</w:t>
            </w:r>
          </w:p>
          <w:p w:rsidR="00F1389D" w:rsidRPr="00FA5C00" w:rsidRDefault="00F1389D" w:rsidP="00735C9E">
            <w:pPr>
              <w:jc w:val="both"/>
              <w:rPr>
                <w:color w:val="FF0000"/>
              </w:rPr>
            </w:pPr>
          </w:p>
        </w:tc>
        <w:tc>
          <w:tcPr>
            <w:tcW w:w="1055" w:type="pct"/>
            <w:tcBorders>
              <w:top w:val="outset" w:sz="6" w:space="0" w:color="auto"/>
              <w:left w:val="outset" w:sz="6" w:space="0" w:color="auto"/>
              <w:bottom w:val="outset" w:sz="6" w:space="0" w:color="auto"/>
              <w:right w:val="outset" w:sz="6" w:space="0" w:color="auto"/>
            </w:tcBorders>
            <w:shd w:val="clear" w:color="auto" w:fill="auto"/>
          </w:tcPr>
          <w:p w:rsidR="00FA5C00" w:rsidRPr="00865C28" w:rsidRDefault="00FA5C00" w:rsidP="007B77DF">
            <w:pPr>
              <w:ind w:firstLine="216"/>
              <w:jc w:val="both"/>
              <w:rPr>
                <w:color w:val="000000" w:themeColor="text1"/>
              </w:rPr>
            </w:pPr>
            <w:r w:rsidRPr="00865C28">
              <w:rPr>
                <w:color w:val="000000" w:themeColor="text1"/>
              </w:rPr>
              <w:t>Є найгіршою з альтернатив, оскільки не призведе до досягнення цілей державного регулювання.</w:t>
            </w:r>
          </w:p>
        </w:tc>
      </w:tr>
    </w:tbl>
    <w:p w:rsidR="00FA5C00" w:rsidRPr="00FA5C00" w:rsidRDefault="00FA5C00" w:rsidP="00E737B1">
      <w:pPr>
        <w:pStyle w:val="a3"/>
        <w:widowControl w:val="0"/>
        <w:spacing w:before="60" w:beforeAutospacing="0" w:after="0" w:afterAutospacing="0"/>
        <w:jc w:val="both"/>
        <w:rPr>
          <w:color w:val="7030A0"/>
          <w:highlight w:val="yellow"/>
        </w:rPr>
      </w:pPr>
    </w:p>
    <w:p w:rsidR="00E737B1" w:rsidRPr="00D43CF4" w:rsidRDefault="00E737B1" w:rsidP="00E737B1">
      <w:pPr>
        <w:pStyle w:val="3"/>
        <w:widowControl w:val="0"/>
        <w:spacing w:before="120" w:beforeAutospacing="0" w:after="0" w:afterAutospacing="0"/>
        <w:jc w:val="center"/>
        <w:rPr>
          <w:color w:val="000000" w:themeColor="text1"/>
          <w:sz w:val="28"/>
          <w:szCs w:val="28"/>
          <w:lang w:val="uk-UA"/>
        </w:rPr>
      </w:pPr>
      <w:r w:rsidRPr="00D43CF4">
        <w:rPr>
          <w:color w:val="000000" w:themeColor="text1"/>
          <w:sz w:val="28"/>
          <w:szCs w:val="28"/>
          <w:lang w:val="uk-UA"/>
        </w:rPr>
        <w:t>V. Механізми та заходи, які забезпечать розв’язання визначеної проблеми</w:t>
      </w:r>
    </w:p>
    <w:p w:rsidR="007B77DF" w:rsidRDefault="007B77DF" w:rsidP="00B330A3">
      <w:pPr>
        <w:ind w:firstLine="709"/>
        <w:jc w:val="both"/>
        <w:rPr>
          <w:sz w:val="28"/>
          <w:szCs w:val="28"/>
          <w:lang w:val="uk-UA"/>
        </w:rPr>
      </w:pPr>
    </w:p>
    <w:p w:rsidR="00B330A3" w:rsidRPr="007E57AB" w:rsidRDefault="00B330A3" w:rsidP="0083265B">
      <w:pPr>
        <w:ind w:firstLine="567"/>
        <w:jc w:val="both"/>
        <w:rPr>
          <w:sz w:val="28"/>
          <w:szCs w:val="28"/>
          <w:lang w:val="uk-UA"/>
        </w:rPr>
      </w:pPr>
      <w:r>
        <w:rPr>
          <w:sz w:val="28"/>
          <w:szCs w:val="28"/>
          <w:lang w:val="uk-UA"/>
        </w:rPr>
        <w:t>Чинна ф</w:t>
      </w:r>
      <w:r w:rsidRPr="007E57AB">
        <w:rPr>
          <w:sz w:val="28"/>
          <w:szCs w:val="28"/>
          <w:lang w:val="uk-UA"/>
        </w:rPr>
        <w:t>орма Розрахунку</w:t>
      </w:r>
      <w:r>
        <w:rPr>
          <w:sz w:val="28"/>
          <w:szCs w:val="28"/>
          <w:lang w:val="uk-UA"/>
        </w:rPr>
        <w:t xml:space="preserve"> </w:t>
      </w:r>
      <w:r w:rsidRPr="007E57AB">
        <w:rPr>
          <w:sz w:val="28"/>
          <w:szCs w:val="28"/>
          <w:lang w:val="uk-UA"/>
        </w:rPr>
        <w:t>не надає можливості суб’</w:t>
      </w:r>
      <w:r w:rsidRPr="007E57AB">
        <w:rPr>
          <w:sz w:val="28"/>
          <w:szCs w:val="28"/>
        </w:rPr>
        <w:t xml:space="preserve">єктам господарювання </w:t>
      </w:r>
      <w:r w:rsidRPr="007E57AB">
        <w:rPr>
          <w:sz w:val="28"/>
          <w:szCs w:val="28"/>
          <w:lang w:val="uk-UA"/>
        </w:rPr>
        <w:t xml:space="preserve">уточнювати показники </w:t>
      </w:r>
      <w:r>
        <w:rPr>
          <w:sz w:val="28"/>
          <w:szCs w:val="28"/>
          <w:lang w:val="uk-UA"/>
        </w:rPr>
        <w:t xml:space="preserve">раніше </w:t>
      </w:r>
      <w:r w:rsidRPr="007E57AB">
        <w:rPr>
          <w:sz w:val="28"/>
          <w:szCs w:val="28"/>
          <w:lang w:val="uk-UA"/>
        </w:rPr>
        <w:t>задекларованої частини чистого прибутку (доходу), що підлягає сплаті до державного бюджету.</w:t>
      </w:r>
    </w:p>
    <w:p w:rsidR="00DF4969" w:rsidRPr="005022D6" w:rsidRDefault="00E737B1" w:rsidP="0083265B">
      <w:pPr>
        <w:pStyle w:val="3"/>
        <w:spacing w:before="0" w:beforeAutospacing="0" w:after="0" w:afterAutospacing="0"/>
        <w:ind w:firstLine="567"/>
        <w:jc w:val="both"/>
        <w:rPr>
          <w:b w:val="0"/>
          <w:sz w:val="28"/>
          <w:szCs w:val="28"/>
          <w:lang w:val="uk-UA"/>
        </w:rPr>
      </w:pPr>
      <w:r w:rsidRPr="005022D6">
        <w:rPr>
          <w:b w:val="0"/>
          <w:sz w:val="28"/>
          <w:szCs w:val="28"/>
          <w:lang w:val="uk-UA"/>
        </w:rPr>
        <w:t>Прийняття проекту наказу</w:t>
      </w:r>
      <w:r w:rsidR="001934D5" w:rsidRPr="005022D6">
        <w:rPr>
          <w:b w:val="0"/>
          <w:sz w:val="28"/>
          <w:szCs w:val="28"/>
          <w:lang w:val="uk-UA"/>
        </w:rPr>
        <w:t xml:space="preserve"> дасть змогу виконати вимоги </w:t>
      </w:r>
      <w:r w:rsidR="009B2294">
        <w:rPr>
          <w:b w:val="0"/>
          <w:sz w:val="28"/>
          <w:szCs w:val="28"/>
          <w:lang w:val="uk-UA"/>
        </w:rPr>
        <w:t>п. 46.4 ст. 46,</w:t>
      </w:r>
      <w:r w:rsidR="00657429">
        <w:rPr>
          <w:b w:val="0"/>
          <w:sz w:val="28"/>
          <w:szCs w:val="28"/>
          <w:lang w:val="uk-UA"/>
        </w:rPr>
        <w:t xml:space="preserve">      </w:t>
      </w:r>
      <w:r w:rsidR="009B2294">
        <w:rPr>
          <w:b w:val="0"/>
          <w:sz w:val="28"/>
          <w:szCs w:val="28"/>
          <w:lang w:val="uk-UA"/>
        </w:rPr>
        <w:t xml:space="preserve"> ст.</w:t>
      </w:r>
      <w:r w:rsidR="001934D5" w:rsidRPr="005022D6">
        <w:rPr>
          <w:b w:val="0"/>
          <w:sz w:val="28"/>
          <w:szCs w:val="28"/>
          <w:lang w:val="uk-UA"/>
        </w:rPr>
        <w:t xml:space="preserve"> 50 Кодексу щодо надання права платнику податків </w:t>
      </w:r>
      <w:r w:rsidR="005040D1">
        <w:rPr>
          <w:b w:val="0"/>
          <w:sz w:val="28"/>
          <w:szCs w:val="28"/>
          <w:lang w:val="uk-UA"/>
        </w:rPr>
        <w:t xml:space="preserve">надавати доповнення до </w:t>
      </w:r>
      <w:r w:rsidR="00A833F7">
        <w:rPr>
          <w:b w:val="0"/>
          <w:sz w:val="28"/>
          <w:szCs w:val="28"/>
          <w:lang w:val="uk-UA"/>
        </w:rPr>
        <w:t>Розрахунку</w:t>
      </w:r>
      <w:r w:rsidR="005040D1">
        <w:rPr>
          <w:b w:val="0"/>
          <w:sz w:val="28"/>
          <w:szCs w:val="28"/>
          <w:lang w:val="uk-UA"/>
        </w:rPr>
        <w:t xml:space="preserve">, а також </w:t>
      </w:r>
      <w:r w:rsidR="001934D5" w:rsidRPr="005022D6">
        <w:rPr>
          <w:b w:val="0"/>
          <w:sz w:val="28"/>
          <w:szCs w:val="28"/>
          <w:lang w:val="uk-UA"/>
        </w:rPr>
        <w:t xml:space="preserve">уточнювати показники </w:t>
      </w:r>
      <w:r w:rsidR="00A833F7">
        <w:rPr>
          <w:b w:val="0"/>
          <w:sz w:val="28"/>
          <w:szCs w:val="28"/>
          <w:lang w:val="uk-UA"/>
        </w:rPr>
        <w:t>за минулі звітні періоди у разі</w:t>
      </w:r>
      <w:r w:rsidR="001934D5" w:rsidRPr="005022D6">
        <w:rPr>
          <w:b w:val="0"/>
          <w:sz w:val="28"/>
          <w:szCs w:val="28"/>
          <w:lang w:val="uk-UA"/>
        </w:rPr>
        <w:t xml:space="preserve"> </w:t>
      </w:r>
      <w:r w:rsidR="00640532">
        <w:rPr>
          <w:b w:val="0"/>
          <w:sz w:val="28"/>
          <w:szCs w:val="28"/>
          <w:lang w:val="uk-UA"/>
        </w:rPr>
        <w:t>викон</w:t>
      </w:r>
      <w:r w:rsidR="00A833F7">
        <w:rPr>
          <w:b w:val="0"/>
          <w:sz w:val="28"/>
          <w:szCs w:val="28"/>
          <w:lang w:val="uk-UA"/>
        </w:rPr>
        <w:t>ання</w:t>
      </w:r>
      <w:r w:rsidR="00640532">
        <w:rPr>
          <w:b w:val="0"/>
          <w:sz w:val="28"/>
          <w:szCs w:val="28"/>
          <w:lang w:val="uk-UA"/>
        </w:rPr>
        <w:t xml:space="preserve"> </w:t>
      </w:r>
      <w:r w:rsidR="001934D5" w:rsidRPr="005022D6">
        <w:rPr>
          <w:b w:val="0"/>
          <w:sz w:val="28"/>
          <w:szCs w:val="28"/>
          <w:lang w:val="uk-UA"/>
        </w:rPr>
        <w:t>положен</w:t>
      </w:r>
      <w:r w:rsidR="00640532">
        <w:rPr>
          <w:b w:val="0"/>
          <w:sz w:val="28"/>
          <w:szCs w:val="28"/>
          <w:lang w:val="uk-UA"/>
        </w:rPr>
        <w:t>ня</w:t>
      </w:r>
      <w:r w:rsidR="001934D5" w:rsidRPr="005022D6">
        <w:rPr>
          <w:b w:val="0"/>
          <w:sz w:val="28"/>
          <w:szCs w:val="28"/>
          <w:lang w:val="uk-UA"/>
        </w:rPr>
        <w:t xml:space="preserve"> постанови № 547 щодо права </w:t>
      </w:r>
      <w:r w:rsidR="00DF4969" w:rsidRPr="005022D6">
        <w:rPr>
          <w:b w:val="0"/>
          <w:sz w:val="28"/>
          <w:szCs w:val="28"/>
          <w:lang w:val="uk-UA"/>
        </w:rPr>
        <w:t xml:space="preserve">платників </w:t>
      </w:r>
      <w:r w:rsidR="001934D5" w:rsidRPr="005022D6">
        <w:rPr>
          <w:b w:val="0"/>
          <w:sz w:val="28"/>
          <w:szCs w:val="28"/>
          <w:lang w:val="uk-UA"/>
        </w:rPr>
        <w:t>подавати уточнену фінансову звітність на заміну раніше поданої фінансової звітності.</w:t>
      </w:r>
    </w:p>
    <w:p w:rsidR="0024583A" w:rsidRPr="005040D1" w:rsidRDefault="0024583A" w:rsidP="0083265B">
      <w:pPr>
        <w:pStyle w:val="3"/>
        <w:widowControl w:val="0"/>
        <w:spacing w:before="0" w:beforeAutospacing="0" w:after="0" w:afterAutospacing="0"/>
        <w:ind w:firstLine="567"/>
        <w:jc w:val="both"/>
        <w:rPr>
          <w:b w:val="0"/>
          <w:sz w:val="28"/>
          <w:szCs w:val="28"/>
          <w:lang w:val="uk-UA"/>
        </w:rPr>
      </w:pPr>
      <w:r w:rsidRPr="005040D1">
        <w:rPr>
          <w:b w:val="0"/>
          <w:bCs w:val="0"/>
          <w:sz w:val="28"/>
          <w:szCs w:val="28"/>
          <w:lang w:val="uk-UA"/>
        </w:rPr>
        <w:t>Реалізація поставлених цілей державного регулювання забезпечується шляхом п</w:t>
      </w:r>
      <w:r w:rsidRPr="005040D1">
        <w:rPr>
          <w:b w:val="0"/>
          <w:sz w:val="28"/>
          <w:szCs w:val="28"/>
          <w:lang w:val="uk-UA"/>
        </w:rPr>
        <w:t>рийняття проекту наказу, яким затверджуються нова форма Розрахунку.</w:t>
      </w:r>
    </w:p>
    <w:p w:rsidR="00C60A7C" w:rsidRPr="005040D1" w:rsidRDefault="003A3744" w:rsidP="0083265B">
      <w:pPr>
        <w:ind w:firstLine="567"/>
        <w:jc w:val="both"/>
        <w:rPr>
          <w:bCs/>
          <w:sz w:val="28"/>
          <w:szCs w:val="28"/>
          <w:lang w:val="uk-UA"/>
        </w:rPr>
      </w:pPr>
      <w:r w:rsidRPr="005040D1">
        <w:rPr>
          <w:sz w:val="28"/>
          <w:szCs w:val="28"/>
          <w:lang w:val="uk-UA"/>
        </w:rPr>
        <w:t>На відміну від чинної форми Розрахунку н</w:t>
      </w:r>
      <w:r w:rsidR="0028545F" w:rsidRPr="005040D1">
        <w:rPr>
          <w:sz w:val="28"/>
          <w:szCs w:val="28"/>
          <w:lang w:val="uk-UA"/>
        </w:rPr>
        <w:t xml:space="preserve">ова форма </w:t>
      </w:r>
      <w:r w:rsidRPr="005040D1">
        <w:rPr>
          <w:bCs/>
          <w:sz w:val="28"/>
          <w:szCs w:val="28"/>
          <w:lang w:val="uk-UA"/>
        </w:rPr>
        <w:t>передбачає</w:t>
      </w:r>
      <w:r w:rsidR="005C1E6D" w:rsidRPr="005040D1">
        <w:rPr>
          <w:bCs/>
          <w:sz w:val="28"/>
          <w:szCs w:val="28"/>
          <w:lang w:val="uk-UA"/>
        </w:rPr>
        <w:t xml:space="preserve"> відображення</w:t>
      </w:r>
      <w:r w:rsidR="00C60A7C" w:rsidRPr="005040D1">
        <w:rPr>
          <w:bCs/>
          <w:sz w:val="28"/>
          <w:szCs w:val="28"/>
          <w:lang w:val="uk-UA"/>
        </w:rPr>
        <w:t>:</w:t>
      </w:r>
    </w:p>
    <w:p w:rsidR="00C60A7C" w:rsidRPr="005040D1" w:rsidRDefault="00C60A7C" w:rsidP="0083265B">
      <w:pPr>
        <w:pStyle w:val="a3"/>
        <w:widowControl w:val="0"/>
        <w:spacing w:before="0" w:beforeAutospacing="0" w:after="0" w:afterAutospacing="0"/>
        <w:ind w:firstLine="567"/>
        <w:jc w:val="both"/>
        <w:rPr>
          <w:sz w:val="28"/>
          <w:szCs w:val="28"/>
          <w:lang w:val="uk-UA"/>
        </w:rPr>
      </w:pPr>
      <w:r w:rsidRPr="005040D1">
        <w:rPr>
          <w:sz w:val="28"/>
          <w:szCs w:val="28"/>
        </w:rPr>
        <w:t>тип</w:t>
      </w:r>
      <w:r w:rsidR="005C1E6D" w:rsidRPr="005040D1">
        <w:rPr>
          <w:sz w:val="28"/>
          <w:szCs w:val="28"/>
          <w:lang w:val="uk-UA"/>
        </w:rPr>
        <w:t>у</w:t>
      </w:r>
      <w:r w:rsidRPr="005040D1">
        <w:rPr>
          <w:sz w:val="28"/>
          <w:szCs w:val="28"/>
        </w:rPr>
        <w:t xml:space="preserve"> </w:t>
      </w:r>
      <w:r w:rsidRPr="005040D1">
        <w:rPr>
          <w:sz w:val="28"/>
          <w:szCs w:val="28"/>
          <w:lang w:val="uk-UA"/>
        </w:rPr>
        <w:t xml:space="preserve">поданого </w:t>
      </w:r>
      <w:r w:rsidRPr="005040D1">
        <w:rPr>
          <w:sz w:val="28"/>
          <w:szCs w:val="28"/>
        </w:rPr>
        <w:t>документа</w:t>
      </w:r>
      <w:r w:rsidRPr="005040D1">
        <w:rPr>
          <w:sz w:val="28"/>
          <w:szCs w:val="28"/>
          <w:lang w:val="uk-UA"/>
        </w:rPr>
        <w:t>:</w:t>
      </w:r>
      <w:r w:rsidRPr="005040D1">
        <w:rPr>
          <w:sz w:val="28"/>
          <w:szCs w:val="28"/>
        </w:rPr>
        <w:t xml:space="preserve"> звітний, звітний новий, уточнюючий</w:t>
      </w:r>
      <w:r w:rsidR="005C1E6D" w:rsidRPr="005040D1">
        <w:rPr>
          <w:sz w:val="28"/>
          <w:szCs w:val="28"/>
          <w:lang w:val="uk-UA"/>
        </w:rPr>
        <w:t xml:space="preserve"> (</w:t>
      </w:r>
      <w:r w:rsidRPr="005040D1">
        <w:rPr>
          <w:sz w:val="28"/>
          <w:szCs w:val="28"/>
          <w:lang w:val="uk-UA"/>
        </w:rPr>
        <w:t>зазначається у</w:t>
      </w:r>
      <w:r w:rsidRPr="005040D1">
        <w:rPr>
          <w:sz w:val="28"/>
          <w:szCs w:val="28"/>
        </w:rPr>
        <w:t xml:space="preserve"> рядку 1 заголовної частини </w:t>
      </w:r>
      <w:r w:rsidRPr="005040D1">
        <w:rPr>
          <w:sz w:val="28"/>
          <w:szCs w:val="28"/>
          <w:lang w:val="uk-UA"/>
        </w:rPr>
        <w:t>Розрахунку</w:t>
      </w:r>
      <w:r w:rsidR="005C1E6D" w:rsidRPr="005040D1">
        <w:rPr>
          <w:sz w:val="28"/>
          <w:szCs w:val="28"/>
          <w:lang w:val="uk-UA"/>
        </w:rPr>
        <w:t>)</w:t>
      </w:r>
      <w:r w:rsidRPr="005040D1">
        <w:rPr>
          <w:sz w:val="28"/>
          <w:szCs w:val="28"/>
          <w:lang w:val="uk-UA"/>
        </w:rPr>
        <w:t>;</w:t>
      </w:r>
    </w:p>
    <w:p w:rsidR="001A205E" w:rsidRPr="005040D1" w:rsidRDefault="005C1E6D" w:rsidP="0083265B">
      <w:pPr>
        <w:pStyle w:val="a3"/>
        <w:widowControl w:val="0"/>
        <w:spacing w:before="0" w:beforeAutospacing="0" w:after="0" w:afterAutospacing="0"/>
        <w:ind w:firstLine="567"/>
        <w:jc w:val="both"/>
        <w:rPr>
          <w:sz w:val="28"/>
          <w:szCs w:val="28"/>
          <w:lang w:val="uk-UA"/>
        </w:rPr>
      </w:pPr>
      <w:r w:rsidRPr="005040D1">
        <w:rPr>
          <w:sz w:val="28"/>
          <w:szCs w:val="28"/>
          <w:lang w:val="uk-UA"/>
        </w:rPr>
        <w:t>звітного</w:t>
      </w:r>
      <w:r w:rsidR="001A205E" w:rsidRPr="005040D1">
        <w:rPr>
          <w:sz w:val="28"/>
          <w:szCs w:val="28"/>
          <w:lang w:val="uk-UA"/>
        </w:rPr>
        <w:t xml:space="preserve"> податков</w:t>
      </w:r>
      <w:r w:rsidRPr="005040D1">
        <w:rPr>
          <w:sz w:val="28"/>
          <w:szCs w:val="28"/>
          <w:lang w:val="uk-UA"/>
        </w:rPr>
        <w:t>ого</w:t>
      </w:r>
      <w:r w:rsidR="001A205E" w:rsidRPr="005040D1">
        <w:rPr>
          <w:sz w:val="28"/>
          <w:szCs w:val="28"/>
          <w:lang w:val="uk-UA"/>
        </w:rPr>
        <w:t xml:space="preserve"> період</w:t>
      </w:r>
      <w:r w:rsidRPr="005040D1">
        <w:rPr>
          <w:sz w:val="28"/>
          <w:szCs w:val="28"/>
          <w:lang w:val="uk-UA"/>
        </w:rPr>
        <w:t>у</w:t>
      </w:r>
      <w:r w:rsidR="001A205E" w:rsidRPr="005040D1">
        <w:rPr>
          <w:sz w:val="28"/>
          <w:szCs w:val="28"/>
          <w:lang w:val="uk-UA"/>
        </w:rPr>
        <w:t>, що уточнюється</w:t>
      </w:r>
      <w:r w:rsidRPr="005040D1">
        <w:rPr>
          <w:sz w:val="28"/>
          <w:szCs w:val="28"/>
          <w:lang w:val="uk-UA"/>
        </w:rPr>
        <w:t xml:space="preserve"> (</w:t>
      </w:r>
      <w:r w:rsidR="001A205E" w:rsidRPr="005040D1">
        <w:rPr>
          <w:sz w:val="28"/>
          <w:szCs w:val="28"/>
          <w:lang w:val="uk-UA"/>
        </w:rPr>
        <w:t>зазначається у</w:t>
      </w:r>
      <w:r w:rsidR="001A205E" w:rsidRPr="005040D1">
        <w:rPr>
          <w:sz w:val="28"/>
          <w:szCs w:val="28"/>
        </w:rPr>
        <w:t xml:space="preserve"> рядку </w:t>
      </w:r>
      <w:r w:rsidR="001A205E" w:rsidRPr="005040D1">
        <w:rPr>
          <w:sz w:val="28"/>
          <w:szCs w:val="28"/>
          <w:lang w:val="uk-UA"/>
        </w:rPr>
        <w:t>3</w:t>
      </w:r>
      <w:r w:rsidR="001A205E" w:rsidRPr="005040D1">
        <w:rPr>
          <w:sz w:val="28"/>
          <w:szCs w:val="28"/>
        </w:rPr>
        <w:t xml:space="preserve"> заголовної частини </w:t>
      </w:r>
      <w:r w:rsidR="001A205E" w:rsidRPr="005040D1">
        <w:rPr>
          <w:sz w:val="28"/>
          <w:szCs w:val="28"/>
          <w:lang w:val="uk-UA"/>
        </w:rPr>
        <w:t xml:space="preserve">Розрахунку; </w:t>
      </w:r>
    </w:p>
    <w:p w:rsidR="005C1E6D" w:rsidRPr="005040D1" w:rsidRDefault="005C1E6D" w:rsidP="0083265B">
      <w:pPr>
        <w:ind w:firstLine="567"/>
        <w:jc w:val="both"/>
        <w:rPr>
          <w:bCs/>
          <w:sz w:val="28"/>
          <w:szCs w:val="28"/>
          <w:lang w:val="uk-UA"/>
        </w:rPr>
      </w:pPr>
      <w:r w:rsidRPr="005040D1">
        <w:rPr>
          <w:bCs/>
          <w:sz w:val="28"/>
          <w:szCs w:val="28"/>
          <w:lang w:val="uk-UA"/>
        </w:rPr>
        <w:lastRenderedPageBreak/>
        <w:t>сум</w:t>
      </w:r>
      <w:r w:rsidR="007B77DF">
        <w:rPr>
          <w:bCs/>
          <w:sz w:val="28"/>
          <w:szCs w:val="28"/>
          <w:lang w:val="uk-UA"/>
        </w:rPr>
        <w:t>и</w:t>
      </w:r>
      <w:r w:rsidRPr="005040D1">
        <w:rPr>
          <w:bCs/>
          <w:sz w:val="28"/>
          <w:szCs w:val="28"/>
          <w:lang w:val="uk-UA"/>
        </w:rPr>
        <w:t xml:space="preserve"> збільшення (зменшення) зобов’язання звітного (податкового) періоду, що уточнюється (відображається у рядку 10 основної частини Розрахунку);</w:t>
      </w:r>
    </w:p>
    <w:p w:rsidR="009B2294" w:rsidRPr="005040D1" w:rsidRDefault="007B77DF" w:rsidP="0083265B">
      <w:pPr>
        <w:pStyle w:val="a3"/>
        <w:widowControl w:val="0"/>
        <w:spacing w:before="0" w:beforeAutospacing="0" w:after="0" w:afterAutospacing="0"/>
        <w:ind w:firstLine="567"/>
        <w:jc w:val="both"/>
        <w:rPr>
          <w:sz w:val="28"/>
          <w:szCs w:val="28"/>
          <w:lang w:val="uk-UA"/>
        </w:rPr>
      </w:pPr>
      <w:r>
        <w:rPr>
          <w:bCs/>
          <w:sz w:val="28"/>
          <w:szCs w:val="28"/>
          <w:lang w:val="uk-UA"/>
        </w:rPr>
        <w:t>наявно</w:t>
      </w:r>
      <w:r w:rsidR="00105C43" w:rsidRPr="005040D1">
        <w:rPr>
          <w:bCs/>
          <w:sz w:val="28"/>
          <w:szCs w:val="28"/>
          <w:lang w:val="uk-UA"/>
        </w:rPr>
        <w:t>ст</w:t>
      </w:r>
      <w:r>
        <w:rPr>
          <w:bCs/>
          <w:sz w:val="28"/>
          <w:szCs w:val="28"/>
          <w:lang w:val="uk-UA"/>
        </w:rPr>
        <w:t>і</w:t>
      </w:r>
      <w:r w:rsidR="00105C43" w:rsidRPr="005040D1">
        <w:rPr>
          <w:bCs/>
          <w:sz w:val="28"/>
          <w:szCs w:val="28"/>
          <w:lang w:val="uk-UA"/>
        </w:rPr>
        <w:t xml:space="preserve"> поданих форм фінансової звітності (</w:t>
      </w:r>
      <w:r w:rsidR="00FA26C3" w:rsidRPr="005040D1">
        <w:rPr>
          <w:bCs/>
          <w:sz w:val="28"/>
          <w:szCs w:val="28"/>
          <w:lang w:val="uk-UA"/>
        </w:rPr>
        <w:t xml:space="preserve">робиться відмітка </w:t>
      </w:r>
      <w:r w:rsidR="00105C43" w:rsidRPr="005040D1">
        <w:rPr>
          <w:sz w:val="28"/>
          <w:szCs w:val="28"/>
          <w:lang w:val="uk-UA"/>
        </w:rPr>
        <w:t xml:space="preserve">у відповідних клітинках </w:t>
      </w:r>
      <w:r w:rsidR="00FA26C3" w:rsidRPr="005040D1">
        <w:rPr>
          <w:sz w:val="28"/>
          <w:szCs w:val="28"/>
          <w:lang w:val="uk-UA"/>
        </w:rPr>
        <w:t xml:space="preserve">окремого </w:t>
      </w:r>
      <w:r w:rsidR="00105C43" w:rsidRPr="005040D1">
        <w:rPr>
          <w:sz w:val="28"/>
          <w:szCs w:val="28"/>
          <w:lang w:val="uk-UA"/>
        </w:rPr>
        <w:t>поля</w:t>
      </w:r>
      <w:r w:rsidR="00FA26C3" w:rsidRPr="005040D1">
        <w:rPr>
          <w:sz w:val="28"/>
          <w:szCs w:val="28"/>
          <w:lang w:val="uk-UA"/>
        </w:rPr>
        <w:t>)</w:t>
      </w:r>
      <w:r w:rsidR="009B2294" w:rsidRPr="005040D1">
        <w:rPr>
          <w:sz w:val="28"/>
          <w:szCs w:val="28"/>
          <w:lang w:val="uk-UA"/>
        </w:rPr>
        <w:t>;</w:t>
      </w:r>
    </w:p>
    <w:p w:rsidR="006A6CA8" w:rsidRPr="005040D1" w:rsidRDefault="009B2294" w:rsidP="0083265B">
      <w:pPr>
        <w:pStyle w:val="a3"/>
        <w:widowControl w:val="0"/>
        <w:spacing w:before="0" w:beforeAutospacing="0" w:after="0" w:afterAutospacing="0"/>
        <w:ind w:firstLine="567"/>
        <w:jc w:val="both"/>
        <w:rPr>
          <w:sz w:val="28"/>
          <w:szCs w:val="28"/>
          <w:lang w:val="uk-UA"/>
        </w:rPr>
      </w:pPr>
      <w:r w:rsidRPr="005040D1">
        <w:rPr>
          <w:sz w:val="28"/>
          <w:szCs w:val="28"/>
          <w:lang w:val="uk-UA"/>
        </w:rPr>
        <w:t>наявн</w:t>
      </w:r>
      <w:r w:rsidR="007B77DF">
        <w:rPr>
          <w:sz w:val="28"/>
          <w:szCs w:val="28"/>
          <w:lang w:val="uk-UA"/>
        </w:rPr>
        <w:t>о</w:t>
      </w:r>
      <w:r w:rsidRPr="005040D1">
        <w:rPr>
          <w:sz w:val="28"/>
          <w:szCs w:val="28"/>
          <w:lang w:val="uk-UA"/>
        </w:rPr>
        <w:t>ст</w:t>
      </w:r>
      <w:r w:rsidR="007B77DF">
        <w:rPr>
          <w:sz w:val="28"/>
          <w:szCs w:val="28"/>
          <w:lang w:val="uk-UA"/>
        </w:rPr>
        <w:t>і</w:t>
      </w:r>
      <w:r w:rsidRPr="005040D1">
        <w:rPr>
          <w:sz w:val="28"/>
          <w:szCs w:val="28"/>
          <w:lang w:val="uk-UA"/>
        </w:rPr>
        <w:t xml:space="preserve"> доповнення, у разі якщо платник вважає, що форма Розрахунку збільшує або зменшує його зобов’язання </w:t>
      </w:r>
      <w:r w:rsidR="006A6CA8" w:rsidRPr="005040D1">
        <w:rPr>
          <w:bCs/>
          <w:sz w:val="28"/>
          <w:szCs w:val="28"/>
          <w:lang w:val="uk-UA"/>
        </w:rPr>
        <w:t>(</w:t>
      </w:r>
      <w:r w:rsidR="00D32C38" w:rsidRPr="005040D1">
        <w:rPr>
          <w:bCs/>
          <w:sz w:val="28"/>
          <w:szCs w:val="28"/>
          <w:lang w:val="uk-UA"/>
        </w:rPr>
        <w:t xml:space="preserve">подається у довільній формі та </w:t>
      </w:r>
      <w:r w:rsidR="00007638" w:rsidRPr="005040D1">
        <w:rPr>
          <w:bCs/>
          <w:sz w:val="28"/>
          <w:szCs w:val="28"/>
          <w:lang w:val="uk-UA"/>
        </w:rPr>
        <w:t>заповнюється</w:t>
      </w:r>
      <w:r w:rsidR="006A6CA8" w:rsidRPr="005040D1">
        <w:rPr>
          <w:sz w:val="28"/>
          <w:szCs w:val="28"/>
          <w:lang w:val="uk-UA"/>
        </w:rPr>
        <w:t xml:space="preserve"> окрем</w:t>
      </w:r>
      <w:r w:rsidR="00007638" w:rsidRPr="005040D1">
        <w:rPr>
          <w:sz w:val="28"/>
          <w:szCs w:val="28"/>
          <w:lang w:val="uk-UA"/>
        </w:rPr>
        <w:t>е</w:t>
      </w:r>
      <w:r w:rsidR="006A6CA8" w:rsidRPr="005040D1">
        <w:rPr>
          <w:sz w:val="28"/>
          <w:szCs w:val="28"/>
          <w:lang w:val="uk-UA"/>
        </w:rPr>
        <w:t xml:space="preserve"> пол</w:t>
      </w:r>
      <w:r w:rsidR="00007638" w:rsidRPr="005040D1">
        <w:rPr>
          <w:sz w:val="28"/>
          <w:szCs w:val="28"/>
          <w:lang w:val="uk-UA"/>
        </w:rPr>
        <w:t>е</w:t>
      </w:r>
      <w:r w:rsidR="006A6CA8" w:rsidRPr="005040D1">
        <w:rPr>
          <w:sz w:val="28"/>
          <w:szCs w:val="28"/>
          <w:lang w:val="uk-UA"/>
        </w:rPr>
        <w:t>)</w:t>
      </w:r>
      <w:r w:rsidR="00007638" w:rsidRPr="005040D1">
        <w:rPr>
          <w:sz w:val="28"/>
          <w:szCs w:val="28"/>
          <w:lang w:val="uk-UA"/>
        </w:rPr>
        <w:t>.</w:t>
      </w:r>
    </w:p>
    <w:p w:rsidR="00425D9C" w:rsidRPr="00D80C00" w:rsidRDefault="00425D9C" w:rsidP="0083265B">
      <w:pPr>
        <w:pStyle w:val="3"/>
        <w:widowControl w:val="0"/>
        <w:spacing w:before="0" w:beforeAutospacing="0" w:after="0" w:afterAutospacing="0"/>
        <w:ind w:firstLine="567"/>
        <w:jc w:val="both"/>
        <w:rPr>
          <w:b w:val="0"/>
          <w:sz w:val="28"/>
          <w:szCs w:val="28"/>
          <w:lang w:val="uk-UA"/>
        </w:rPr>
      </w:pPr>
      <w:r>
        <w:rPr>
          <w:b w:val="0"/>
          <w:sz w:val="28"/>
          <w:szCs w:val="28"/>
          <w:lang w:val="uk-UA"/>
        </w:rPr>
        <w:t xml:space="preserve">Впровадження проекту наказу не потребуватиме додаткових організаційних чи інших заходів </w:t>
      </w:r>
      <w:r w:rsidR="00144314">
        <w:rPr>
          <w:b w:val="0"/>
          <w:sz w:val="28"/>
          <w:szCs w:val="28"/>
          <w:lang w:val="uk-UA"/>
        </w:rPr>
        <w:t xml:space="preserve">центральних </w:t>
      </w:r>
      <w:r>
        <w:rPr>
          <w:b w:val="0"/>
          <w:sz w:val="28"/>
          <w:szCs w:val="28"/>
          <w:lang w:val="uk-UA"/>
        </w:rPr>
        <w:t xml:space="preserve">органів </w:t>
      </w:r>
      <w:r w:rsidR="00144314">
        <w:rPr>
          <w:b w:val="0"/>
          <w:sz w:val="28"/>
          <w:szCs w:val="28"/>
          <w:lang w:val="uk-UA"/>
        </w:rPr>
        <w:t xml:space="preserve">виконавчої </w:t>
      </w:r>
      <w:r>
        <w:rPr>
          <w:b w:val="0"/>
          <w:sz w:val="28"/>
          <w:szCs w:val="28"/>
          <w:lang w:val="uk-UA"/>
        </w:rPr>
        <w:t>влади.</w:t>
      </w:r>
    </w:p>
    <w:p w:rsidR="005C1E6D" w:rsidRPr="001A205E" w:rsidRDefault="005C1E6D" w:rsidP="00C60A7C">
      <w:pPr>
        <w:pStyle w:val="a3"/>
        <w:widowControl w:val="0"/>
        <w:spacing w:before="0" w:beforeAutospacing="0" w:after="0" w:afterAutospacing="0"/>
        <w:ind w:firstLine="709"/>
        <w:jc w:val="both"/>
        <w:rPr>
          <w:sz w:val="28"/>
          <w:szCs w:val="28"/>
          <w:lang w:val="uk-UA"/>
        </w:rPr>
      </w:pPr>
    </w:p>
    <w:p w:rsidR="00E737B1" w:rsidRPr="008D61E4" w:rsidRDefault="00E737B1" w:rsidP="00E737B1">
      <w:pPr>
        <w:pStyle w:val="3"/>
        <w:widowControl w:val="0"/>
        <w:spacing w:before="60" w:beforeAutospacing="0" w:after="0" w:afterAutospacing="0"/>
        <w:jc w:val="center"/>
        <w:rPr>
          <w:sz w:val="28"/>
          <w:szCs w:val="28"/>
          <w:lang w:val="uk-UA"/>
        </w:rPr>
      </w:pPr>
      <w:r w:rsidRPr="008D61E4">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B77DF" w:rsidRDefault="007B77DF" w:rsidP="007B77DF">
      <w:pPr>
        <w:pStyle w:val="3"/>
        <w:spacing w:before="0" w:beforeAutospacing="0" w:after="0" w:afterAutospacing="0" w:line="264" w:lineRule="auto"/>
        <w:ind w:firstLine="567"/>
        <w:jc w:val="both"/>
        <w:rPr>
          <w:b w:val="0"/>
          <w:color w:val="000000" w:themeColor="text1"/>
          <w:sz w:val="28"/>
          <w:szCs w:val="28"/>
          <w:lang w:val="uk-UA"/>
        </w:rPr>
      </w:pPr>
    </w:p>
    <w:p w:rsidR="00FF4759" w:rsidRPr="00736032" w:rsidRDefault="00FF4759" w:rsidP="0083265B">
      <w:pPr>
        <w:pStyle w:val="3"/>
        <w:spacing w:before="0" w:beforeAutospacing="0" w:after="0" w:afterAutospacing="0" w:line="264" w:lineRule="auto"/>
        <w:ind w:firstLine="567"/>
        <w:jc w:val="both"/>
        <w:rPr>
          <w:b w:val="0"/>
          <w:color w:val="000000" w:themeColor="text1"/>
          <w:sz w:val="28"/>
          <w:szCs w:val="28"/>
        </w:rPr>
      </w:pPr>
      <w:r w:rsidRPr="00736032">
        <w:rPr>
          <w:b w:val="0"/>
          <w:color w:val="000000" w:themeColor="text1"/>
          <w:sz w:val="28"/>
          <w:szCs w:val="28"/>
        </w:rPr>
        <w:t>Реалізація проекту наказу не передбачає додаткових фінансових витрат центральних органів виконавчої влади, суб’єктів господарювання та громадян.</w:t>
      </w:r>
    </w:p>
    <w:p w:rsidR="00935265" w:rsidRPr="00736032" w:rsidRDefault="00072CF9" w:rsidP="0083265B">
      <w:pPr>
        <w:pStyle w:val="a3"/>
        <w:spacing w:before="0" w:beforeAutospacing="0" w:after="0" w:afterAutospacing="0"/>
        <w:ind w:firstLine="567"/>
        <w:jc w:val="both"/>
        <w:rPr>
          <w:color w:val="000000" w:themeColor="text1"/>
          <w:sz w:val="28"/>
          <w:szCs w:val="28"/>
          <w:lang w:val="uk-UA"/>
        </w:rPr>
      </w:pPr>
      <w:r w:rsidRPr="00736032">
        <w:rPr>
          <w:color w:val="000000" w:themeColor="text1"/>
          <w:sz w:val="28"/>
          <w:szCs w:val="28"/>
          <w:lang w:val="uk-UA"/>
        </w:rPr>
        <w:t xml:space="preserve">М-Тест не проводився у зв’язку з тим, що </w:t>
      </w:r>
      <w:r w:rsidR="00935265" w:rsidRPr="00736032">
        <w:rPr>
          <w:color w:val="000000" w:themeColor="text1"/>
          <w:sz w:val="28"/>
          <w:szCs w:val="28"/>
          <w:lang w:val="uk-UA"/>
        </w:rPr>
        <w:t>питома вага суб’єктів малого  підприємництва у загальній кількості суб’єктів господарювання, на яких впливає дія регуляторного акта</w:t>
      </w:r>
      <w:r w:rsidR="00404885" w:rsidRPr="00736032">
        <w:rPr>
          <w:color w:val="000000" w:themeColor="text1"/>
          <w:sz w:val="28"/>
          <w:szCs w:val="28"/>
          <w:lang w:val="uk-UA"/>
        </w:rPr>
        <w:t>,</w:t>
      </w:r>
      <w:r w:rsidR="00935265" w:rsidRPr="00736032">
        <w:rPr>
          <w:color w:val="000000" w:themeColor="text1"/>
          <w:sz w:val="28"/>
          <w:szCs w:val="28"/>
          <w:lang w:val="uk-UA"/>
        </w:rPr>
        <w:t xml:space="preserve"> не перевищує 10 </w:t>
      </w:r>
      <w:r w:rsidR="00404885" w:rsidRPr="00736032">
        <w:rPr>
          <w:color w:val="000000" w:themeColor="text1"/>
          <w:sz w:val="28"/>
          <w:szCs w:val="28"/>
          <w:lang w:val="uk-UA"/>
        </w:rPr>
        <w:t>відс</w:t>
      </w:r>
      <w:r w:rsidR="007B77DF">
        <w:rPr>
          <w:color w:val="000000" w:themeColor="text1"/>
          <w:sz w:val="28"/>
          <w:szCs w:val="28"/>
          <w:lang w:val="uk-UA"/>
        </w:rPr>
        <w:t>.</w:t>
      </w:r>
      <w:r w:rsidR="00C07C4D">
        <w:rPr>
          <w:color w:val="000000" w:themeColor="text1"/>
          <w:sz w:val="28"/>
          <w:szCs w:val="28"/>
          <w:lang w:val="uk-UA"/>
        </w:rPr>
        <w:t xml:space="preserve"> від загальної кількості суб’</w:t>
      </w:r>
      <w:r w:rsidR="00C07C4D" w:rsidRPr="00C07C4D">
        <w:rPr>
          <w:color w:val="000000" w:themeColor="text1"/>
          <w:sz w:val="28"/>
          <w:szCs w:val="28"/>
        </w:rPr>
        <w:t>єктів господарювання, що</w:t>
      </w:r>
      <w:r w:rsidR="00C07C4D">
        <w:rPr>
          <w:color w:val="000000" w:themeColor="text1"/>
          <w:sz w:val="28"/>
          <w:szCs w:val="28"/>
          <w:lang w:val="uk-UA"/>
        </w:rPr>
        <w:t xml:space="preserve"> подають Розрахунок до контролюючих органів</w:t>
      </w:r>
      <w:r w:rsidR="00935265" w:rsidRPr="00736032">
        <w:rPr>
          <w:color w:val="000000" w:themeColor="text1"/>
          <w:sz w:val="28"/>
          <w:szCs w:val="28"/>
          <w:lang w:val="uk-UA"/>
        </w:rPr>
        <w:t>.</w:t>
      </w:r>
    </w:p>
    <w:p w:rsidR="007B77DF" w:rsidRDefault="007B77DF" w:rsidP="007B77DF">
      <w:pPr>
        <w:pStyle w:val="3"/>
        <w:widowControl w:val="0"/>
        <w:spacing w:before="0" w:beforeAutospacing="0" w:after="0" w:afterAutospacing="0"/>
        <w:jc w:val="center"/>
        <w:rPr>
          <w:color w:val="000000" w:themeColor="text1"/>
          <w:sz w:val="28"/>
          <w:szCs w:val="28"/>
          <w:lang w:val="uk-UA"/>
        </w:rPr>
      </w:pPr>
    </w:p>
    <w:p w:rsidR="00E737B1" w:rsidRPr="008F3877" w:rsidRDefault="00E737B1" w:rsidP="007B77DF">
      <w:pPr>
        <w:pStyle w:val="3"/>
        <w:widowControl w:val="0"/>
        <w:spacing w:before="0" w:beforeAutospacing="0" w:after="0" w:afterAutospacing="0"/>
        <w:jc w:val="center"/>
        <w:rPr>
          <w:color w:val="000000" w:themeColor="text1"/>
          <w:sz w:val="28"/>
          <w:szCs w:val="28"/>
          <w:lang w:val="uk-UA"/>
        </w:rPr>
      </w:pPr>
      <w:r w:rsidRPr="008F3877">
        <w:rPr>
          <w:color w:val="000000" w:themeColor="text1"/>
          <w:sz w:val="28"/>
          <w:szCs w:val="28"/>
          <w:lang w:val="uk-UA"/>
        </w:rPr>
        <w:t>VII. Обґрунтування запропонованого строку дії регуляторного акта</w:t>
      </w:r>
    </w:p>
    <w:p w:rsidR="007B77DF" w:rsidRDefault="007B77DF" w:rsidP="007B77DF">
      <w:pPr>
        <w:pStyle w:val="3"/>
        <w:spacing w:before="0" w:beforeAutospacing="0" w:after="0" w:afterAutospacing="0" w:line="264" w:lineRule="auto"/>
        <w:ind w:firstLine="567"/>
        <w:jc w:val="both"/>
        <w:rPr>
          <w:b w:val="0"/>
          <w:color w:val="000000" w:themeColor="text1"/>
          <w:sz w:val="28"/>
          <w:szCs w:val="28"/>
          <w:lang w:val="uk-UA"/>
        </w:rPr>
      </w:pPr>
    </w:p>
    <w:p w:rsidR="00E60946" w:rsidRPr="009845F4" w:rsidRDefault="00E60946" w:rsidP="007B77DF">
      <w:pPr>
        <w:pStyle w:val="3"/>
        <w:spacing w:before="0" w:beforeAutospacing="0" w:after="0" w:afterAutospacing="0" w:line="264" w:lineRule="auto"/>
        <w:ind w:firstLine="567"/>
        <w:jc w:val="both"/>
        <w:rPr>
          <w:b w:val="0"/>
          <w:sz w:val="28"/>
          <w:szCs w:val="28"/>
        </w:rPr>
      </w:pPr>
      <w:r w:rsidRPr="008F3877">
        <w:rPr>
          <w:b w:val="0"/>
          <w:color w:val="000000" w:themeColor="text1"/>
          <w:sz w:val="28"/>
          <w:szCs w:val="28"/>
        </w:rPr>
        <w:t>Термін дії є необмеженим, оскільки Кодекс та постанова Кабінету Міністрів</w:t>
      </w:r>
      <w:r w:rsidRPr="009845F4">
        <w:rPr>
          <w:b w:val="0"/>
          <w:sz w:val="28"/>
          <w:szCs w:val="28"/>
        </w:rPr>
        <w:t xml:space="preserve"> України, на виконання яких розроблено проект наказу, мають необмежений термін дії.</w:t>
      </w:r>
    </w:p>
    <w:p w:rsidR="007B77DF" w:rsidRDefault="007B77DF" w:rsidP="007B77DF">
      <w:pPr>
        <w:pStyle w:val="3"/>
        <w:widowControl w:val="0"/>
        <w:spacing w:before="0" w:beforeAutospacing="0" w:after="0" w:afterAutospacing="0"/>
        <w:jc w:val="center"/>
        <w:rPr>
          <w:color w:val="000000" w:themeColor="text1"/>
          <w:sz w:val="28"/>
          <w:szCs w:val="28"/>
          <w:lang w:val="uk-UA"/>
        </w:rPr>
      </w:pPr>
    </w:p>
    <w:p w:rsidR="00E737B1" w:rsidRDefault="00E737B1" w:rsidP="007B77DF">
      <w:pPr>
        <w:pStyle w:val="3"/>
        <w:widowControl w:val="0"/>
        <w:spacing w:before="0" w:beforeAutospacing="0" w:after="0" w:afterAutospacing="0"/>
        <w:jc w:val="center"/>
        <w:rPr>
          <w:color w:val="000000" w:themeColor="text1"/>
          <w:sz w:val="28"/>
          <w:szCs w:val="28"/>
          <w:lang w:val="uk-UA"/>
        </w:rPr>
      </w:pPr>
      <w:r w:rsidRPr="00532B99">
        <w:rPr>
          <w:color w:val="000000" w:themeColor="text1"/>
          <w:sz w:val="28"/>
          <w:szCs w:val="28"/>
          <w:lang w:val="uk-UA"/>
        </w:rPr>
        <w:t>VIII. Визначення показників результативності дії регуляторного акта</w:t>
      </w:r>
    </w:p>
    <w:p w:rsidR="008C7E0B" w:rsidRPr="00532B99" w:rsidRDefault="008C7E0B" w:rsidP="007B77DF">
      <w:pPr>
        <w:pStyle w:val="3"/>
        <w:widowControl w:val="0"/>
        <w:spacing w:before="0" w:beforeAutospacing="0" w:after="0" w:afterAutospacing="0"/>
        <w:jc w:val="center"/>
        <w:rPr>
          <w:color w:val="000000" w:themeColor="text1"/>
          <w:sz w:val="28"/>
          <w:szCs w:val="28"/>
          <w:lang w:val="uk-UA"/>
        </w:rPr>
      </w:pPr>
    </w:p>
    <w:p w:rsidR="00E737B1" w:rsidRPr="00532B99" w:rsidRDefault="00E737B1" w:rsidP="0083265B">
      <w:pPr>
        <w:ind w:firstLine="567"/>
        <w:jc w:val="both"/>
        <w:rPr>
          <w:color w:val="000000" w:themeColor="text1"/>
          <w:sz w:val="28"/>
          <w:szCs w:val="28"/>
          <w:lang w:val="uk-UA"/>
        </w:rPr>
      </w:pPr>
      <w:r w:rsidRPr="00532B99">
        <w:rPr>
          <w:color w:val="000000" w:themeColor="text1"/>
          <w:sz w:val="28"/>
          <w:szCs w:val="28"/>
          <w:lang w:val="uk-UA"/>
        </w:rPr>
        <w:t xml:space="preserve">Показником результативності регуляторного акта є затвердження </w:t>
      </w:r>
      <w:r w:rsidR="00B512DE" w:rsidRPr="00532B99">
        <w:rPr>
          <w:color w:val="000000" w:themeColor="text1"/>
          <w:sz w:val="28"/>
          <w:szCs w:val="28"/>
          <w:lang w:val="uk-UA"/>
        </w:rPr>
        <w:t>нової форми Розрахунку,</w:t>
      </w:r>
      <w:r w:rsidRPr="00532B99">
        <w:rPr>
          <w:color w:val="000000" w:themeColor="text1"/>
          <w:sz w:val="28"/>
          <w:szCs w:val="28"/>
          <w:lang w:val="uk-UA"/>
        </w:rPr>
        <w:t xml:space="preserve"> як</w:t>
      </w:r>
      <w:r w:rsidR="00B512DE" w:rsidRPr="00532B99">
        <w:rPr>
          <w:color w:val="000000" w:themeColor="text1"/>
          <w:sz w:val="28"/>
          <w:szCs w:val="28"/>
          <w:lang w:val="uk-UA"/>
        </w:rPr>
        <w:t>у</w:t>
      </w:r>
      <w:r w:rsidRPr="00532B99">
        <w:rPr>
          <w:color w:val="000000" w:themeColor="text1"/>
          <w:sz w:val="28"/>
          <w:szCs w:val="28"/>
          <w:lang w:val="uk-UA"/>
        </w:rPr>
        <w:t xml:space="preserve"> приведено у відповідність до </w:t>
      </w:r>
      <w:r w:rsidR="00B512DE" w:rsidRPr="00532B99">
        <w:rPr>
          <w:color w:val="000000" w:themeColor="text1"/>
          <w:sz w:val="28"/>
          <w:szCs w:val="28"/>
          <w:lang w:val="uk-UA"/>
        </w:rPr>
        <w:t>чинного законодавства</w:t>
      </w:r>
      <w:r w:rsidRPr="00532B99">
        <w:rPr>
          <w:color w:val="000000" w:themeColor="text1"/>
          <w:sz w:val="28"/>
          <w:szCs w:val="28"/>
          <w:lang w:val="uk-UA"/>
        </w:rPr>
        <w:t>.</w:t>
      </w:r>
    </w:p>
    <w:p w:rsidR="00E737B1" w:rsidRPr="00532B99" w:rsidRDefault="00E737B1" w:rsidP="0083265B">
      <w:pPr>
        <w:widowControl w:val="0"/>
        <w:ind w:firstLine="567"/>
        <w:jc w:val="both"/>
        <w:rPr>
          <w:color w:val="000000" w:themeColor="text1"/>
          <w:sz w:val="28"/>
          <w:szCs w:val="28"/>
          <w:lang w:val="uk-UA"/>
        </w:rPr>
      </w:pPr>
      <w:r w:rsidRPr="00532B99">
        <w:rPr>
          <w:color w:val="000000" w:themeColor="text1"/>
          <w:sz w:val="28"/>
          <w:szCs w:val="28"/>
          <w:lang w:val="uk-UA"/>
        </w:rPr>
        <w:t xml:space="preserve">Декларування платниками </w:t>
      </w:r>
      <w:r w:rsidR="00B512DE" w:rsidRPr="00532B99">
        <w:rPr>
          <w:color w:val="000000" w:themeColor="text1"/>
          <w:sz w:val="28"/>
          <w:szCs w:val="28"/>
          <w:lang w:val="uk-UA"/>
        </w:rPr>
        <w:t xml:space="preserve">частини чистого </w:t>
      </w:r>
      <w:r w:rsidR="00B74B1E" w:rsidRPr="00532B99">
        <w:rPr>
          <w:color w:val="000000" w:themeColor="text1"/>
          <w:sz w:val="28"/>
          <w:szCs w:val="28"/>
          <w:lang w:val="uk-UA"/>
        </w:rPr>
        <w:t>прибутку (доход</w:t>
      </w:r>
      <w:r w:rsidR="00B512DE" w:rsidRPr="00532B99">
        <w:rPr>
          <w:color w:val="000000" w:themeColor="text1"/>
          <w:sz w:val="28"/>
          <w:szCs w:val="28"/>
          <w:lang w:val="uk-UA"/>
        </w:rPr>
        <w:t>у</w:t>
      </w:r>
      <w:r w:rsidR="00B74B1E" w:rsidRPr="00532B99">
        <w:rPr>
          <w:color w:val="000000" w:themeColor="text1"/>
          <w:sz w:val="28"/>
          <w:szCs w:val="28"/>
          <w:lang w:val="uk-UA"/>
        </w:rPr>
        <w:t>)</w:t>
      </w:r>
      <w:r w:rsidR="00B512DE" w:rsidRPr="00532B99">
        <w:rPr>
          <w:color w:val="000000" w:themeColor="text1"/>
          <w:sz w:val="28"/>
          <w:szCs w:val="28"/>
          <w:lang w:val="uk-UA"/>
        </w:rPr>
        <w:t>, що підлягає сплаті до бюджету</w:t>
      </w:r>
      <w:r w:rsidRPr="00532B99">
        <w:rPr>
          <w:color w:val="000000" w:themeColor="text1"/>
          <w:sz w:val="28"/>
          <w:szCs w:val="28"/>
          <w:lang w:val="uk-UA"/>
        </w:rPr>
        <w:t xml:space="preserve"> матиме вплив на розмір надходжень бюджету. </w:t>
      </w:r>
    </w:p>
    <w:p w:rsidR="00E737B1" w:rsidRDefault="003623D5" w:rsidP="0083265B">
      <w:pPr>
        <w:ind w:firstLine="567"/>
        <w:jc w:val="both"/>
        <w:rPr>
          <w:color w:val="000000" w:themeColor="text1"/>
          <w:sz w:val="28"/>
          <w:szCs w:val="28"/>
          <w:lang w:val="uk-UA"/>
        </w:rPr>
      </w:pPr>
      <w:r>
        <w:rPr>
          <w:color w:val="000000" w:themeColor="text1"/>
          <w:sz w:val="28"/>
          <w:szCs w:val="28"/>
          <w:lang w:val="uk-UA"/>
        </w:rPr>
        <w:t>Основн</w:t>
      </w:r>
      <w:r w:rsidR="00E737B1" w:rsidRPr="008F3877">
        <w:rPr>
          <w:color w:val="000000" w:themeColor="text1"/>
          <w:sz w:val="28"/>
          <w:szCs w:val="28"/>
          <w:lang w:val="uk-UA"/>
        </w:rPr>
        <w:t>им показник</w:t>
      </w:r>
      <w:r w:rsidR="008908D9" w:rsidRPr="008F3877">
        <w:rPr>
          <w:color w:val="000000" w:themeColor="text1"/>
          <w:sz w:val="28"/>
          <w:szCs w:val="28"/>
          <w:lang w:val="uk-UA"/>
        </w:rPr>
        <w:t>ом</w:t>
      </w:r>
      <w:r w:rsidR="00E737B1" w:rsidRPr="008F3877">
        <w:rPr>
          <w:color w:val="000000" w:themeColor="text1"/>
          <w:sz w:val="28"/>
          <w:szCs w:val="28"/>
          <w:lang w:val="uk-UA"/>
        </w:rPr>
        <w:t>, як</w:t>
      </w:r>
      <w:r w:rsidR="008908D9" w:rsidRPr="008F3877">
        <w:rPr>
          <w:color w:val="000000" w:themeColor="text1"/>
          <w:sz w:val="28"/>
          <w:szCs w:val="28"/>
          <w:lang w:val="uk-UA"/>
        </w:rPr>
        <w:t>ий</w:t>
      </w:r>
      <w:r w:rsidR="00E737B1" w:rsidRPr="008F3877">
        <w:rPr>
          <w:color w:val="000000" w:themeColor="text1"/>
          <w:sz w:val="28"/>
          <w:szCs w:val="28"/>
          <w:lang w:val="uk-UA"/>
        </w:rPr>
        <w:t xml:space="preserve"> характеризу</w:t>
      </w:r>
      <w:r w:rsidR="008908D9" w:rsidRPr="008F3877">
        <w:rPr>
          <w:color w:val="000000" w:themeColor="text1"/>
          <w:sz w:val="28"/>
          <w:szCs w:val="28"/>
          <w:lang w:val="uk-UA"/>
        </w:rPr>
        <w:t>є</w:t>
      </w:r>
      <w:r w:rsidR="00E737B1" w:rsidRPr="008F3877">
        <w:rPr>
          <w:color w:val="000000" w:themeColor="text1"/>
          <w:sz w:val="28"/>
          <w:szCs w:val="28"/>
          <w:lang w:val="uk-UA"/>
        </w:rPr>
        <w:t xml:space="preserve"> результативність дії регуляторного акта</w:t>
      </w:r>
      <w:r w:rsidR="00E872CD" w:rsidRPr="008F3877">
        <w:rPr>
          <w:color w:val="000000" w:themeColor="text1"/>
          <w:sz w:val="28"/>
          <w:szCs w:val="28"/>
          <w:lang w:val="uk-UA"/>
        </w:rPr>
        <w:t>,</w:t>
      </w:r>
      <w:r w:rsidR="008908D9" w:rsidRPr="008F3877">
        <w:rPr>
          <w:color w:val="000000" w:themeColor="text1"/>
          <w:sz w:val="28"/>
          <w:szCs w:val="28"/>
          <w:lang w:val="uk-UA"/>
        </w:rPr>
        <w:t xml:space="preserve"> є </w:t>
      </w:r>
      <w:r w:rsidR="00E737B1" w:rsidRPr="008F3877">
        <w:rPr>
          <w:color w:val="000000" w:themeColor="text1"/>
          <w:sz w:val="28"/>
          <w:szCs w:val="28"/>
          <w:lang w:val="uk-UA"/>
        </w:rPr>
        <w:t xml:space="preserve">кількість поданих </w:t>
      </w:r>
      <w:r w:rsidR="008908D9" w:rsidRPr="008F3877">
        <w:rPr>
          <w:color w:val="000000" w:themeColor="text1"/>
          <w:sz w:val="28"/>
          <w:szCs w:val="28"/>
          <w:lang w:val="uk-UA"/>
        </w:rPr>
        <w:t xml:space="preserve">уточнюючих Розрахунків. </w:t>
      </w:r>
    </w:p>
    <w:p w:rsidR="00F21981" w:rsidRPr="008F3877" w:rsidRDefault="00F21981" w:rsidP="0083265B">
      <w:pPr>
        <w:ind w:firstLine="567"/>
        <w:jc w:val="both"/>
        <w:rPr>
          <w:bCs/>
          <w:color w:val="000000" w:themeColor="text1"/>
          <w:sz w:val="28"/>
          <w:szCs w:val="28"/>
          <w:lang w:val="uk-UA"/>
        </w:rPr>
      </w:pPr>
      <w:r w:rsidRPr="008F3877">
        <w:rPr>
          <w:bCs/>
          <w:color w:val="000000" w:themeColor="text1"/>
          <w:sz w:val="28"/>
          <w:szCs w:val="28"/>
          <w:lang w:val="uk-UA"/>
        </w:rPr>
        <w:t>Внесення змін до форми Розрахунку забезпечується фахівцями ДФС без залучення сторонніх організацій.</w:t>
      </w:r>
    </w:p>
    <w:p w:rsidR="00F21981" w:rsidRPr="008F3877" w:rsidRDefault="00F21981" w:rsidP="0083265B">
      <w:pPr>
        <w:ind w:firstLine="567"/>
        <w:jc w:val="both"/>
        <w:rPr>
          <w:color w:val="000000" w:themeColor="text1"/>
          <w:sz w:val="28"/>
          <w:szCs w:val="28"/>
          <w:lang w:val="uk-UA"/>
        </w:rPr>
      </w:pPr>
      <w:r w:rsidRPr="008F3877">
        <w:rPr>
          <w:color w:val="000000" w:themeColor="text1"/>
          <w:sz w:val="28"/>
          <w:szCs w:val="28"/>
          <w:lang w:val="uk-UA"/>
        </w:rPr>
        <w:t>Поінформованість платників частини чистого прибутку (доходу), що підлягає сплаті до бюджету</w:t>
      </w:r>
      <w:r w:rsidR="008C7E0B">
        <w:rPr>
          <w:color w:val="000000" w:themeColor="text1"/>
          <w:sz w:val="28"/>
          <w:szCs w:val="28"/>
          <w:lang w:val="uk-UA"/>
        </w:rPr>
        <w:t>,</w:t>
      </w:r>
      <w:r w:rsidRPr="008F3877">
        <w:rPr>
          <w:color w:val="000000" w:themeColor="text1"/>
          <w:sz w:val="28"/>
          <w:szCs w:val="28"/>
          <w:lang w:val="uk-UA"/>
        </w:rPr>
        <w:t xml:space="preserve"> щодо основних положень регуляторного акта є середньою</w:t>
      </w:r>
      <w:r w:rsidRPr="008F3877">
        <w:rPr>
          <w:color w:val="000000" w:themeColor="text1"/>
          <w:sz w:val="28"/>
          <w:szCs w:val="28"/>
        </w:rPr>
        <w:t>.</w:t>
      </w:r>
      <w:r w:rsidRPr="008F3877">
        <w:rPr>
          <w:color w:val="000000" w:themeColor="text1"/>
          <w:sz w:val="28"/>
          <w:szCs w:val="28"/>
          <w:lang w:val="uk-UA"/>
        </w:rPr>
        <w:t xml:space="preserve"> Проект акта розміщено для громадського обговорення в мережі Інтернет на офіційному веб-порталі ДФС (sfs.gov.ua): Головна – Діяльність – Регуляторна політика – Проекти регуляторних актів. </w:t>
      </w:r>
    </w:p>
    <w:p w:rsidR="00F21981" w:rsidRPr="008F3877" w:rsidRDefault="00F21981" w:rsidP="0083265B">
      <w:pPr>
        <w:ind w:firstLine="567"/>
        <w:jc w:val="both"/>
        <w:rPr>
          <w:color w:val="000000" w:themeColor="text1"/>
          <w:sz w:val="28"/>
          <w:szCs w:val="28"/>
          <w:lang w:val="uk-UA"/>
        </w:rPr>
      </w:pPr>
      <w:r w:rsidRPr="008F3877">
        <w:rPr>
          <w:color w:val="000000" w:themeColor="text1"/>
          <w:sz w:val="28"/>
          <w:szCs w:val="28"/>
          <w:lang w:val="uk-UA"/>
        </w:rPr>
        <w:lastRenderedPageBreak/>
        <w:t xml:space="preserve">Після прийняття акта його буде доведено до відома підпорядкованих територіальних органів та платників і </w:t>
      </w:r>
      <w:r w:rsidR="009B262C">
        <w:rPr>
          <w:color w:val="000000" w:themeColor="text1"/>
          <w:sz w:val="28"/>
          <w:szCs w:val="28"/>
          <w:lang w:val="uk-UA"/>
        </w:rPr>
        <w:t>оприлюднено</w:t>
      </w:r>
      <w:r w:rsidRPr="008F3877">
        <w:rPr>
          <w:color w:val="000000" w:themeColor="text1"/>
          <w:sz w:val="28"/>
          <w:szCs w:val="28"/>
          <w:lang w:val="uk-UA"/>
        </w:rPr>
        <w:t xml:space="preserve"> у засобах масової інформації.  </w:t>
      </w:r>
    </w:p>
    <w:p w:rsidR="008C7E0B" w:rsidRDefault="008C7E0B" w:rsidP="008C7E0B">
      <w:pPr>
        <w:pStyle w:val="3"/>
        <w:widowControl w:val="0"/>
        <w:spacing w:before="0" w:beforeAutospacing="0" w:after="0" w:afterAutospacing="0"/>
        <w:jc w:val="center"/>
        <w:rPr>
          <w:color w:val="000000" w:themeColor="text1"/>
          <w:sz w:val="28"/>
          <w:szCs w:val="28"/>
          <w:lang w:val="uk-UA"/>
        </w:rPr>
      </w:pPr>
    </w:p>
    <w:p w:rsidR="00E737B1" w:rsidRPr="00921444" w:rsidRDefault="00E737B1" w:rsidP="008C7E0B">
      <w:pPr>
        <w:pStyle w:val="3"/>
        <w:widowControl w:val="0"/>
        <w:spacing w:before="0" w:beforeAutospacing="0" w:after="0" w:afterAutospacing="0"/>
        <w:jc w:val="center"/>
        <w:rPr>
          <w:color w:val="000000" w:themeColor="text1"/>
          <w:sz w:val="28"/>
          <w:szCs w:val="28"/>
          <w:lang w:val="uk-UA"/>
        </w:rPr>
      </w:pPr>
      <w:r w:rsidRPr="00921444">
        <w:rPr>
          <w:color w:val="000000" w:themeColor="text1"/>
          <w:sz w:val="28"/>
          <w:szCs w:val="28"/>
          <w:lang w:val="uk-UA"/>
        </w:rPr>
        <w:t>IX. Визначення заходів, за допомогою яких здійснюватиметься відстеження результативності дії регуляторного акта</w:t>
      </w:r>
    </w:p>
    <w:p w:rsidR="008C7E0B" w:rsidRDefault="008C7E0B" w:rsidP="008C7E0B">
      <w:pPr>
        <w:widowControl w:val="0"/>
        <w:spacing w:line="264" w:lineRule="auto"/>
        <w:ind w:firstLine="567"/>
        <w:jc w:val="both"/>
        <w:rPr>
          <w:sz w:val="28"/>
          <w:szCs w:val="28"/>
          <w:lang w:val="uk-UA"/>
        </w:rPr>
      </w:pPr>
    </w:p>
    <w:p w:rsidR="00877308" w:rsidRPr="00F863F7" w:rsidRDefault="00877308" w:rsidP="008C7E0B">
      <w:pPr>
        <w:widowControl w:val="0"/>
        <w:spacing w:line="264" w:lineRule="auto"/>
        <w:ind w:firstLine="567"/>
        <w:jc w:val="both"/>
        <w:rPr>
          <w:sz w:val="28"/>
          <w:szCs w:val="28"/>
        </w:rPr>
      </w:pPr>
      <w:r>
        <w:rPr>
          <w:sz w:val="28"/>
          <w:szCs w:val="28"/>
        </w:rPr>
        <w:t>В</w:t>
      </w:r>
      <w:r w:rsidRPr="00F863F7">
        <w:rPr>
          <w:sz w:val="28"/>
          <w:szCs w:val="28"/>
        </w:rPr>
        <w:t xml:space="preserve">ідстеження результативності регуляторного акта буде проводитись </w:t>
      </w:r>
      <w:r>
        <w:rPr>
          <w:sz w:val="28"/>
          <w:szCs w:val="28"/>
        </w:rPr>
        <w:t xml:space="preserve">шляхом </w:t>
      </w:r>
      <w:r w:rsidRPr="00F863F7">
        <w:rPr>
          <w:sz w:val="28"/>
          <w:szCs w:val="28"/>
        </w:rPr>
        <w:t xml:space="preserve">статистичного методу </w:t>
      </w:r>
      <w:r>
        <w:rPr>
          <w:sz w:val="28"/>
          <w:szCs w:val="28"/>
        </w:rPr>
        <w:t>і</w:t>
      </w:r>
      <w:r w:rsidRPr="00F863F7">
        <w:rPr>
          <w:sz w:val="28"/>
          <w:szCs w:val="28"/>
        </w:rPr>
        <w:t>з</w:t>
      </w:r>
      <w:r>
        <w:rPr>
          <w:sz w:val="28"/>
          <w:szCs w:val="28"/>
        </w:rPr>
        <w:t xml:space="preserve"> використанням </w:t>
      </w:r>
      <w:r w:rsidRPr="00F863F7">
        <w:rPr>
          <w:sz w:val="28"/>
          <w:szCs w:val="28"/>
        </w:rPr>
        <w:t>інформаційних систем ДФС.</w:t>
      </w:r>
    </w:p>
    <w:p w:rsidR="00877308" w:rsidRDefault="00877308" w:rsidP="008C7E0B">
      <w:pPr>
        <w:widowControl w:val="0"/>
        <w:spacing w:line="264" w:lineRule="auto"/>
        <w:ind w:firstLine="567"/>
        <w:jc w:val="both"/>
        <w:rPr>
          <w:sz w:val="28"/>
          <w:szCs w:val="28"/>
        </w:rPr>
      </w:pPr>
      <w:r>
        <w:rPr>
          <w:sz w:val="28"/>
          <w:szCs w:val="28"/>
        </w:rPr>
        <w:t>Базове</w:t>
      </w:r>
      <w:r w:rsidRPr="002C5486">
        <w:rPr>
          <w:sz w:val="28"/>
          <w:szCs w:val="28"/>
        </w:rPr>
        <w:t xml:space="preserve"> </w:t>
      </w:r>
      <w:r>
        <w:rPr>
          <w:sz w:val="28"/>
          <w:szCs w:val="28"/>
        </w:rPr>
        <w:t>в</w:t>
      </w:r>
      <w:r w:rsidRPr="00F863F7">
        <w:rPr>
          <w:sz w:val="28"/>
          <w:szCs w:val="28"/>
        </w:rPr>
        <w:t xml:space="preserve">ідстеження результативності регуляторного акта буде проводитись </w:t>
      </w:r>
      <w:r w:rsidRPr="00F41068">
        <w:rPr>
          <w:sz w:val="28"/>
          <w:szCs w:val="28"/>
          <w:lang w:val="uk-UA"/>
        </w:rPr>
        <w:t xml:space="preserve">у визначений законодавством термін </w:t>
      </w:r>
      <w:r>
        <w:rPr>
          <w:sz w:val="28"/>
          <w:szCs w:val="28"/>
          <w:lang w:val="uk-UA"/>
        </w:rPr>
        <w:t>після</w:t>
      </w:r>
      <w:r w:rsidRPr="00F863F7">
        <w:rPr>
          <w:sz w:val="28"/>
          <w:szCs w:val="28"/>
        </w:rPr>
        <w:t xml:space="preserve"> набрання чинності наказом</w:t>
      </w:r>
      <w:r>
        <w:rPr>
          <w:sz w:val="28"/>
          <w:szCs w:val="28"/>
        </w:rPr>
        <w:t>.</w:t>
      </w:r>
    </w:p>
    <w:p w:rsidR="00877308" w:rsidRPr="00F863F7" w:rsidRDefault="00877308" w:rsidP="008C7E0B">
      <w:pPr>
        <w:widowControl w:val="0"/>
        <w:spacing w:line="264" w:lineRule="auto"/>
        <w:ind w:firstLine="567"/>
        <w:jc w:val="both"/>
        <w:rPr>
          <w:sz w:val="28"/>
          <w:szCs w:val="28"/>
        </w:rPr>
      </w:pPr>
      <w:r w:rsidRPr="00F863F7">
        <w:rPr>
          <w:sz w:val="28"/>
          <w:szCs w:val="28"/>
        </w:rPr>
        <w:t>Повторне відстеження буде здійснюватис</w:t>
      </w:r>
      <w:r>
        <w:rPr>
          <w:sz w:val="28"/>
          <w:szCs w:val="28"/>
        </w:rPr>
        <w:t>я</w:t>
      </w:r>
      <w:r w:rsidRPr="00F863F7">
        <w:rPr>
          <w:sz w:val="28"/>
          <w:szCs w:val="28"/>
        </w:rPr>
        <w:t xml:space="preserve"> через два роки після набрання чинності наказом.</w:t>
      </w:r>
    </w:p>
    <w:p w:rsidR="00045672" w:rsidRDefault="00045672" w:rsidP="009716FE">
      <w:pPr>
        <w:widowControl w:val="0"/>
        <w:jc w:val="both"/>
        <w:rPr>
          <w:b/>
          <w:color w:val="7030A0"/>
          <w:sz w:val="28"/>
          <w:szCs w:val="28"/>
          <w:lang w:val="uk-UA"/>
        </w:rPr>
      </w:pPr>
    </w:p>
    <w:p w:rsidR="00877308" w:rsidRPr="00F522AB" w:rsidRDefault="00877308" w:rsidP="009716FE">
      <w:pPr>
        <w:widowControl w:val="0"/>
        <w:jc w:val="both"/>
        <w:rPr>
          <w:b/>
          <w:color w:val="7030A0"/>
          <w:sz w:val="28"/>
          <w:szCs w:val="28"/>
          <w:lang w:val="uk-UA"/>
        </w:rPr>
      </w:pPr>
    </w:p>
    <w:p w:rsidR="009716FE" w:rsidRPr="00033DCC" w:rsidRDefault="009716FE" w:rsidP="009716FE">
      <w:pPr>
        <w:widowControl w:val="0"/>
        <w:jc w:val="both"/>
        <w:rPr>
          <w:b/>
          <w:sz w:val="28"/>
          <w:szCs w:val="28"/>
          <w:lang w:val="uk-UA"/>
        </w:rPr>
      </w:pPr>
      <w:r w:rsidRPr="00033DCC">
        <w:rPr>
          <w:b/>
          <w:sz w:val="28"/>
          <w:szCs w:val="28"/>
          <w:lang w:val="uk-UA"/>
        </w:rPr>
        <w:t xml:space="preserve">В.о. Голови </w:t>
      </w:r>
      <w:r w:rsidR="00404885" w:rsidRPr="00033DCC">
        <w:rPr>
          <w:b/>
          <w:sz w:val="28"/>
          <w:szCs w:val="28"/>
          <w:lang w:val="uk-UA"/>
        </w:rPr>
        <w:t>Державної</w:t>
      </w:r>
    </w:p>
    <w:p w:rsidR="009716FE" w:rsidRPr="00F522AB" w:rsidRDefault="009716FE" w:rsidP="00846950">
      <w:pPr>
        <w:widowControl w:val="0"/>
        <w:jc w:val="both"/>
        <w:rPr>
          <w:b/>
          <w:color w:val="7030A0"/>
          <w:sz w:val="28"/>
          <w:szCs w:val="28"/>
          <w:lang w:val="uk-UA"/>
        </w:rPr>
      </w:pPr>
      <w:r w:rsidRPr="00033DCC">
        <w:rPr>
          <w:b/>
          <w:sz w:val="28"/>
          <w:szCs w:val="28"/>
          <w:lang w:val="uk-UA"/>
        </w:rPr>
        <w:t>фіскальної служби України</w:t>
      </w:r>
      <w:r w:rsidRPr="00F522AB">
        <w:rPr>
          <w:b/>
          <w:color w:val="7030A0"/>
          <w:sz w:val="28"/>
          <w:szCs w:val="28"/>
          <w:lang w:val="uk-UA"/>
        </w:rPr>
        <w:tab/>
      </w:r>
      <w:r w:rsidRPr="00F522AB">
        <w:rPr>
          <w:b/>
          <w:color w:val="7030A0"/>
          <w:sz w:val="28"/>
          <w:szCs w:val="28"/>
          <w:lang w:val="uk-UA"/>
        </w:rPr>
        <w:tab/>
      </w:r>
      <w:r w:rsidRPr="00F522AB">
        <w:rPr>
          <w:b/>
          <w:color w:val="7030A0"/>
          <w:sz w:val="28"/>
          <w:szCs w:val="28"/>
          <w:lang w:val="uk-UA"/>
        </w:rPr>
        <w:tab/>
      </w:r>
      <w:r w:rsidRPr="00F522AB">
        <w:rPr>
          <w:b/>
          <w:color w:val="7030A0"/>
          <w:sz w:val="28"/>
          <w:szCs w:val="28"/>
          <w:lang w:val="uk-UA"/>
        </w:rPr>
        <w:tab/>
      </w:r>
      <w:r w:rsidRPr="00F522AB">
        <w:rPr>
          <w:b/>
          <w:color w:val="7030A0"/>
          <w:sz w:val="28"/>
          <w:szCs w:val="28"/>
          <w:lang w:val="uk-UA"/>
        </w:rPr>
        <w:tab/>
      </w:r>
      <w:r w:rsidR="00404885" w:rsidRPr="00F522AB">
        <w:rPr>
          <w:b/>
          <w:color w:val="7030A0"/>
          <w:sz w:val="28"/>
          <w:szCs w:val="28"/>
          <w:lang w:val="uk-UA"/>
        </w:rPr>
        <w:tab/>
        <w:t xml:space="preserve">   </w:t>
      </w:r>
      <w:r w:rsidR="002E725D">
        <w:rPr>
          <w:b/>
          <w:color w:val="7030A0"/>
          <w:sz w:val="28"/>
          <w:szCs w:val="28"/>
          <w:lang w:val="uk-UA"/>
        </w:rPr>
        <w:t xml:space="preserve">   </w:t>
      </w:r>
      <w:r w:rsidR="008C7E0B">
        <w:rPr>
          <w:b/>
          <w:color w:val="7030A0"/>
          <w:sz w:val="28"/>
          <w:szCs w:val="28"/>
          <w:lang w:val="uk-UA"/>
        </w:rPr>
        <w:t xml:space="preserve">        </w:t>
      </w:r>
      <w:r w:rsidR="002E725D">
        <w:rPr>
          <w:b/>
          <w:sz w:val="28"/>
          <w:szCs w:val="28"/>
          <w:lang w:val="uk-UA"/>
        </w:rPr>
        <w:t>О. ВЛАСОВ</w:t>
      </w:r>
    </w:p>
    <w:sectPr w:rsidR="009716FE" w:rsidRPr="00F522AB" w:rsidSect="00E41D48">
      <w:headerReference w:type="even" r:id="rId8"/>
      <w:headerReference w:type="default" r:id="rId9"/>
      <w:pgSz w:w="11906" w:h="16838"/>
      <w:pgMar w:top="1134" w:right="566"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FF3" w:rsidRDefault="00D82FF3" w:rsidP="00A314BE">
      <w:r>
        <w:separator/>
      </w:r>
    </w:p>
  </w:endnote>
  <w:endnote w:type="continuationSeparator" w:id="1">
    <w:p w:rsidR="00D82FF3" w:rsidRDefault="00D82FF3" w:rsidP="00A31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FF3" w:rsidRDefault="00D82FF3" w:rsidP="00A314BE">
      <w:r>
        <w:separator/>
      </w:r>
    </w:p>
  </w:footnote>
  <w:footnote w:type="continuationSeparator" w:id="1">
    <w:p w:rsidR="00D82FF3" w:rsidRDefault="00D82FF3" w:rsidP="00A3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3" w:rsidRDefault="00763022" w:rsidP="00105C43">
    <w:pPr>
      <w:pStyle w:val="a4"/>
      <w:framePr w:wrap="around" w:vAnchor="text" w:hAnchor="margin" w:xAlign="center" w:y="1"/>
      <w:rPr>
        <w:rStyle w:val="a6"/>
      </w:rPr>
    </w:pPr>
    <w:r>
      <w:rPr>
        <w:rStyle w:val="a6"/>
      </w:rPr>
      <w:fldChar w:fldCharType="begin"/>
    </w:r>
    <w:r w:rsidR="00105C43">
      <w:rPr>
        <w:rStyle w:val="a6"/>
      </w:rPr>
      <w:instrText xml:space="preserve">PAGE  </w:instrText>
    </w:r>
    <w:r>
      <w:rPr>
        <w:rStyle w:val="a6"/>
      </w:rPr>
      <w:fldChar w:fldCharType="end"/>
    </w:r>
  </w:p>
  <w:p w:rsidR="00105C43" w:rsidRDefault="00105C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3" w:rsidRPr="0092799C" w:rsidRDefault="00763022" w:rsidP="00105C43">
    <w:pPr>
      <w:pStyle w:val="a4"/>
      <w:framePr w:wrap="around" w:vAnchor="text" w:hAnchor="margin" w:xAlign="center" w:y="1"/>
      <w:jc w:val="center"/>
      <w:rPr>
        <w:rStyle w:val="a6"/>
        <w:lang w:val="uk-UA"/>
      </w:rPr>
    </w:pPr>
    <w:r>
      <w:rPr>
        <w:rStyle w:val="a6"/>
      </w:rPr>
      <w:fldChar w:fldCharType="begin"/>
    </w:r>
    <w:r w:rsidR="00105C43">
      <w:rPr>
        <w:rStyle w:val="a6"/>
      </w:rPr>
      <w:instrText xml:space="preserve">PAGE  </w:instrText>
    </w:r>
    <w:r>
      <w:rPr>
        <w:rStyle w:val="a6"/>
      </w:rPr>
      <w:fldChar w:fldCharType="separate"/>
    </w:r>
    <w:r w:rsidR="00650426">
      <w:rPr>
        <w:rStyle w:val="a6"/>
        <w:noProof/>
      </w:rPr>
      <w:t>4</w:t>
    </w:r>
    <w:r>
      <w:rPr>
        <w:rStyle w:val="a6"/>
      </w:rPr>
      <w:fldChar w:fldCharType="end"/>
    </w:r>
  </w:p>
  <w:p w:rsidR="00105C43" w:rsidRDefault="00105C43" w:rsidP="00105C43">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C3A"/>
    <w:multiLevelType w:val="hybridMultilevel"/>
    <w:tmpl w:val="3B20AE1C"/>
    <w:lvl w:ilvl="0" w:tplc="160AF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7243B"/>
    <w:multiLevelType w:val="hybridMultilevel"/>
    <w:tmpl w:val="6C927B4E"/>
    <w:lvl w:ilvl="0" w:tplc="71A2F876">
      <w:start w:val="1"/>
      <w:numFmt w:val="decimal"/>
      <w:lvlText w:val="%1)"/>
      <w:lvlJc w:val="left"/>
      <w:pPr>
        <w:ind w:left="916" w:hanging="615"/>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
    <w:nsid w:val="10DB58B0"/>
    <w:multiLevelType w:val="hybridMultilevel"/>
    <w:tmpl w:val="CE727D6E"/>
    <w:lvl w:ilvl="0" w:tplc="B62437AA">
      <w:start w:val="1"/>
      <w:numFmt w:val="decimal"/>
      <w:lvlText w:val="%1)"/>
      <w:lvlJc w:val="left"/>
      <w:pPr>
        <w:ind w:left="669" w:hanging="360"/>
      </w:pPr>
      <w:rPr>
        <w:rFonts w:hint="default"/>
      </w:r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3">
    <w:nsid w:val="12964898"/>
    <w:multiLevelType w:val="hybridMultilevel"/>
    <w:tmpl w:val="35D0FED8"/>
    <w:lvl w:ilvl="0" w:tplc="5238A46C">
      <w:start w:val="1"/>
      <w:numFmt w:val="decimal"/>
      <w:lvlText w:val="%1)"/>
      <w:lvlJc w:val="left"/>
      <w:pPr>
        <w:ind w:left="644"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4">
    <w:nsid w:val="1A5F6C27"/>
    <w:multiLevelType w:val="hybridMultilevel"/>
    <w:tmpl w:val="F912AC62"/>
    <w:lvl w:ilvl="0" w:tplc="79B448FA">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nsid w:val="25B41DBA"/>
    <w:multiLevelType w:val="hybridMultilevel"/>
    <w:tmpl w:val="116EEB3A"/>
    <w:lvl w:ilvl="0" w:tplc="6C989D60">
      <w:start w:val="1"/>
      <w:numFmt w:val="decimal"/>
      <w:lvlText w:val="%1)"/>
      <w:lvlJc w:val="left"/>
      <w:pPr>
        <w:ind w:left="739" w:hanging="516"/>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nsid w:val="345F57BD"/>
    <w:multiLevelType w:val="hybridMultilevel"/>
    <w:tmpl w:val="A8402F38"/>
    <w:lvl w:ilvl="0" w:tplc="4C9E9E62">
      <w:start w:val="2"/>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7">
    <w:nsid w:val="37E81072"/>
    <w:multiLevelType w:val="hybridMultilevel"/>
    <w:tmpl w:val="BFACC1B6"/>
    <w:lvl w:ilvl="0" w:tplc="96D60D1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BA86B57"/>
    <w:multiLevelType w:val="hybridMultilevel"/>
    <w:tmpl w:val="BFB891EA"/>
    <w:lvl w:ilvl="0" w:tplc="794CB34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406B1323"/>
    <w:multiLevelType w:val="hybridMultilevel"/>
    <w:tmpl w:val="1466E8D4"/>
    <w:lvl w:ilvl="0" w:tplc="71346C96">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23F3061"/>
    <w:multiLevelType w:val="hybridMultilevel"/>
    <w:tmpl w:val="423C60D8"/>
    <w:lvl w:ilvl="0" w:tplc="5B32FD26">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1">
    <w:nsid w:val="42BC66EF"/>
    <w:multiLevelType w:val="hybridMultilevel"/>
    <w:tmpl w:val="C7C0B852"/>
    <w:lvl w:ilvl="0" w:tplc="A57CF766">
      <w:start w:val="1"/>
      <w:numFmt w:val="decimal"/>
      <w:lvlText w:val="%1)"/>
      <w:lvlJc w:val="left"/>
      <w:pPr>
        <w:ind w:left="669" w:hanging="360"/>
      </w:pPr>
      <w:rPr>
        <w:rFonts w:hint="default"/>
      </w:r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12">
    <w:nsid w:val="44896EE3"/>
    <w:multiLevelType w:val="hybridMultilevel"/>
    <w:tmpl w:val="AE86FCEE"/>
    <w:lvl w:ilvl="0" w:tplc="CEAE7E5C">
      <w:start w:val="1"/>
      <w:numFmt w:val="decimal"/>
      <w:lvlText w:val="%1."/>
      <w:lvlJc w:val="left"/>
      <w:pPr>
        <w:ind w:left="72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814C3"/>
    <w:multiLevelType w:val="hybridMultilevel"/>
    <w:tmpl w:val="B7EC569E"/>
    <w:lvl w:ilvl="0" w:tplc="EC4A52CC">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5A1AA6"/>
    <w:multiLevelType w:val="hybridMultilevel"/>
    <w:tmpl w:val="9BCEDEA2"/>
    <w:lvl w:ilvl="0" w:tplc="EC006D1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164799B"/>
    <w:multiLevelType w:val="hybridMultilevel"/>
    <w:tmpl w:val="3634CC30"/>
    <w:lvl w:ilvl="0" w:tplc="075CB49C">
      <w:start w:val="2"/>
      <w:numFmt w:val="bullet"/>
      <w:lvlText w:val="-"/>
      <w:lvlJc w:val="left"/>
      <w:pPr>
        <w:ind w:left="655" w:hanging="360"/>
      </w:pPr>
      <w:rPr>
        <w:rFonts w:ascii="Times New Roman" w:eastAsia="Times New Roman" w:hAnsi="Times New Roman"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6">
    <w:nsid w:val="65EF5E9B"/>
    <w:multiLevelType w:val="hybridMultilevel"/>
    <w:tmpl w:val="6EBEEC0E"/>
    <w:lvl w:ilvl="0" w:tplc="6B80911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66367DAA"/>
    <w:multiLevelType w:val="hybridMultilevel"/>
    <w:tmpl w:val="253CE772"/>
    <w:lvl w:ilvl="0" w:tplc="9DD46AFE">
      <w:start w:val="1"/>
      <w:numFmt w:val="decimal"/>
      <w:lvlText w:val="%1)"/>
      <w:lvlJc w:val="left"/>
      <w:pPr>
        <w:ind w:left="553" w:hanging="360"/>
      </w:pPr>
      <w:rPr>
        <w:rFonts w:hint="default"/>
      </w:rPr>
    </w:lvl>
    <w:lvl w:ilvl="1" w:tplc="04220019" w:tentative="1">
      <w:start w:val="1"/>
      <w:numFmt w:val="lowerLetter"/>
      <w:lvlText w:val="%2."/>
      <w:lvlJc w:val="left"/>
      <w:pPr>
        <w:ind w:left="1273" w:hanging="360"/>
      </w:pPr>
    </w:lvl>
    <w:lvl w:ilvl="2" w:tplc="0422001B" w:tentative="1">
      <w:start w:val="1"/>
      <w:numFmt w:val="lowerRoman"/>
      <w:lvlText w:val="%3."/>
      <w:lvlJc w:val="right"/>
      <w:pPr>
        <w:ind w:left="1993" w:hanging="180"/>
      </w:pPr>
    </w:lvl>
    <w:lvl w:ilvl="3" w:tplc="0422000F" w:tentative="1">
      <w:start w:val="1"/>
      <w:numFmt w:val="decimal"/>
      <w:lvlText w:val="%4."/>
      <w:lvlJc w:val="left"/>
      <w:pPr>
        <w:ind w:left="2713" w:hanging="360"/>
      </w:pPr>
    </w:lvl>
    <w:lvl w:ilvl="4" w:tplc="04220019" w:tentative="1">
      <w:start w:val="1"/>
      <w:numFmt w:val="lowerLetter"/>
      <w:lvlText w:val="%5."/>
      <w:lvlJc w:val="left"/>
      <w:pPr>
        <w:ind w:left="3433" w:hanging="360"/>
      </w:pPr>
    </w:lvl>
    <w:lvl w:ilvl="5" w:tplc="0422001B" w:tentative="1">
      <w:start w:val="1"/>
      <w:numFmt w:val="lowerRoman"/>
      <w:lvlText w:val="%6."/>
      <w:lvlJc w:val="right"/>
      <w:pPr>
        <w:ind w:left="4153" w:hanging="180"/>
      </w:pPr>
    </w:lvl>
    <w:lvl w:ilvl="6" w:tplc="0422000F" w:tentative="1">
      <w:start w:val="1"/>
      <w:numFmt w:val="decimal"/>
      <w:lvlText w:val="%7."/>
      <w:lvlJc w:val="left"/>
      <w:pPr>
        <w:ind w:left="4873" w:hanging="360"/>
      </w:pPr>
    </w:lvl>
    <w:lvl w:ilvl="7" w:tplc="04220019" w:tentative="1">
      <w:start w:val="1"/>
      <w:numFmt w:val="lowerLetter"/>
      <w:lvlText w:val="%8."/>
      <w:lvlJc w:val="left"/>
      <w:pPr>
        <w:ind w:left="5593" w:hanging="360"/>
      </w:pPr>
    </w:lvl>
    <w:lvl w:ilvl="8" w:tplc="0422001B" w:tentative="1">
      <w:start w:val="1"/>
      <w:numFmt w:val="lowerRoman"/>
      <w:lvlText w:val="%9."/>
      <w:lvlJc w:val="right"/>
      <w:pPr>
        <w:ind w:left="6313" w:hanging="180"/>
      </w:pPr>
    </w:lvl>
  </w:abstractNum>
  <w:abstractNum w:abstractNumId="18">
    <w:nsid w:val="67F872AE"/>
    <w:multiLevelType w:val="hybridMultilevel"/>
    <w:tmpl w:val="120220C8"/>
    <w:lvl w:ilvl="0" w:tplc="5B78A15E">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6DD31218"/>
    <w:multiLevelType w:val="hybridMultilevel"/>
    <w:tmpl w:val="E1D4222C"/>
    <w:lvl w:ilvl="0" w:tplc="391A233A">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num w:numId="1">
    <w:abstractNumId w:val="1"/>
  </w:num>
  <w:num w:numId="2">
    <w:abstractNumId w:val="15"/>
  </w:num>
  <w:num w:numId="3">
    <w:abstractNumId w:val="17"/>
  </w:num>
  <w:num w:numId="4">
    <w:abstractNumId w:val="5"/>
  </w:num>
  <w:num w:numId="5">
    <w:abstractNumId w:val="0"/>
  </w:num>
  <w:num w:numId="6">
    <w:abstractNumId w:val="13"/>
  </w:num>
  <w:num w:numId="7">
    <w:abstractNumId w:val="8"/>
  </w:num>
  <w:num w:numId="8">
    <w:abstractNumId w:val="16"/>
  </w:num>
  <w:num w:numId="9">
    <w:abstractNumId w:val="14"/>
  </w:num>
  <w:num w:numId="10">
    <w:abstractNumId w:val="7"/>
  </w:num>
  <w:num w:numId="11">
    <w:abstractNumId w:val="3"/>
  </w:num>
  <w:num w:numId="12">
    <w:abstractNumId w:val="18"/>
  </w:num>
  <w:num w:numId="13">
    <w:abstractNumId w:val="9"/>
  </w:num>
  <w:num w:numId="14">
    <w:abstractNumId w:val="6"/>
  </w:num>
  <w:num w:numId="15">
    <w:abstractNumId w:val="2"/>
  </w:num>
  <w:num w:numId="16">
    <w:abstractNumId w:val="11"/>
  </w:num>
  <w:num w:numId="17">
    <w:abstractNumId w:val="10"/>
  </w:num>
  <w:num w:numId="18">
    <w:abstractNumId w:val="12"/>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649A9"/>
    <w:rsid w:val="00001557"/>
    <w:rsid w:val="00002826"/>
    <w:rsid w:val="00003BE3"/>
    <w:rsid w:val="00004CDF"/>
    <w:rsid w:val="000051B5"/>
    <w:rsid w:val="00006137"/>
    <w:rsid w:val="00006AF2"/>
    <w:rsid w:val="00007638"/>
    <w:rsid w:val="00007AE6"/>
    <w:rsid w:val="0001188E"/>
    <w:rsid w:val="000130D6"/>
    <w:rsid w:val="0001336D"/>
    <w:rsid w:val="0001339D"/>
    <w:rsid w:val="00013673"/>
    <w:rsid w:val="00013D10"/>
    <w:rsid w:val="00022117"/>
    <w:rsid w:val="00025531"/>
    <w:rsid w:val="000267CB"/>
    <w:rsid w:val="00030B10"/>
    <w:rsid w:val="00033DCC"/>
    <w:rsid w:val="00040AD9"/>
    <w:rsid w:val="00040BBF"/>
    <w:rsid w:val="000432C7"/>
    <w:rsid w:val="000433A5"/>
    <w:rsid w:val="00045672"/>
    <w:rsid w:val="00046678"/>
    <w:rsid w:val="00047960"/>
    <w:rsid w:val="000578EE"/>
    <w:rsid w:val="00064516"/>
    <w:rsid w:val="000646CB"/>
    <w:rsid w:val="00064EBD"/>
    <w:rsid w:val="0006682A"/>
    <w:rsid w:val="00067D64"/>
    <w:rsid w:val="00072CF9"/>
    <w:rsid w:val="0007455C"/>
    <w:rsid w:val="000822AB"/>
    <w:rsid w:val="000853FB"/>
    <w:rsid w:val="00093F0A"/>
    <w:rsid w:val="00094C23"/>
    <w:rsid w:val="0009554B"/>
    <w:rsid w:val="000966A8"/>
    <w:rsid w:val="000A3223"/>
    <w:rsid w:val="000A455F"/>
    <w:rsid w:val="000A6F98"/>
    <w:rsid w:val="000B20E0"/>
    <w:rsid w:val="000B32CE"/>
    <w:rsid w:val="000B44AD"/>
    <w:rsid w:val="000B5058"/>
    <w:rsid w:val="000B5FF5"/>
    <w:rsid w:val="000B7970"/>
    <w:rsid w:val="000C0677"/>
    <w:rsid w:val="000C06F1"/>
    <w:rsid w:val="000C0C16"/>
    <w:rsid w:val="000C23BD"/>
    <w:rsid w:val="000C4657"/>
    <w:rsid w:val="000E03E8"/>
    <w:rsid w:val="000E0F49"/>
    <w:rsid w:val="000E17D6"/>
    <w:rsid w:val="000E551F"/>
    <w:rsid w:val="000E5DAD"/>
    <w:rsid w:val="000E5F17"/>
    <w:rsid w:val="000F2343"/>
    <w:rsid w:val="000F2C10"/>
    <w:rsid w:val="000F3442"/>
    <w:rsid w:val="000F4B5C"/>
    <w:rsid w:val="001000E8"/>
    <w:rsid w:val="00103A72"/>
    <w:rsid w:val="00105C43"/>
    <w:rsid w:val="00107294"/>
    <w:rsid w:val="0012359E"/>
    <w:rsid w:val="0012363C"/>
    <w:rsid w:val="001329B1"/>
    <w:rsid w:val="00133089"/>
    <w:rsid w:val="001341BC"/>
    <w:rsid w:val="0014138A"/>
    <w:rsid w:val="00144314"/>
    <w:rsid w:val="001550DB"/>
    <w:rsid w:val="00156DF3"/>
    <w:rsid w:val="00163258"/>
    <w:rsid w:val="001654E6"/>
    <w:rsid w:val="00172B0F"/>
    <w:rsid w:val="001768C4"/>
    <w:rsid w:val="00181906"/>
    <w:rsid w:val="00185908"/>
    <w:rsid w:val="0019133B"/>
    <w:rsid w:val="0019137D"/>
    <w:rsid w:val="001934D5"/>
    <w:rsid w:val="00195CD6"/>
    <w:rsid w:val="00196384"/>
    <w:rsid w:val="001974E4"/>
    <w:rsid w:val="001A205E"/>
    <w:rsid w:val="001A2998"/>
    <w:rsid w:val="001A3913"/>
    <w:rsid w:val="001B72C7"/>
    <w:rsid w:val="001C061E"/>
    <w:rsid w:val="001C29A8"/>
    <w:rsid w:val="001C3282"/>
    <w:rsid w:val="001C4048"/>
    <w:rsid w:val="001C49E7"/>
    <w:rsid w:val="001C697A"/>
    <w:rsid w:val="001C7953"/>
    <w:rsid w:val="001D1881"/>
    <w:rsid w:val="001D189E"/>
    <w:rsid w:val="001D2BFE"/>
    <w:rsid w:val="001D3244"/>
    <w:rsid w:val="001E1ECE"/>
    <w:rsid w:val="001E4BFE"/>
    <w:rsid w:val="001E50B7"/>
    <w:rsid w:val="001E52E2"/>
    <w:rsid w:val="001F1515"/>
    <w:rsid w:val="001F1968"/>
    <w:rsid w:val="001F4307"/>
    <w:rsid w:val="001F57DD"/>
    <w:rsid w:val="001F65D3"/>
    <w:rsid w:val="00201FFB"/>
    <w:rsid w:val="00203B12"/>
    <w:rsid w:val="00205986"/>
    <w:rsid w:val="00210D79"/>
    <w:rsid w:val="002121D9"/>
    <w:rsid w:val="0021262C"/>
    <w:rsid w:val="002150E0"/>
    <w:rsid w:val="002152B6"/>
    <w:rsid w:val="002156CB"/>
    <w:rsid w:val="00215730"/>
    <w:rsid w:val="00216661"/>
    <w:rsid w:val="00216CD1"/>
    <w:rsid w:val="00216D5F"/>
    <w:rsid w:val="002174CF"/>
    <w:rsid w:val="00220523"/>
    <w:rsid w:val="00221B86"/>
    <w:rsid w:val="00222B5F"/>
    <w:rsid w:val="002246F2"/>
    <w:rsid w:val="00224793"/>
    <w:rsid w:val="002326C6"/>
    <w:rsid w:val="00233102"/>
    <w:rsid w:val="0024206B"/>
    <w:rsid w:val="00243963"/>
    <w:rsid w:val="00244729"/>
    <w:rsid w:val="0024583A"/>
    <w:rsid w:val="00245BF4"/>
    <w:rsid w:val="00250947"/>
    <w:rsid w:val="00250951"/>
    <w:rsid w:val="00251BB0"/>
    <w:rsid w:val="0025239A"/>
    <w:rsid w:val="00252B76"/>
    <w:rsid w:val="00253DC5"/>
    <w:rsid w:val="0025655C"/>
    <w:rsid w:val="00260165"/>
    <w:rsid w:val="002618EC"/>
    <w:rsid w:val="002649CC"/>
    <w:rsid w:val="00264F20"/>
    <w:rsid w:val="002657A1"/>
    <w:rsid w:val="00267E55"/>
    <w:rsid w:val="00275333"/>
    <w:rsid w:val="00275BEB"/>
    <w:rsid w:val="002775F1"/>
    <w:rsid w:val="00281447"/>
    <w:rsid w:val="00281EE4"/>
    <w:rsid w:val="00283086"/>
    <w:rsid w:val="0028545F"/>
    <w:rsid w:val="00286604"/>
    <w:rsid w:val="00286BDA"/>
    <w:rsid w:val="00291D6C"/>
    <w:rsid w:val="002943CF"/>
    <w:rsid w:val="00295C6E"/>
    <w:rsid w:val="00295D4C"/>
    <w:rsid w:val="00297D9C"/>
    <w:rsid w:val="002A151A"/>
    <w:rsid w:val="002A29D8"/>
    <w:rsid w:val="002A76BD"/>
    <w:rsid w:val="002B3255"/>
    <w:rsid w:val="002B640F"/>
    <w:rsid w:val="002C0DD2"/>
    <w:rsid w:val="002C1619"/>
    <w:rsid w:val="002C16AE"/>
    <w:rsid w:val="002D0261"/>
    <w:rsid w:val="002D06D8"/>
    <w:rsid w:val="002D1F52"/>
    <w:rsid w:val="002D3BC9"/>
    <w:rsid w:val="002D7C3B"/>
    <w:rsid w:val="002E03E0"/>
    <w:rsid w:val="002E4C75"/>
    <w:rsid w:val="002E4CDE"/>
    <w:rsid w:val="002E725D"/>
    <w:rsid w:val="002E7B50"/>
    <w:rsid w:val="002F55AD"/>
    <w:rsid w:val="002F6347"/>
    <w:rsid w:val="00301ECD"/>
    <w:rsid w:val="00302255"/>
    <w:rsid w:val="00304F53"/>
    <w:rsid w:val="003054D6"/>
    <w:rsid w:val="00310B8D"/>
    <w:rsid w:val="003110DA"/>
    <w:rsid w:val="003117BD"/>
    <w:rsid w:val="00311FD6"/>
    <w:rsid w:val="00316A7C"/>
    <w:rsid w:val="00320061"/>
    <w:rsid w:val="003356D9"/>
    <w:rsid w:val="003357BE"/>
    <w:rsid w:val="003362C0"/>
    <w:rsid w:val="00343871"/>
    <w:rsid w:val="003446E4"/>
    <w:rsid w:val="0034574D"/>
    <w:rsid w:val="00345EBA"/>
    <w:rsid w:val="00351DB8"/>
    <w:rsid w:val="003532A7"/>
    <w:rsid w:val="00355858"/>
    <w:rsid w:val="003623D5"/>
    <w:rsid w:val="0036757C"/>
    <w:rsid w:val="00376CF6"/>
    <w:rsid w:val="00380E1E"/>
    <w:rsid w:val="00380FAC"/>
    <w:rsid w:val="00383351"/>
    <w:rsid w:val="003843D3"/>
    <w:rsid w:val="003862C6"/>
    <w:rsid w:val="00390D12"/>
    <w:rsid w:val="00390F4C"/>
    <w:rsid w:val="00394FFD"/>
    <w:rsid w:val="003A0AEE"/>
    <w:rsid w:val="003A31B6"/>
    <w:rsid w:val="003A3744"/>
    <w:rsid w:val="003B1FEF"/>
    <w:rsid w:val="003B7C62"/>
    <w:rsid w:val="003C22A4"/>
    <w:rsid w:val="003C5B44"/>
    <w:rsid w:val="003D0539"/>
    <w:rsid w:val="003D72E8"/>
    <w:rsid w:val="003E7178"/>
    <w:rsid w:val="003F247D"/>
    <w:rsid w:val="003F5690"/>
    <w:rsid w:val="003F5D07"/>
    <w:rsid w:val="003F7B7D"/>
    <w:rsid w:val="00402D01"/>
    <w:rsid w:val="00404885"/>
    <w:rsid w:val="004124C3"/>
    <w:rsid w:val="00413ADD"/>
    <w:rsid w:val="00414B12"/>
    <w:rsid w:val="0041779C"/>
    <w:rsid w:val="004209FE"/>
    <w:rsid w:val="00420FE2"/>
    <w:rsid w:val="00423818"/>
    <w:rsid w:val="004256F2"/>
    <w:rsid w:val="00425D9C"/>
    <w:rsid w:val="004262EF"/>
    <w:rsid w:val="00432850"/>
    <w:rsid w:val="004348FB"/>
    <w:rsid w:val="00437A1A"/>
    <w:rsid w:val="00437FCD"/>
    <w:rsid w:val="004474B7"/>
    <w:rsid w:val="004523A4"/>
    <w:rsid w:val="004555E7"/>
    <w:rsid w:val="00456BAD"/>
    <w:rsid w:val="00457F58"/>
    <w:rsid w:val="004617C5"/>
    <w:rsid w:val="00461C4D"/>
    <w:rsid w:val="00462703"/>
    <w:rsid w:val="00466CCF"/>
    <w:rsid w:val="00466D46"/>
    <w:rsid w:val="00472680"/>
    <w:rsid w:val="00472E5F"/>
    <w:rsid w:val="00475DC1"/>
    <w:rsid w:val="00487A4C"/>
    <w:rsid w:val="0049026F"/>
    <w:rsid w:val="0049491B"/>
    <w:rsid w:val="00497218"/>
    <w:rsid w:val="004A2A95"/>
    <w:rsid w:val="004B02D1"/>
    <w:rsid w:val="004B5B07"/>
    <w:rsid w:val="004C1686"/>
    <w:rsid w:val="004C5740"/>
    <w:rsid w:val="004D0111"/>
    <w:rsid w:val="004D0745"/>
    <w:rsid w:val="004D1243"/>
    <w:rsid w:val="004D6F5E"/>
    <w:rsid w:val="004E580E"/>
    <w:rsid w:val="004E7919"/>
    <w:rsid w:val="004F0865"/>
    <w:rsid w:val="005022D6"/>
    <w:rsid w:val="00502D6C"/>
    <w:rsid w:val="00503FEF"/>
    <w:rsid w:val="005040D1"/>
    <w:rsid w:val="0050685F"/>
    <w:rsid w:val="005077EC"/>
    <w:rsid w:val="0051013E"/>
    <w:rsid w:val="00513734"/>
    <w:rsid w:val="005139A1"/>
    <w:rsid w:val="005139FE"/>
    <w:rsid w:val="00515C31"/>
    <w:rsid w:val="005200E8"/>
    <w:rsid w:val="00521EE4"/>
    <w:rsid w:val="0052539F"/>
    <w:rsid w:val="00531472"/>
    <w:rsid w:val="005323FF"/>
    <w:rsid w:val="00532B99"/>
    <w:rsid w:val="00543FBB"/>
    <w:rsid w:val="005440A7"/>
    <w:rsid w:val="00546D83"/>
    <w:rsid w:val="005502E7"/>
    <w:rsid w:val="005541EC"/>
    <w:rsid w:val="005542BE"/>
    <w:rsid w:val="00554618"/>
    <w:rsid w:val="00556203"/>
    <w:rsid w:val="005613BC"/>
    <w:rsid w:val="005676CF"/>
    <w:rsid w:val="00581C6E"/>
    <w:rsid w:val="00583CEF"/>
    <w:rsid w:val="00584984"/>
    <w:rsid w:val="00585ED4"/>
    <w:rsid w:val="005A27A5"/>
    <w:rsid w:val="005A3FAC"/>
    <w:rsid w:val="005B6099"/>
    <w:rsid w:val="005B7065"/>
    <w:rsid w:val="005C1A6C"/>
    <w:rsid w:val="005C1E6D"/>
    <w:rsid w:val="005C2759"/>
    <w:rsid w:val="005C31C6"/>
    <w:rsid w:val="005C50BA"/>
    <w:rsid w:val="005C67F7"/>
    <w:rsid w:val="005D1564"/>
    <w:rsid w:val="005D2A61"/>
    <w:rsid w:val="005D4688"/>
    <w:rsid w:val="005D5DD8"/>
    <w:rsid w:val="005E0797"/>
    <w:rsid w:val="005E1FD7"/>
    <w:rsid w:val="005E42F7"/>
    <w:rsid w:val="005E53E2"/>
    <w:rsid w:val="005E6776"/>
    <w:rsid w:val="005E6A88"/>
    <w:rsid w:val="005E7018"/>
    <w:rsid w:val="005F2232"/>
    <w:rsid w:val="005F3F7D"/>
    <w:rsid w:val="005F56CF"/>
    <w:rsid w:val="005F68CB"/>
    <w:rsid w:val="005F6F17"/>
    <w:rsid w:val="006025A6"/>
    <w:rsid w:val="00602CA7"/>
    <w:rsid w:val="00604FFB"/>
    <w:rsid w:val="0060687A"/>
    <w:rsid w:val="00615CCE"/>
    <w:rsid w:val="00616576"/>
    <w:rsid w:val="006168EE"/>
    <w:rsid w:val="006177A0"/>
    <w:rsid w:val="00620318"/>
    <w:rsid w:val="0062031C"/>
    <w:rsid w:val="0063101D"/>
    <w:rsid w:val="00633DCA"/>
    <w:rsid w:val="006362CD"/>
    <w:rsid w:val="00640532"/>
    <w:rsid w:val="00640CCA"/>
    <w:rsid w:val="00641E82"/>
    <w:rsid w:val="00642391"/>
    <w:rsid w:val="006449E2"/>
    <w:rsid w:val="0064618E"/>
    <w:rsid w:val="006502B5"/>
    <w:rsid w:val="00650426"/>
    <w:rsid w:val="00652673"/>
    <w:rsid w:val="00652EF8"/>
    <w:rsid w:val="00653CA8"/>
    <w:rsid w:val="0065561B"/>
    <w:rsid w:val="00657429"/>
    <w:rsid w:val="00657480"/>
    <w:rsid w:val="00657725"/>
    <w:rsid w:val="00660858"/>
    <w:rsid w:val="00663109"/>
    <w:rsid w:val="00670903"/>
    <w:rsid w:val="00677809"/>
    <w:rsid w:val="00681347"/>
    <w:rsid w:val="0068208A"/>
    <w:rsid w:val="00685AC7"/>
    <w:rsid w:val="0069151E"/>
    <w:rsid w:val="00692DBC"/>
    <w:rsid w:val="0069476D"/>
    <w:rsid w:val="006A3390"/>
    <w:rsid w:val="006A474E"/>
    <w:rsid w:val="006A5B49"/>
    <w:rsid w:val="006A6CA8"/>
    <w:rsid w:val="006B1F2F"/>
    <w:rsid w:val="006B4D2C"/>
    <w:rsid w:val="006B535C"/>
    <w:rsid w:val="006B68D4"/>
    <w:rsid w:val="006C2718"/>
    <w:rsid w:val="006C4B66"/>
    <w:rsid w:val="006C68AA"/>
    <w:rsid w:val="006D06F3"/>
    <w:rsid w:val="006D3F76"/>
    <w:rsid w:val="006D5824"/>
    <w:rsid w:val="006E0F15"/>
    <w:rsid w:val="006E12D6"/>
    <w:rsid w:val="006E28BE"/>
    <w:rsid w:val="006E42D0"/>
    <w:rsid w:val="006F03D7"/>
    <w:rsid w:val="006F0CF7"/>
    <w:rsid w:val="006F7ADC"/>
    <w:rsid w:val="0070094B"/>
    <w:rsid w:val="00701FED"/>
    <w:rsid w:val="0070240D"/>
    <w:rsid w:val="00705FF0"/>
    <w:rsid w:val="00710563"/>
    <w:rsid w:val="00713833"/>
    <w:rsid w:val="00714C0B"/>
    <w:rsid w:val="00714F63"/>
    <w:rsid w:val="00717A9A"/>
    <w:rsid w:val="00721160"/>
    <w:rsid w:val="00723F2B"/>
    <w:rsid w:val="00730D3E"/>
    <w:rsid w:val="00735C9E"/>
    <w:rsid w:val="00736032"/>
    <w:rsid w:val="00736781"/>
    <w:rsid w:val="0074426F"/>
    <w:rsid w:val="00747E67"/>
    <w:rsid w:val="007520A4"/>
    <w:rsid w:val="0075281E"/>
    <w:rsid w:val="007528DA"/>
    <w:rsid w:val="007538BD"/>
    <w:rsid w:val="00755802"/>
    <w:rsid w:val="00755DD5"/>
    <w:rsid w:val="007565FA"/>
    <w:rsid w:val="007624E1"/>
    <w:rsid w:val="00762A1E"/>
    <w:rsid w:val="00763022"/>
    <w:rsid w:val="00764C2D"/>
    <w:rsid w:val="0077191E"/>
    <w:rsid w:val="00772888"/>
    <w:rsid w:val="00774AFE"/>
    <w:rsid w:val="00776070"/>
    <w:rsid w:val="0078169F"/>
    <w:rsid w:val="00782C0C"/>
    <w:rsid w:val="00784435"/>
    <w:rsid w:val="00787C5F"/>
    <w:rsid w:val="00792004"/>
    <w:rsid w:val="007A1214"/>
    <w:rsid w:val="007A1238"/>
    <w:rsid w:val="007A471F"/>
    <w:rsid w:val="007A566A"/>
    <w:rsid w:val="007A6B1E"/>
    <w:rsid w:val="007B0475"/>
    <w:rsid w:val="007B768A"/>
    <w:rsid w:val="007B77DF"/>
    <w:rsid w:val="007C282C"/>
    <w:rsid w:val="007C78A6"/>
    <w:rsid w:val="007D20AF"/>
    <w:rsid w:val="007D33FF"/>
    <w:rsid w:val="007D4D24"/>
    <w:rsid w:val="007D5599"/>
    <w:rsid w:val="007D5910"/>
    <w:rsid w:val="007E0509"/>
    <w:rsid w:val="007E200C"/>
    <w:rsid w:val="007E39EC"/>
    <w:rsid w:val="007E494B"/>
    <w:rsid w:val="007E57AB"/>
    <w:rsid w:val="007F256B"/>
    <w:rsid w:val="007F3D28"/>
    <w:rsid w:val="007F4D9E"/>
    <w:rsid w:val="007F7FEA"/>
    <w:rsid w:val="00802901"/>
    <w:rsid w:val="00806320"/>
    <w:rsid w:val="00814D4B"/>
    <w:rsid w:val="00814E80"/>
    <w:rsid w:val="00815F71"/>
    <w:rsid w:val="00817AEC"/>
    <w:rsid w:val="00821538"/>
    <w:rsid w:val="00821A36"/>
    <w:rsid w:val="00824906"/>
    <w:rsid w:val="00827727"/>
    <w:rsid w:val="00831B0F"/>
    <w:rsid w:val="0083265B"/>
    <w:rsid w:val="00834E0C"/>
    <w:rsid w:val="00836EBF"/>
    <w:rsid w:val="00842EBA"/>
    <w:rsid w:val="00843486"/>
    <w:rsid w:val="00845984"/>
    <w:rsid w:val="008466BF"/>
    <w:rsid w:val="00846950"/>
    <w:rsid w:val="0084725A"/>
    <w:rsid w:val="008502F6"/>
    <w:rsid w:val="00853C82"/>
    <w:rsid w:val="008576A4"/>
    <w:rsid w:val="008625DA"/>
    <w:rsid w:val="00862C7B"/>
    <w:rsid w:val="00863EC8"/>
    <w:rsid w:val="00865C28"/>
    <w:rsid w:val="0087179D"/>
    <w:rsid w:val="00875788"/>
    <w:rsid w:val="00875AB6"/>
    <w:rsid w:val="00877308"/>
    <w:rsid w:val="008775C8"/>
    <w:rsid w:val="00882905"/>
    <w:rsid w:val="00883A5F"/>
    <w:rsid w:val="00885EDF"/>
    <w:rsid w:val="00886122"/>
    <w:rsid w:val="008908D9"/>
    <w:rsid w:val="00892004"/>
    <w:rsid w:val="0089438F"/>
    <w:rsid w:val="00896046"/>
    <w:rsid w:val="008970B1"/>
    <w:rsid w:val="008976AF"/>
    <w:rsid w:val="008A1E24"/>
    <w:rsid w:val="008A2A01"/>
    <w:rsid w:val="008A364F"/>
    <w:rsid w:val="008A405A"/>
    <w:rsid w:val="008A7A14"/>
    <w:rsid w:val="008B1466"/>
    <w:rsid w:val="008B25F4"/>
    <w:rsid w:val="008B56B5"/>
    <w:rsid w:val="008B633F"/>
    <w:rsid w:val="008B6B46"/>
    <w:rsid w:val="008C0D8D"/>
    <w:rsid w:val="008C7E0B"/>
    <w:rsid w:val="008D0400"/>
    <w:rsid w:val="008D0F67"/>
    <w:rsid w:val="008D61E4"/>
    <w:rsid w:val="008E2666"/>
    <w:rsid w:val="008E2CF4"/>
    <w:rsid w:val="008E30B3"/>
    <w:rsid w:val="008E508C"/>
    <w:rsid w:val="008E7078"/>
    <w:rsid w:val="008F008F"/>
    <w:rsid w:val="008F1341"/>
    <w:rsid w:val="008F160B"/>
    <w:rsid w:val="008F2325"/>
    <w:rsid w:val="008F23EF"/>
    <w:rsid w:val="008F2412"/>
    <w:rsid w:val="008F2F12"/>
    <w:rsid w:val="008F3877"/>
    <w:rsid w:val="00905F9B"/>
    <w:rsid w:val="00915DFD"/>
    <w:rsid w:val="00917B81"/>
    <w:rsid w:val="00921444"/>
    <w:rsid w:val="00924574"/>
    <w:rsid w:val="00924A11"/>
    <w:rsid w:val="00932B96"/>
    <w:rsid w:val="00934FDF"/>
    <w:rsid w:val="00935265"/>
    <w:rsid w:val="009366C0"/>
    <w:rsid w:val="00940723"/>
    <w:rsid w:val="00956A85"/>
    <w:rsid w:val="00956F92"/>
    <w:rsid w:val="00963505"/>
    <w:rsid w:val="009641E2"/>
    <w:rsid w:val="0096452A"/>
    <w:rsid w:val="009716FE"/>
    <w:rsid w:val="009748E2"/>
    <w:rsid w:val="00984B1E"/>
    <w:rsid w:val="00986F54"/>
    <w:rsid w:val="00987FBC"/>
    <w:rsid w:val="00992A3E"/>
    <w:rsid w:val="00994A2F"/>
    <w:rsid w:val="00995419"/>
    <w:rsid w:val="00996246"/>
    <w:rsid w:val="009A0C84"/>
    <w:rsid w:val="009A188F"/>
    <w:rsid w:val="009A2FA7"/>
    <w:rsid w:val="009A30A4"/>
    <w:rsid w:val="009A3CF5"/>
    <w:rsid w:val="009A4D65"/>
    <w:rsid w:val="009A4DFC"/>
    <w:rsid w:val="009A60FD"/>
    <w:rsid w:val="009A6781"/>
    <w:rsid w:val="009B0056"/>
    <w:rsid w:val="009B2100"/>
    <w:rsid w:val="009B2294"/>
    <w:rsid w:val="009B22F5"/>
    <w:rsid w:val="009B262C"/>
    <w:rsid w:val="009B4F72"/>
    <w:rsid w:val="009C29B7"/>
    <w:rsid w:val="009C2BFE"/>
    <w:rsid w:val="009C3144"/>
    <w:rsid w:val="009C34B0"/>
    <w:rsid w:val="009C3FA0"/>
    <w:rsid w:val="009C48FA"/>
    <w:rsid w:val="009C52A5"/>
    <w:rsid w:val="009C57A4"/>
    <w:rsid w:val="009E65EA"/>
    <w:rsid w:val="009E7BEE"/>
    <w:rsid w:val="009F0692"/>
    <w:rsid w:val="009F520A"/>
    <w:rsid w:val="00A01CDE"/>
    <w:rsid w:val="00A0404A"/>
    <w:rsid w:val="00A053DD"/>
    <w:rsid w:val="00A05954"/>
    <w:rsid w:val="00A14D5F"/>
    <w:rsid w:val="00A159A8"/>
    <w:rsid w:val="00A16647"/>
    <w:rsid w:val="00A2090E"/>
    <w:rsid w:val="00A274F3"/>
    <w:rsid w:val="00A314BE"/>
    <w:rsid w:val="00A31A78"/>
    <w:rsid w:val="00A31AFA"/>
    <w:rsid w:val="00A34324"/>
    <w:rsid w:val="00A36056"/>
    <w:rsid w:val="00A36570"/>
    <w:rsid w:val="00A402BE"/>
    <w:rsid w:val="00A46F4C"/>
    <w:rsid w:val="00A50940"/>
    <w:rsid w:val="00A52061"/>
    <w:rsid w:val="00A52D2E"/>
    <w:rsid w:val="00A54A81"/>
    <w:rsid w:val="00A551DF"/>
    <w:rsid w:val="00A55C22"/>
    <w:rsid w:val="00A56A22"/>
    <w:rsid w:val="00A63391"/>
    <w:rsid w:val="00A63C4F"/>
    <w:rsid w:val="00A649CA"/>
    <w:rsid w:val="00A65CD5"/>
    <w:rsid w:val="00A7105F"/>
    <w:rsid w:val="00A728FA"/>
    <w:rsid w:val="00A74379"/>
    <w:rsid w:val="00A74BF2"/>
    <w:rsid w:val="00A7731F"/>
    <w:rsid w:val="00A77617"/>
    <w:rsid w:val="00A80023"/>
    <w:rsid w:val="00A8082E"/>
    <w:rsid w:val="00A833F7"/>
    <w:rsid w:val="00A83DC1"/>
    <w:rsid w:val="00A852D8"/>
    <w:rsid w:val="00A8574C"/>
    <w:rsid w:val="00A90E9C"/>
    <w:rsid w:val="00A94AD3"/>
    <w:rsid w:val="00A9757E"/>
    <w:rsid w:val="00AA5E75"/>
    <w:rsid w:val="00AA5E87"/>
    <w:rsid w:val="00AA651D"/>
    <w:rsid w:val="00AA7E25"/>
    <w:rsid w:val="00AB28A9"/>
    <w:rsid w:val="00AB312C"/>
    <w:rsid w:val="00AB6C18"/>
    <w:rsid w:val="00AC226B"/>
    <w:rsid w:val="00AC69B2"/>
    <w:rsid w:val="00AD0ECE"/>
    <w:rsid w:val="00AD3315"/>
    <w:rsid w:val="00AD41F7"/>
    <w:rsid w:val="00AD7D29"/>
    <w:rsid w:val="00AD7E9E"/>
    <w:rsid w:val="00AE1D93"/>
    <w:rsid w:val="00AE1E15"/>
    <w:rsid w:val="00AE33F3"/>
    <w:rsid w:val="00AE4B69"/>
    <w:rsid w:val="00AE747D"/>
    <w:rsid w:val="00AF4999"/>
    <w:rsid w:val="00AF729B"/>
    <w:rsid w:val="00B009CB"/>
    <w:rsid w:val="00B04205"/>
    <w:rsid w:val="00B11DA8"/>
    <w:rsid w:val="00B1532D"/>
    <w:rsid w:val="00B15E1A"/>
    <w:rsid w:val="00B167D7"/>
    <w:rsid w:val="00B16899"/>
    <w:rsid w:val="00B26B65"/>
    <w:rsid w:val="00B27680"/>
    <w:rsid w:val="00B2796B"/>
    <w:rsid w:val="00B30F68"/>
    <w:rsid w:val="00B310ED"/>
    <w:rsid w:val="00B31FD0"/>
    <w:rsid w:val="00B330A3"/>
    <w:rsid w:val="00B36EAC"/>
    <w:rsid w:val="00B37596"/>
    <w:rsid w:val="00B512DE"/>
    <w:rsid w:val="00B5300B"/>
    <w:rsid w:val="00B533DD"/>
    <w:rsid w:val="00B53BA2"/>
    <w:rsid w:val="00B54C9F"/>
    <w:rsid w:val="00B55DFC"/>
    <w:rsid w:val="00B56A6C"/>
    <w:rsid w:val="00B60926"/>
    <w:rsid w:val="00B61DBA"/>
    <w:rsid w:val="00B64176"/>
    <w:rsid w:val="00B6498E"/>
    <w:rsid w:val="00B65C11"/>
    <w:rsid w:val="00B662CF"/>
    <w:rsid w:val="00B671A6"/>
    <w:rsid w:val="00B67D21"/>
    <w:rsid w:val="00B72193"/>
    <w:rsid w:val="00B74B1E"/>
    <w:rsid w:val="00B75501"/>
    <w:rsid w:val="00B75B87"/>
    <w:rsid w:val="00B766C0"/>
    <w:rsid w:val="00B81FB2"/>
    <w:rsid w:val="00B83C03"/>
    <w:rsid w:val="00B8406E"/>
    <w:rsid w:val="00B84186"/>
    <w:rsid w:val="00B9018C"/>
    <w:rsid w:val="00BA2007"/>
    <w:rsid w:val="00BA46AB"/>
    <w:rsid w:val="00BA63DD"/>
    <w:rsid w:val="00BB384F"/>
    <w:rsid w:val="00BB3D7A"/>
    <w:rsid w:val="00BB79D5"/>
    <w:rsid w:val="00BC35A0"/>
    <w:rsid w:val="00BC37A1"/>
    <w:rsid w:val="00BC51B4"/>
    <w:rsid w:val="00BC74D8"/>
    <w:rsid w:val="00BD5274"/>
    <w:rsid w:val="00BD6406"/>
    <w:rsid w:val="00BE039E"/>
    <w:rsid w:val="00BE1AA0"/>
    <w:rsid w:val="00BE6755"/>
    <w:rsid w:val="00BE790D"/>
    <w:rsid w:val="00BF13E7"/>
    <w:rsid w:val="00BF417E"/>
    <w:rsid w:val="00BF5491"/>
    <w:rsid w:val="00C00310"/>
    <w:rsid w:val="00C0193E"/>
    <w:rsid w:val="00C07C4D"/>
    <w:rsid w:val="00C103A8"/>
    <w:rsid w:val="00C11338"/>
    <w:rsid w:val="00C140C3"/>
    <w:rsid w:val="00C1536F"/>
    <w:rsid w:val="00C1750A"/>
    <w:rsid w:val="00C202B9"/>
    <w:rsid w:val="00C215D3"/>
    <w:rsid w:val="00C24689"/>
    <w:rsid w:val="00C261D6"/>
    <w:rsid w:val="00C26CFE"/>
    <w:rsid w:val="00C27D81"/>
    <w:rsid w:val="00C30667"/>
    <w:rsid w:val="00C3142A"/>
    <w:rsid w:val="00C32B0D"/>
    <w:rsid w:val="00C33A77"/>
    <w:rsid w:val="00C34924"/>
    <w:rsid w:val="00C42CAC"/>
    <w:rsid w:val="00C44692"/>
    <w:rsid w:val="00C51092"/>
    <w:rsid w:val="00C51C10"/>
    <w:rsid w:val="00C527DF"/>
    <w:rsid w:val="00C52B6B"/>
    <w:rsid w:val="00C55945"/>
    <w:rsid w:val="00C60A7C"/>
    <w:rsid w:val="00C63387"/>
    <w:rsid w:val="00C63738"/>
    <w:rsid w:val="00C70831"/>
    <w:rsid w:val="00C71827"/>
    <w:rsid w:val="00C73F97"/>
    <w:rsid w:val="00C74C4E"/>
    <w:rsid w:val="00C75961"/>
    <w:rsid w:val="00C81789"/>
    <w:rsid w:val="00C85688"/>
    <w:rsid w:val="00C905A3"/>
    <w:rsid w:val="00C919A0"/>
    <w:rsid w:val="00C94157"/>
    <w:rsid w:val="00C97439"/>
    <w:rsid w:val="00CA1D13"/>
    <w:rsid w:val="00CA4BB6"/>
    <w:rsid w:val="00CA516A"/>
    <w:rsid w:val="00CA65CD"/>
    <w:rsid w:val="00CB2A8B"/>
    <w:rsid w:val="00CB5E30"/>
    <w:rsid w:val="00CC1A91"/>
    <w:rsid w:val="00CC21F0"/>
    <w:rsid w:val="00CC3BBB"/>
    <w:rsid w:val="00CC5277"/>
    <w:rsid w:val="00CC7167"/>
    <w:rsid w:val="00CD2120"/>
    <w:rsid w:val="00CD3E24"/>
    <w:rsid w:val="00CD57CA"/>
    <w:rsid w:val="00CD5A9F"/>
    <w:rsid w:val="00CD5ECB"/>
    <w:rsid w:val="00CE509B"/>
    <w:rsid w:val="00CE5854"/>
    <w:rsid w:val="00CE5BA9"/>
    <w:rsid w:val="00CE7E0E"/>
    <w:rsid w:val="00CF0EA5"/>
    <w:rsid w:val="00CF0F1C"/>
    <w:rsid w:val="00CF15A0"/>
    <w:rsid w:val="00CF1D2F"/>
    <w:rsid w:val="00CF1FC2"/>
    <w:rsid w:val="00CF2067"/>
    <w:rsid w:val="00CF2C6B"/>
    <w:rsid w:val="00CF5779"/>
    <w:rsid w:val="00D01376"/>
    <w:rsid w:val="00D02355"/>
    <w:rsid w:val="00D0465F"/>
    <w:rsid w:val="00D04E2D"/>
    <w:rsid w:val="00D05646"/>
    <w:rsid w:val="00D1343E"/>
    <w:rsid w:val="00D15BCF"/>
    <w:rsid w:val="00D251A5"/>
    <w:rsid w:val="00D32C38"/>
    <w:rsid w:val="00D33491"/>
    <w:rsid w:val="00D340B7"/>
    <w:rsid w:val="00D35FEA"/>
    <w:rsid w:val="00D36A39"/>
    <w:rsid w:val="00D42FBE"/>
    <w:rsid w:val="00D43CF4"/>
    <w:rsid w:val="00D45389"/>
    <w:rsid w:val="00D45FCE"/>
    <w:rsid w:val="00D46656"/>
    <w:rsid w:val="00D52CF8"/>
    <w:rsid w:val="00D53528"/>
    <w:rsid w:val="00D56D58"/>
    <w:rsid w:val="00D5792C"/>
    <w:rsid w:val="00D60B1C"/>
    <w:rsid w:val="00D611BF"/>
    <w:rsid w:val="00D613E4"/>
    <w:rsid w:val="00D634DF"/>
    <w:rsid w:val="00D63707"/>
    <w:rsid w:val="00D63DE6"/>
    <w:rsid w:val="00D7089A"/>
    <w:rsid w:val="00D72386"/>
    <w:rsid w:val="00D72A26"/>
    <w:rsid w:val="00D72B8B"/>
    <w:rsid w:val="00D73865"/>
    <w:rsid w:val="00D74003"/>
    <w:rsid w:val="00D74348"/>
    <w:rsid w:val="00D743E1"/>
    <w:rsid w:val="00D76A52"/>
    <w:rsid w:val="00D82D72"/>
    <w:rsid w:val="00D82FF3"/>
    <w:rsid w:val="00D930D8"/>
    <w:rsid w:val="00D937F6"/>
    <w:rsid w:val="00DA14CC"/>
    <w:rsid w:val="00DA16DA"/>
    <w:rsid w:val="00DA17EB"/>
    <w:rsid w:val="00DA3542"/>
    <w:rsid w:val="00DA63E6"/>
    <w:rsid w:val="00DB10DB"/>
    <w:rsid w:val="00DB4307"/>
    <w:rsid w:val="00DB6D02"/>
    <w:rsid w:val="00DB759E"/>
    <w:rsid w:val="00DC058F"/>
    <w:rsid w:val="00DC1AA7"/>
    <w:rsid w:val="00DC2433"/>
    <w:rsid w:val="00DC37FC"/>
    <w:rsid w:val="00DC3AC8"/>
    <w:rsid w:val="00DC43F7"/>
    <w:rsid w:val="00DC717D"/>
    <w:rsid w:val="00DD0FD7"/>
    <w:rsid w:val="00DD44BE"/>
    <w:rsid w:val="00DF1265"/>
    <w:rsid w:val="00DF4565"/>
    <w:rsid w:val="00DF4969"/>
    <w:rsid w:val="00E039D1"/>
    <w:rsid w:val="00E0764B"/>
    <w:rsid w:val="00E14CA3"/>
    <w:rsid w:val="00E16C58"/>
    <w:rsid w:val="00E2524E"/>
    <w:rsid w:val="00E30DF8"/>
    <w:rsid w:val="00E372D6"/>
    <w:rsid w:val="00E41D48"/>
    <w:rsid w:val="00E50500"/>
    <w:rsid w:val="00E506D1"/>
    <w:rsid w:val="00E527EE"/>
    <w:rsid w:val="00E52B2C"/>
    <w:rsid w:val="00E52F23"/>
    <w:rsid w:val="00E55E00"/>
    <w:rsid w:val="00E564E4"/>
    <w:rsid w:val="00E572CF"/>
    <w:rsid w:val="00E60946"/>
    <w:rsid w:val="00E628BA"/>
    <w:rsid w:val="00E6441E"/>
    <w:rsid w:val="00E655F4"/>
    <w:rsid w:val="00E661A2"/>
    <w:rsid w:val="00E71391"/>
    <w:rsid w:val="00E737B1"/>
    <w:rsid w:val="00E8027B"/>
    <w:rsid w:val="00E807B5"/>
    <w:rsid w:val="00E872CD"/>
    <w:rsid w:val="00E90F6E"/>
    <w:rsid w:val="00E913D3"/>
    <w:rsid w:val="00E927AF"/>
    <w:rsid w:val="00E92D84"/>
    <w:rsid w:val="00EA0222"/>
    <w:rsid w:val="00EA1E73"/>
    <w:rsid w:val="00EA2984"/>
    <w:rsid w:val="00EA2D78"/>
    <w:rsid w:val="00EB27CD"/>
    <w:rsid w:val="00EC0B08"/>
    <w:rsid w:val="00EC2E8E"/>
    <w:rsid w:val="00EC6288"/>
    <w:rsid w:val="00EC7717"/>
    <w:rsid w:val="00EC785E"/>
    <w:rsid w:val="00ED0C87"/>
    <w:rsid w:val="00ED24C6"/>
    <w:rsid w:val="00ED24D3"/>
    <w:rsid w:val="00ED677F"/>
    <w:rsid w:val="00ED7358"/>
    <w:rsid w:val="00EF1245"/>
    <w:rsid w:val="00EF18CA"/>
    <w:rsid w:val="00EF3702"/>
    <w:rsid w:val="00EF4F83"/>
    <w:rsid w:val="00F03A22"/>
    <w:rsid w:val="00F0520E"/>
    <w:rsid w:val="00F1389D"/>
    <w:rsid w:val="00F17889"/>
    <w:rsid w:val="00F17A6D"/>
    <w:rsid w:val="00F21981"/>
    <w:rsid w:val="00F2332B"/>
    <w:rsid w:val="00F25EBD"/>
    <w:rsid w:val="00F26AD0"/>
    <w:rsid w:val="00F26BAF"/>
    <w:rsid w:val="00F30439"/>
    <w:rsid w:val="00F328CA"/>
    <w:rsid w:val="00F338E1"/>
    <w:rsid w:val="00F34CF5"/>
    <w:rsid w:val="00F36313"/>
    <w:rsid w:val="00F371E7"/>
    <w:rsid w:val="00F4004F"/>
    <w:rsid w:val="00F407C4"/>
    <w:rsid w:val="00F43DC1"/>
    <w:rsid w:val="00F4447F"/>
    <w:rsid w:val="00F47328"/>
    <w:rsid w:val="00F50761"/>
    <w:rsid w:val="00F522AB"/>
    <w:rsid w:val="00F55557"/>
    <w:rsid w:val="00F576E3"/>
    <w:rsid w:val="00F614EF"/>
    <w:rsid w:val="00F6154E"/>
    <w:rsid w:val="00F61E0F"/>
    <w:rsid w:val="00F649A9"/>
    <w:rsid w:val="00F67F85"/>
    <w:rsid w:val="00F821EB"/>
    <w:rsid w:val="00F82A16"/>
    <w:rsid w:val="00F82E74"/>
    <w:rsid w:val="00F83645"/>
    <w:rsid w:val="00F84BBE"/>
    <w:rsid w:val="00F86755"/>
    <w:rsid w:val="00F90097"/>
    <w:rsid w:val="00F93554"/>
    <w:rsid w:val="00F941F2"/>
    <w:rsid w:val="00F95269"/>
    <w:rsid w:val="00F956A4"/>
    <w:rsid w:val="00F96257"/>
    <w:rsid w:val="00FA1D73"/>
    <w:rsid w:val="00FA26C3"/>
    <w:rsid w:val="00FA279B"/>
    <w:rsid w:val="00FA32A0"/>
    <w:rsid w:val="00FA3F7A"/>
    <w:rsid w:val="00FA4DE9"/>
    <w:rsid w:val="00FA5998"/>
    <w:rsid w:val="00FA5C00"/>
    <w:rsid w:val="00FB17CE"/>
    <w:rsid w:val="00FB1DB1"/>
    <w:rsid w:val="00FC2395"/>
    <w:rsid w:val="00FC31C0"/>
    <w:rsid w:val="00FC54DC"/>
    <w:rsid w:val="00FC6986"/>
    <w:rsid w:val="00FE2597"/>
    <w:rsid w:val="00FE47A9"/>
    <w:rsid w:val="00FE63CC"/>
    <w:rsid w:val="00FE6549"/>
    <w:rsid w:val="00FF0B3F"/>
    <w:rsid w:val="00FF10E3"/>
    <w:rsid w:val="00FF1D43"/>
    <w:rsid w:val="00FF2D2F"/>
    <w:rsid w:val="00FF4759"/>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A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653C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49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9A9"/>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F649A9"/>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F649A9"/>
    <w:rPr>
      <w:rFonts w:ascii="Times New Roman" w:eastAsia="Times New Roman" w:hAnsi="Times New Roman" w:cs="Times New Roman"/>
      <w:sz w:val="24"/>
      <w:szCs w:val="24"/>
      <w:lang w:val="ru-RU" w:eastAsia="ru-RU"/>
    </w:rPr>
  </w:style>
  <w:style w:type="paragraph" w:styleId="a4">
    <w:name w:val="header"/>
    <w:basedOn w:val="a"/>
    <w:link w:val="a5"/>
    <w:rsid w:val="00F649A9"/>
    <w:pPr>
      <w:tabs>
        <w:tab w:val="center" w:pos="4677"/>
        <w:tab w:val="right" w:pos="9355"/>
      </w:tabs>
    </w:pPr>
  </w:style>
  <w:style w:type="character" w:customStyle="1" w:styleId="a5">
    <w:name w:val="Верхний колонтитул Знак"/>
    <w:basedOn w:val="a0"/>
    <w:link w:val="a4"/>
    <w:rsid w:val="00F649A9"/>
    <w:rPr>
      <w:rFonts w:ascii="Times New Roman" w:eastAsia="Times New Roman" w:hAnsi="Times New Roman" w:cs="Times New Roman"/>
      <w:sz w:val="24"/>
      <w:szCs w:val="24"/>
      <w:lang w:val="ru-RU" w:eastAsia="ru-RU"/>
    </w:rPr>
  </w:style>
  <w:style w:type="character" w:styleId="a6">
    <w:name w:val="page number"/>
    <w:basedOn w:val="a0"/>
    <w:rsid w:val="00F649A9"/>
  </w:style>
  <w:style w:type="paragraph" w:styleId="HTML">
    <w:name w:val="HTML Preformatted"/>
    <w:basedOn w:val="a"/>
    <w:link w:val="HTML0"/>
    <w:rsid w:val="00F6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F649A9"/>
    <w:rPr>
      <w:rFonts w:ascii="Courier New" w:eastAsia="Times New Roman" w:hAnsi="Courier New" w:cs="Courier New"/>
      <w:sz w:val="20"/>
      <w:szCs w:val="20"/>
      <w:lang w:eastAsia="uk-UA"/>
    </w:rPr>
  </w:style>
  <w:style w:type="paragraph" w:styleId="a7">
    <w:name w:val="Body Text Indent"/>
    <w:basedOn w:val="a"/>
    <w:link w:val="a8"/>
    <w:rsid w:val="00F649A9"/>
    <w:pPr>
      <w:spacing w:after="120"/>
      <w:ind w:left="283"/>
    </w:pPr>
    <w:rPr>
      <w:lang w:val="uk-UA"/>
    </w:rPr>
  </w:style>
  <w:style w:type="character" w:customStyle="1" w:styleId="a8">
    <w:name w:val="Основной текст с отступом Знак"/>
    <w:basedOn w:val="a0"/>
    <w:link w:val="a7"/>
    <w:rsid w:val="00F649A9"/>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w:basedOn w:val="a"/>
    <w:rsid w:val="002C1619"/>
    <w:pPr>
      <w:autoSpaceDE w:val="0"/>
      <w:autoSpaceDN w:val="0"/>
    </w:pPr>
    <w:rPr>
      <w:rFonts w:ascii="Verdana" w:hAnsi="Verdana" w:cs="Verdana"/>
      <w:sz w:val="20"/>
      <w:szCs w:val="20"/>
      <w:lang w:val="en-US" w:eastAsia="en-US"/>
    </w:rPr>
  </w:style>
  <w:style w:type="paragraph" w:customStyle="1" w:styleId="aa">
    <w:name w:val="Нормальний текст"/>
    <w:basedOn w:val="a"/>
    <w:link w:val="ab"/>
    <w:rsid w:val="008466BF"/>
    <w:pPr>
      <w:spacing w:before="120"/>
      <w:ind w:firstLine="567"/>
      <w:jc w:val="both"/>
    </w:pPr>
    <w:rPr>
      <w:rFonts w:ascii="Antiqua" w:hAnsi="Antiqua"/>
      <w:sz w:val="26"/>
      <w:szCs w:val="20"/>
    </w:rPr>
  </w:style>
  <w:style w:type="character" w:customStyle="1" w:styleId="ab">
    <w:name w:val="Нормальний текст Знак"/>
    <w:link w:val="aa"/>
    <w:locked/>
    <w:rsid w:val="008466BF"/>
    <w:rPr>
      <w:rFonts w:ascii="Antiqua" w:eastAsia="Times New Roman" w:hAnsi="Antiqua" w:cs="Times New Roman"/>
      <w:sz w:val="26"/>
      <w:szCs w:val="20"/>
      <w:lang w:eastAsia="ru-RU"/>
    </w:rPr>
  </w:style>
  <w:style w:type="character" w:customStyle="1" w:styleId="st44">
    <w:name w:val="st44"/>
    <w:uiPriority w:val="99"/>
    <w:rsid w:val="00814E80"/>
    <w:rPr>
      <w:rFonts w:ascii="Times New Roman" w:hAnsi="Times New Roman" w:cs="Times New Roman"/>
      <w:b/>
      <w:bCs/>
      <w:color w:val="000000"/>
      <w:sz w:val="30"/>
      <w:szCs w:val="30"/>
    </w:rPr>
  </w:style>
  <w:style w:type="paragraph" w:customStyle="1" w:styleId="ac">
    <w:name w:val="Знак Знак Знак Знак Знак Знак Знак Знак"/>
    <w:basedOn w:val="a"/>
    <w:rsid w:val="00AD7D29"/>
    <w:pPr>
      <w:autoSpaceDE w:val="0"/>
      <w:autoSpaceDN w:val="0"/>
    </w:pPr>
    <w:rPr>
      <w:rFonts w:ascii="Verdana" w:hAnsi="Verdana" w:cs="Verdana"/>
      <w:sz w:val="20"/>
      <w:szCs w:val="20"/>
      <w:lang w:val="en-US" w:eastAsia="en-US"/>
    </w:rPr>
  </w:style>
  <w:style w:type="paragraph" w:styleId="ad">
    <w:name w:val="List Paragraph"/>
    <w:basedOn w:val="a"/>
    <w:uiPriority w:val="34"/>
    <w:qFormat/>
    <w:rsid w:val="0063101D"/>
    <w:pPr>
      <w:ind w:left="720"/>
      <w:contextualSpacing/>
    </w:pPr>
  </w:style>
  <w:style w:type="character" w:customStyle="1" w:styleId="20">
    <w:name w:val="Заголовок 2 Знак"/>
    <w:basedOn w:val="a0"/>
    <w:link w:val="2"/>
    <w:uiPriority w:val="9"/>
    <w:semiHidden/>
    <w:rsid w:val="00653CA8"/>
    <w:rPr>
      <w:rFonts w:asciiTheme="majorHAnsi" w:eastAsiaTheme="majorEastAsia" w:hAnsiTheme="majorHAnsi" w:cstheme="majorBidi"/>
      <w:b/>
      <w:bCs/>
      <w:color w:val="4F81BD" w:themeColor="accent1"/>
      <w:sz w:val="26"/>
      <w:szCs w:val="2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5062-A0D4-4DE6-88A4-4A7CFC6A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10</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tetiana.chernysh</dc:creator>
  <cp:lastModifiedBy>user</cp:lastModifiedBy>
  <cp:revision>482</cp:revision>
  <cp:lastPrinted>2018-11-07T15:46:00Z</cp:lastPrinted>
  <dcterms:created xsi:type="dcterms:W3CDTF">2018-10-04T07:52:00Z</dcterms:created>
  <dcterms:modified xsi:type="dcterms:W3CDTF">2018-11-08T08:41:00Z</dcterms:modified>
</cp:coreProperties>
</file>