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96EB2" w:rsidTr="003174A4">
        <w:trPr>
          <w:tblCellSpacing w:w="22" w:type="dxa"/>
        </w:trPr>
        <w:tc>
          <w:tcPr>
            <w:tcW w:w="5000" w:type="pct"/>
            <w:hideMark/>
          </w:tcPr>
          <w:p w:rsidR="00E96EB2" w:rsidRDefault="00E96EB2" w:rsidP="003174A4">
            <w:pPr>
              <w:pStyle w:val="a3"/>
            </w:pPr>
            <w:r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>від 18 лютого 2016 р. N 66</w:t>
            </w:r>
          </w:p>
        </w:tc>
      </w:tr>
    </w:tbl>
    <w:p w:rsidR="00E96EB2" w:rsidRDefault="00E96EB2" w:rsidP="00E96EB2">
      <w:pPr>
        <w:pStyle w:val="a3"/>
        <w:jc w:val="both"/>
      </w:pPr>
      <w:r>
        <w:br w:type="textWrapping" w:clear="all"/>
      </w:r>
    </w:p>
    <w:p w:rsidR="00E96EB2" w:rsidRDefault="00E96EB2" w:rsidP="00E96EB2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МЕТОДИКА</w:t>
      </w:r>
      <w:r>
        <w:rPr>
          <w:rFonts w:eastAsia="Times New Roman"/>
        </w:rPr>
        <w:br/>
        <w:t xml:space="preserve">визначення </w:t>
      </w:r>
      <w:proofErr w:type="spellStart"/>
      <w:r>
        <w:rPr>
          <w:rFonts w:eastAsia="Times New Roman"/>
        </w:rPr>
        <w:t>середньоринкової</w:t>
      </w:r>
      <w:proofErr w:type="spellEnd"/>
      <w:r>
        <w:rPr>
          <w:rFonts w:eastAsia="Times New Roman"/>
        </w:rPr>
        <w:t xml:space="preserve"> вартості легкових автомобілів</w:t>
      </w:r>
    </w:p>
    <w:tbl>
      <w:tblPr>
        <w:tblW w:w="3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4"/>
      </w:tblGrid>
      <w:tr w:rsidR="00E96EB2" w:rsidTr="003174A4">
        <w:trPr>
          <w:tblCellSpacing w:w="22" w:type="dxa"/>
          <w:jc w:val="center"/>
        </w:trPr>
        <w:tc>
          <w:tcPr>
            <w:tcW w:w="0" w:type="auto"/>
            <w:hideMark/>
          </w:tcPr>
          <w:bookmarkEnd w:id="0"/>
          <w:p w:rsidR="00E96EB2" w:rsidRDefault="00E96EB2" w:rsidP="003174A4">
            <w:pPr>
              <w:pStyle w:val="a3"/>
              <w:jc w:val="both"/>
            </w:pPr>
            <w:r>
              <w:t>(У тексті Методики слово "</w:t>
            </w:r>
            <w:proofErr w:type="spellStart"/>
            <w:r>
              <w:t>Мінекономрозвитку</w:t>
            </w:r>
            <w:proofErr w:type="spellEnd"/>
            <w:r>
              <w:t>" замінено словом "Мінекономіки" згідно з постановою Кабінету Міністрів України від 6 листопада 2019 року N 916)</w:t>
            </w:r>
          </w:p>
        </w:tc>
      </w:tr>
    </w:tbl>
    <w:p w:rsidR="00E96EB2" w:rsidRDefault="00E96EB2" w:rsidP="00E96EB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E96EB2" w:rsidRDefault="00E96EB2" w:rsidP="00E96EB2">
      <w:pPr>
        <w:pStyle w:val="a3"/>
        <w:jc w:val="both"/>
      </w:pPr>
      <w:r>
        <w:t xml:space="preserve">1. Ця Методика встановлює механізм визначення </w:t>
      </w:r>
      <w:proofErr w:type="spellStart"/>
      <w:r>
        <w:t>середньоринкової</w:t>
      </w:r>
      <w:proofErr w:type="spellEnd"/>
      <w:r>
        <w:t xml:space="preserve"> вартості легкових автомобілів (далі - автомобілі) для цілей віднесення таких автомобілів до об'єктів оподаткування транспортним податком.</w:t>
      </w:r>
    </w:p>
    <w:p w:rsidR="00E96EB2" w:rsidRDefault="00E96EB2" w:rsidP="00E96EB2">
      <w:pPr>
        <w:pStyle w:val="a3"/>
        <w:jc w:val="both"/>
      </w:pPr>
      <w:r>
        <w:t xml:space="preserve">2. </w:t>
      </w:r>
      <w:proofErr w:type="spellStart"/>
      <w:r>
        <w:t>Середньоринкова</w:t>
      </w:r>
      <w:proofErr w:type="spellEnd"/>
      <w:r>
        <w:t xml:space="preserve"> вартість автомобіля розраховується за методом аналогії цін ідентичних автомобілів за такою формулою:</w:t>
      </w:r>
    </w:p>
    <w:p w:rsidR="00E96EB2" w:rsidRDefault="00E96EB2" w:rsidP="00E96EB2">
      <w:pPr>
        <w:pStyle w:val="a3"/>
        <w:jc w:val="center"/>
      </w:pPr>
      <w:r>
        <w:t>С</w:t>
      </w:r>
      <w:r>
        <w:rPr>
          <w:vertAlign w:val="subscript"/>
        </w:rPr>
        <w:t xml:space="preserve"> ср</w:t>
      </w:r>
      <w:r>
        <w:t xml:space="preserve"> = Ц</w:t>
      </w:r>
      <w:r>
        <w:rPr>
          <w:vertAlign w:val="subscript"/>
        </w:rPr>
        <w:t xml:space="preserve"> н</w:t>
      </w:r>
      <w:r>
        <w:t xml:space="preserve"> х (Г / 100),</w:t>
      </w:r>
    </w:p>
    <w:p w:rsidR="00E96EB2" w:rsidRDefault="00E96EB2" w:rsidP="00E96EB2">
      <w:pPr>
        <w:pStyle w:val="a3"/>
        <w:jc w:val="both"/>
      </w:pPr>
      <w:r>
        <w:t>де Ц</w:t>
      </w:r>
      <w:r>
        <w:rPr>
          <w:vertAlign w:val="subscript"/>
        </w:rPr>
        <w:t xml:space="preserve"> н</w:t>
      </w:r>
      <w:r>
        <w:t xml:space="preserve"> - ціна нового транспортного засобу в Україні з урахуванням марки, моделі, об'єму циліндрів двигуна, типу пального;</w:t>
      </w:r>
    </w:p>
    <w:p w:rsidR="00E96EB2" w:rsidRDefault="00E96EB2" w:rsidP="00E96EB2">
      <w:pPr>
        <w:pStyle w:val="a3"/>
        <w:jc w:val="both"/>
      </w:pPr>
      <w:r>
        <w:t xml:space="preserve">Г - коефіцієнт коригування ринкової ціни транспортних засобів з урахуванням строку експлуатації транспортних засобів у роках згідно з додатком 1 до Порядку визначення </w:t>
      </w:r>
      <w:proofErr w:type="spellStart"/>
      <w:r>
        <w:t>середньоринкової</w:t>
      </w:r>
      <w:proofErr w:type="spellEnd"/>
      <w:r>
        <w:t xml:space="preserve"> вартості легкових автомобілів, мотоциклів, мопедів, затвердженого </w:t>
      </w:r>
      <w:r>
        <w:rPr>
          <w:color w:val="0000FF"/>
        </w:rPr>
        <w:t>постановою Кабінету Міністрів України від 10 квітня 2013 р. N 403</w:t>
      </w:r>
      <w:r>
        <w:t xml:space="preserve"> (Офіційний вісник України, 2013 р., N 44, ст. 1576).</w:t>
      </w:r>
    </w:p>
    <w:p w:rsidR="00E96EB2" w:rsidRDefault="00E96EB2" w:rsidP="00E96EB2">
      <w:pPr>
        <w:pStyle w:val="a3"/>
        <w:jc w:val="right"/>
      </w:pPr>
      <w:r>
        <w:t>(пункт 2 у редакції постанови Кабінету</w:t>
      </w:r>
      <w:r>
        <w:br/>
        <w:t> Міністрів України від 21.06.2017 р. N 428)</w:t>
      </w:r>
    </w:p>
    <w:p w:rsidR="00E96EB2" w:rsidRDefault="00E96EB2" w:rsidP="00E96EB2">
      <w:pPr>
        <w:pStyle w:val="a3"/>
        <w:jc w:val="both"/>
      </w:pPr>
      <w:r>
        <w:t xml:space="preserve">3. Джерелом інформації для визначення ціни нового автомобіля є офіційні </w:t>
      </w:r>
      <w:proofErr w:type="spellStart"/>
      <w:r>
        <w:t>прайс</w:t>
      </w:r>
      <w:proofErr w:type="spellEnd"/>
      <w:r>
        <w:t>-листи виробників (дилерів).</w:t>
      </w:r>
    </w:p>
    <w:p w:rsidR="00E96EB2" w:rsidRDefault="00E96EB2" w:rsidP="00E96EB2">
      <w:pPr>
        <w:pStyle w:val="a3"/>
        <w:jc w:val="both"/>
      </w:pPr>
      <w:r>
        <w:t>4. Інформація про ціни нового автомобіля з урахуванням марки, моделі, об'єму циліндрів двигуна, типу пального подається до 10 січня базового податкового (звітного) періоду (року) державним підприємством "</w:t>
      </w:r>
      <w:proofErr w:type="spellStart"/>
      <w:r>
        <w:t>Держзовнішінформ</w:t>
      </w:r>
      <w:proofErr w:type="spellEnd"/>
      <w:r>
        <w:t>" до Мінекономіки.</w:t>
      </w:r>
    </w:p>
    <w:p w:rsidR="00E96EB2" w:rsidRDefault="00E96EB2" w:rsidP="00E96EB2">
      <w:pPr>
        <w:pStyle w:val="a3"/>
        <w:jc w:val="right"/>
      </w:pPr>
      <w:r>
        <w:t>(пункт 4 із змінами, внесеними згідно з постановою</w:t>
      </w:r>
      <w:r>
        <w:br/>
        <w:t> Кабінету Міністрів України від 21.06.2017 р. N 428)</w:t>
      </w:r>
    </w:p>
    <w:p w:rsidR="00E96EB2" w:rsidRDefault="00E96EB2" w:rsidP="00E96EB2">
      <w:pPr>
        <w:pStyle w:val="a3"/>
        <w:jc w:val="both"/>
      </w:pPr>
      <w:r>
        <w:t>5. Ідентичними є автомобілі, в яких збігаються такі ознаки і параметри:</w:t>
      </w:r>
    </w:p>
    <w:p w:rsidR="00E96EB2" w:rsidRDefault="00E96EB2" w:rsidP="00E96EB2">
      <w:pPr>
        <w:pStyle w:val="a3"/>
        <w:jc w:val="both"/>
      </w:pPr>
      <w:r>
        <w:t>марка;</w:t>
      </w:r>
    </w:p>
    <w:p w:rsidR="00E96EB2" w:rsidRDefault="00E96EB2" w:rsidP="00E96EB2">
      <w:pPr>
        <w:pStyle w:val="a3"/>
        <w:jc w:val="both"/>
      </w:pPr>
      <w:r>
        <w:t>країна-виробник;</w:t>
      </w:r>
    </w:p>
    <w:p w:rsidR="00E96EB2" w:rsidRDefault="00E96EB2" w:rsidP="00E96EB2">
      <w:pPr>
        <w:pStyle w:val="a3"/>
        <w:jc w:val="both"/>
      </w:pPr>
      <w:r>
        <w:t>тип кузова (седан, універсал тощо);</w:t>
      </w:r>
    </w:p>
    <w:p w:rsidR="00E96EB2" w:rsidRDefault="00E96EB2" w:rsidP="00E96EB2">
      <w:pPr>
        <w:pStyle w:val="a3"/>
        <w:jc w:val="both"/>
      </w:pPr>
      <w:r>
        <w:t>модель;</w:t>
      </w:r>
    </w:p>
    <w:p w:rsidR="00E96EB2" w:rsidRDefault="00E96EB2" w:rsidP="00E96EB2">
      <w:pPr>
        <w:pStyle w:val="a3"/>
        <w:jc w:val="both"/>
      </w:pPr>
      <w:r>
        <w:t>конструкція привода тягових коліс;</w:t>
      </w:r>
    </w:p>
    <w:p w:rsidR="00E96EB2" w:rsidRDefault="00E96EB2" w:rsidP="00E96EB2">
      <w:pPr>
        <w:pStyle w:val="a3"/>
        <w:jc w:val="both"/>
      </w:pPr>
      <w:r>
        <w:t>тип та робочий об'єм двигуна;</w:t>
      </w:r>
    </w:p>
    <w:p w:rsidR="00E96EB2" w:rsidRDefault="00E96EB2" w:rsidP="00E96EB2">
      <w:pPr>
        <w:pStyle w:val="a3"/>
        <w:jc w:val="both"/>
      </w:pPr>
      <w:r>
        <w:t>потужність двигуна;</w:t>
      </w:r>
    </w:p>
    <w:p w:rsidR="00E96EB2" w:rsidRDefault="00E96EB2" w:rsidP="00E96EB2">
      <w:pPr>
        <w:pStyle w:val="a3"/>
        <w:jc w:val="both"/>
      </w:pPr>
      <w:r>
        <w:t>тип коробки переключення передач та інших складників силової передачі;</w:t>
      </w:r>
    </w:p>
    <w:p w:rsidR="00E96EB2" w:rsidRDefault="00E96EB2" w:rsidP="00E96EB2">
      <w:pPr>
        <w:pStyle w:val="a3"/>
        <w:jc w:val="both"/>
      </w:pPr>
      <w:r>
        <w:t>габаритні розміри;</w:t>
      </w:r>
    </w:p>
    <w:p w:rsidR="00E96EB2" w:rsidRDefault="00E96EB2" w:rsidP="00E96EB2">
      <w:pPr>
        <w:pStyle w:val="a3"/>
        <w:jc w:val="both"/>
      </w:pPr>
      <w:r>
        <w:t>рік випуску;</w:t>
      </w:r>
    </w:p>
    <w:p w:rsidR="00E96EB2" w:rsidRDefault="00E96EB2" w:rsidP="00E96EB2">
      <w:pPr>
        <w:pStyle w:val="a3"/>
        <w:jc w:val="both"/>
      </w:pPr>
      <w:r>
        <w:t>комплектація.</w:t>
      </w:r>
    </w:p>
    <w:p w:rsidR="00E96EB2" w:rsidRDefault="00E96EB2" w:rsidP="00E96EB2">
      <w:pPr>
        <w:pStyle w:val="a3"/>
        <w:jc w:val="both"/>
      </w:pPr>
      <w:r>
        <w:t>Розбіжності можуть стосуватися комплектації, пробігу та технічного стану.</w:t>
      </w:r>
    </w:p>
    <w:p w:rsidR="00E96EB2" w:rsidRDefault="00E96EB2" w:rsidP="00E96EB2">
      <w:pPr>
        <w:pStyle w:val="a3"/>
        <w:jc w:val="both"/>
      </w:pPr>
      <w:r>
        <w:t>6. Аналогічними є автомобілі, в яких збігаються такі ознаки і параметри:</w:t>
      </w:r>
    </w:p>
    <w:p w:rsidR="00E96EB2" w:rsidRDefault="00E96EB2" w:rsidP="00E96EB2">
      <w:pPr>
        <w:pStyle w:val="a3"/>
        <w:jc w:val="both"/>
      </w:pPr>
      <w:r>
        <w:t>тип кузова (седан, універсал тощо);</w:t>
      </w:r>
    </w:p>
    <w:p w:rsidR="00E96EB2" w:rsidRDefault="00E96EB2" w:rsidP="00E96EB2">
      <w:pPr>
        <w:pStyle w:val="a3"/>
        <w:jc w:val="both"/>
      </w:pPr>
      <w:r>
        <w:t xml:space="preserve">призначення (дорожні, </w:t>
      </w:r>
      <w:proofErr w:type="spellStart"/>
      <w:r>
        <w:t>позадорожні</w:t>
      </w:r>
      <w:proofErr w:type="spellEnd"/>
      <w:r>
        <w:t>);</w:t>
      </w:r>
    </w:p>
    <w:p w:rsidR="00E96EB2" w:rsidRDefault="00E96EB2" w:rsidP="00E96EB2">
      <w:pPr>
        <w:pStyle w:val="a3"/>
        <w:jc w:val="both"/>
      </w:pPr>
      <w:r>
        <w:t>тип двигуна (бензиновий, дизельний тощо);</w:t>
      </w:r>
    </w:p>
    <w:p w:rsidR="00E96EB2" w:rsidRDefault="00E96EB2" w:rsidP="00E96EB2">
      <w:pPr>
        <w:pStyle w:val="a3"/>
        <w:jc w:val="both"/>
      </w:pPr>
      <w:r>
        <w:t>робочий об'єм двигуна;</w:t>
      </w:r>
    </w:p>
    <w:p w:rsidR="00E96EB2" w:rsidRDefault="00E96EB2" w:rsidP="00E96EB2">
      <w:pPr>
        <w:pStyle w:val="a3"/>
        <w:jc w:val="both"/>
      </w:pPr>
      <w:r>
        <w:t>привод тягових коліс (</w:t>
      </w:r>
      <w:proofErr w:type="spellStart"/>
      <w:r>
        <w:t>передньоприводні</w:t>
      </w:r>
      <w:proofErr w:type="spellEnd"/>
      <w:r>
        <w:t xml:space="preserve">, </w:t>
      </w:r>
      <w:proofErr w:type="spellStart"/>
      <w:r>
        <w:t>задньоприводні</w:t>
      </w:r>
      <w:proofErr w:type="spellEnd"/>
      <w:r>
        <w:t xml:space="preserve">, </w:t>
      </w:r>
      <w:proofErr w:type="spellStart"/>
      <w:r>
        <w:t>повноприводні</w:t>
      </w:r>
      <w:proofErr w:type="spellEnd"/>
      <w:r>
        <w:t>);</w:t>
      </w:r>
    </w:p>
    <w:p w:rsidR="00E96EB2" w:rsidRDefault="00E96EB2" w:rsidP="00E96EB2">
      <w:pPr>
        <w:pStyle w:val="a3"/>
        <w:jc w:val="both"/>
      </w:pPr>
      <w:r>
        <w:t>тип коробки переключення передач;</w:t>
      </w:r>
    </w:p>
    <w:p w:rsidR="00E96EB2" w:rsidRDefault="00E96EB2" w:rsidP="00E96EB2">
      <w:pPr>
        <w:pStyle w:val="a3"/>
        <w:jc w:val="both"/>
      </w:pPr>
      <w:r>
        <w:t>габаритні розміри;</w:t>
      </w:r>
    </w:p>
    <w:p w:rsidR="00E96EB2" w:rsidRDefault="00E96EB2" w:rsidP="00E96EB2">
      <w:pPr>
        <w:pStyle w:val="a3"/>
        <w:jc w:val="both"/>
      </w:pPr>
      <w:r>
        <w:t>комплектація.</w:t>
      </w:r>
    </w:p>
    <w:p w:rsidR="00E96EB2" w:rsidRDefault="00E96EB2" w:rsidP="00E96EB2">
      <w:pPr>
        <w:pStyle w:val="a3"/>
        <w:jc w:val="both"/>
      </w:pPr>
      <w:r>
        <w:t>7. За наявності кількох аналогів аналогічним автомобілем є автомобіль одного виробника (країни-виробника).</w:t>
      </w:r>
    </w:p>
    <w:p w:rsidR="00E96EB2" w:rsidRDefault="00E96EB2" w:rsidP="00E96EB2">
      <w:pPr>
        <w:pStyle w:val="a3"/>
        <w:jc w:val="both"/>
      </w:pPr>
      <w:r>
        <w:t>8. У разі коли неможливо визначити ціну ідентичного нового автомобіля в Україні (немає необхідних довідкових даних) допускається використання даних щодо аналогічних автомобілів.</w:t>
      </w:r>
    </w:p>
    <w:p w:rsidR="00E96EB2" w:rsidRDefault="00E96EB2" w:rsidP="00E96EB2">
      <w:pPr>
        <w:pStyle w:val="a3"/>
        <w:jc w:val="both"/>
      </w:pPr>
      <w:r>
        <w:t>9. У разі коли неможливо визначити ціну нового автомобіля в Україні, використовується інформація про його ціну в країнах-виробниках (експортерах).</w:t>
      </w:r>
    </w:p>
    <w:p w:rsidR="00E96EB2" w:rsidRDefault="00E96EB2" w:rsidP="00E96EB2">
      <w:pPr>
        <w:pStyle w:val="a3"/>
        <w:jc w:val="both"/>
      </w:pPr>
      <w:r>
        <w:t>Ціна нового автомобіля в Україні визначається на рівні ціни країн-виробників (експортерів) без урахування податку на додану вартість у таких країнах, збільшеної на суму податків, зборів та інших обов'язкових платежів, що відповідно до законодавства сплачуються під час митного оформлення автомобіля.</w:t>
      </w:r>
    </w:p>
    <w:p w:rsidR="00E96EB2" w:rsidRDefault="00E96EB2" w:rsidP="00E96EB2">
      <w:pPr>
        <w:pStyle w:val="a3"/>
        <w:jc w:val="both"/>
      </w:pPr>
      <w:r>
        <w:t>10. У разі коли неможливо визначити ціну нового автомобіля в Україні згідно з пунктами 3 - 8 цієї Методики допускається використання інформації про ціни нових автомобілів, зазначені у спеціалізованих періодичних виданнях для продажу автомобілів, комп'ютерних програмах, Інтернеті тощо.</w:t>
      </w:r>
    </w:p>
    <w:p w:rsidR="00E96EB2" w:rsidRDefault="00E96EB2" w:rsidP="00E96EB2">
      <w:pPr>
        <w:pStyle w:val="a3"/>
        <w:jc w:val="both"/>
      </w:pPr>
      <w:r>
        <w:t>11. Коефіцієнт коригування ринкової ціни автомобілів залежно від строку експлуатації визначається як середнє значення співвідношення ціни автомобілів, що були у використанні, до ціни аналогічних нових автомобілів.</w:t>
      </w:r>
    </w:p>
    <w:p w:rsidR="00E96EB2" w:rsidRDefault="00E96EB2" w:rsidP="00E96EB2">
      <w:pPr>
        <w:pStyle w:val="a3"/>
        <w:jc w:val="both"/>
      </w:pPr>
      <w:r>
        <w:t>12. Пункт 12 виключено</w:t>
      </w:r>
    </w:p>
    <w:p w:rsidR="00E96EB2" w:rsidRDefault="00E96EB2" w:rsidP="00E96EB2">
      <w:pPr>
        <w:pStyle w:val="a3"/>
        <w:jc w:val="right"/>
      </w:pPr>
      <w:r>
        <w:t>(згідно з постановою Кабінету</w:t>
      </w:r>
      <w:r>
        <w:br/>
        <w:t> Міністрів України від 21.06.2017 р. N 428)</w:t>
      </w:r>
    </w:p>
    <w:p w:rsidR="00E96EB2" w:rsidRDefault="00E96EB2" w:rsidP="00E96EB2">
      <w:pPr>
        <w:pStyle w:val="a3"/>
        <w:jc w:val="both"/>
      </w:pPr>
      <w:r>
        <w:t xml:space="preserve">13. Мінекономіки відповідно до цієї Методики розраховує </w:t>
      </w:r>
      <w:proofErr w:type="spellStart"/>
      <w:r>
        <w:t>середньоринкову</w:t>
      </w:r>
      <w:proofErr w:type="spellEnd"/>
      <w:r>
        <w:t xml:space="preserve"> вартість автомобіля та щороку до 1 лютого податкового (звітного) року розміщує на своєму офіційному веб-сайті перелік легкових автомобілів, з року випуску яких минуло не більше п'яти років (включно) та </w:t>
      </w:r>
      <w:proofErr w:type="spellStart"/>
      <w:r>
        <w:t>середньоринкова</w:t>
      </w:r>
      <w:proofErr w:type="spellEnd"/>
      <w:r>
        <w:t xml:space="preserve"> вартість яких становить понад 375 розмірів мінімальної заробітної плати, встановленої законом на 1 січня податкового (звітного) року, який повинен містити такі дані щодо зазначених автомобілів: марка, модель, рік випуску, об'єм циліндрів двигуна, тип пального.</w:t>
      </w:r>
    </w:p>
    <w:p w:rsidR="00E96EB2" w:rsidRDefault="00E96EB2" w:rsidP="00E96EB2">
      <w:pPr>
        <w:pStyle w:val="a3"/>
        <w:jc w:val="both"/>
      </w:pPr>
      <w:r>
        <w:t xml:space="preserve">У разі відсутності на офіційному веб-сайті Мінекономіки інформації про марку, модель легкового автомобіля, що має ознаки об'єкта оподаткування транспортним податком, Мінекономіки за зверненням ДФС та/або власника зазначеного легкового автомобіля визначає його </w:t>
      </w:r>
      <w:proofErr w:type="spellStart"/>
      <w:r>
        <w:t>середньоринкову</w:t>
      </w:r>
      <w:proofErr w:type="spellEnd"/>
      <w:r>
        <w:t xml:space="preserve"> вартість, доповнює перелік, зазначений в абзаці першому цього пункту, такою інформацією та розміщує її на своєму офіційному веб-сайті.</w:t>
      </w:r>
    </w:p>
    <w:p w:rsidR="00E96EB2" w:rsidRDefault="00E96EB2" w:rsidP="00E96EB2">
      <w:pPr>
        <w:pStyle w:val="a3"/>
        <w:jc w:val="right"/>
      </w:pPr>
      <w:r>
        <w:t>(пункт 13 у редакції постанови Кабінету</w:t>
      </w:r>
      <w:r>
        <w:br/>
        <w:t> Міністрів України від 21.06.2017 р. N 428)</w:t>
      </w:r>
    </w:p>
    <w:p w:rsidR="00E96EB2" w:rsidRDefault="00E96EB2" w:rsidP="00E96EB2">
      <w:pPr>
        <w:pStyle w:val="a3"/>
        <w:jc w:val="both"/>
      </w:pPr>
      <w:r>
        <w:t xml:space="preserve">14. Мінекономіки забезпечує роботу офіційного веб-сайту в режимі, який дає змогу отримати інформацію про </w:t>
      </w:r>
      <w:proofErr w:type="spellStart"/>
      <w:r>
        <w:t>середньоринкову</w:t>
      </w:r>
      <w:proofErr w:type="spellEnd"/>
      <w:r>
        <w:t xml:space="preserve"> вартість автомобіля шляхом введення даних про їх марку, модель, рік випуску, об'єм циліндрів двигуна та тип пального.</w:t>
      </w:r>
    </w:p>
    <w:p w:rsidR="00E96EB2" w:rsidRDefault="00E96EB2" w:rsidP="00E96EB2">
      <w:pPr>
        <w:pStyle w:val="a3"/>
        <w:jc w:val="right"/>
      </w:pPr>
      <w:r>
        <w:t>(пункт 14 із змінами, внесеними згідно з постановою</w:t>
      </w:r>
      <w:r>
        <w:br/>
        <w:t> Кабінету Міністрів України від 21.06.2017 р. N 428)</w:t>
      </w:r>
    </w:p>
    <w:p w:rsidR="00594E3A" w:rsidRDefault="00594E3A"/>
    <w:sectPr w:rsidR="00594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B2"/>
    <w:rsid w:val="00594E3A"/>
    <w:rsid w:val="00E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96E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EB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96E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96E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EB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96E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3285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2019-12-05T08:52:00Z</dcterms:created>
  <dcterms:modified xsi:type="dcterms:W3CDTF">2019-12-05T08:52:00Z</dcterms:modified>
</cp:coreProperties>
</file>