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24FEF" w:rsidRPr="00424FEF" w:rsidTr="00424FEF">
        <w:trPr>
          <w:tblCellSpacing w:w="0" w:type="dxa"/>
        </w:trPr>
        <w:tc>
          <w:tcPr>
            <w:tcW w:w="3000" w:type="pct"/>
            <w:hideMark/>
          </w:tcPr>
          <w:p w:rsidR="00424FEF" w:rsidRPr="00424FEF" w:rsidRDefault="00424FEF" w:rsidP="00424F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24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ЗАТВЕРДЖЕНО </w:t>
            </w:r>
            <w:r w:rsidRPr="00424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424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від 27 грудня 2010 р. № 1251</w:t>
            </w:r>
          </w:p>
        </w:tc>
      </w:tr>
    </w:tbl>
    <w:p w:rsidR="00424FEF" w:rsidRPr="00424FEF" w:rsidRDefault="00424FEF" w:rsidP="00424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0" w:name="n158"/>
      <w:bookmarkStart w:id="1" w:name="_GoBack"/>
      <w:bookmarkEnd w:id="0"/>
      <w:r w:rsidRPr="00424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ПЕРЕЛІК </w:t>
      </w:r>
      <w:r w:rsidRPr="00424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br/>
        <w:t>постанов Кабінету Міністрів України, що втратили чинність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159"/>
      <w:bookmarkEnd w:id="2"/>
      <w:bookmarkEnd w:id="1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</w:t>
      </w:r>
      <w:hyperlink r:id="rId5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23 квітня 2003 р. № 567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запровадження марок акцизного збору нового зразка з голографічними захисними елементами для маркування алкогольних напоїв та тютюнових виробів" (Офіційний вісник України, 2003 р., № 17, ст. 761).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160"/>
      <w:bookmarkEnd w:id="3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</w:t>
      </w:r>
      <w:hyperlink r:id="rId6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20 червня 2003 р. № 926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розміри плати за марки акцизного збору для алкогольних напоїв та тютюнових виробів" (Офіційний вісник України, 2003 р., № 26, ст. 1277).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" w:name="n161"/>
      <w:bookmarkEnd w:id="4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3. </w:t>
      </w:r>
      <w:hyperlink r:id="rId7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15 жовтня 2003 р. № 1636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внесення змін до постанови Кабінету Міністрів України від 23 квітня 2003 р. № 567" (Офіційний вісник України, 2003 р., № 42, ст. 2224).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162"/>
      <w:bookmarkEnd w:id="5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 </w:t>
      </w:r>
      <w:hyperlink r:id="rId8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29 жовтня 2003 р. № 1703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внесення змін до постанови Кабінету Міністрів України від 23 квітня 2003 р. № 567" (Офіційний вісник України, 2003 р., № 45, ст. 2357).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" w:name="n163"/>
      <w:bookmarkEnd w:id="6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 </w:t>
      </w:r>
      <w:hyperlink r:id="rId9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24 березня 2004 р. № 376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внесення зміни до пункту 6 Положення про виробництво, зберігання, продаж марок акцизного збору нового зразка з голографічними захисними елементами і маркування алкогольних напоїв та тютюнових виробів" (Офіційний вісник України, 2004 р., № 12, ст. 748).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n164"/>
      <w:bookmarkEnd w:id="7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6. </w:t>
      </w:r>
      <w:hyperlink r:id="rId10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15 квітня 2005 р. № 297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запровадження марок акцизного збору нового зразка для маркування алкогольної продукції" (Офіційний вісник України, 2005 р., № 16, ст. 838).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n165"/>
      <w:bookmarkEnd w:id="8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7. </w:t>
      </w:r>
      <w:hyperlink r:id="rId11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26 травня 2005 р. № 394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внесення змін до Положення про виробництво, зберігання, продаж марок акцизного збору з голографічними захисними елементами і маркування алкогольних напоїв та тютюнових виробів" (Офіційний вісник України, 2005 р., № 22, ст. 1211).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n166"/>
      <w:bookmarkEnd w:id="9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8. </w:t>
      </w:r>
      <w:hyperlink r:id="rId12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Пункт 2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постанови Кабінету Міністрів України від 12 березня 2008 р. № 179 "Про запровадження марок акцизного збору нового зразка для алкогольних напоїв та тютюнових виробів" (Офіційний вісник України, 2008 р., № 21, ст. 594).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" w:name="n167"/>
      <w:bookmarkEnd w:id="10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9. </w:t>
      </w:r>
      <w:hyperlink r:id="rId13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Пункт 2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змін, що вносяться до постанов Кабінету Міністрів України, затверджених постановою Кабінету Міністрів України від 21 травня 2008 р. № 486 "Про затвердження нових зразків марок акцизного збору для алкогольних напоїв і тютюнових виробів вітчизняного та імпортного виробництва і внесення змін до деяких постанов Кабінету Міністрів України" (Офіційний вісник України, 2008 р., № 38, ст. 1268).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" w:name="n168"/>
      <w:bookmarkEnd w:id="11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10. </w:t>
      </w:r>
      <w:hyperlink r:id="rId14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Пункт 2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змін, що вносяться у додаток до постанови Кабінету Міністрів України від 25 червня 2001 р. № 702 та Положення про виробництво, зберігання, продаж марок акцизного збору з голографічними захисними елементами і маркування алкогольних напоїв та тютюнових виробів, затверджених постановою Кабінету Міністрів України від 15 квітня 2009 р. № 358 (Офіційний вісник України, 2009 р., № 29, ст. 971).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" w:name="n169"/>
      <w:bookmarkEnd w:id="12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11. </w:t>
      </w:r>
      <w:hyperlink r:id="rId15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2 червня 2010 р. № 381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доповнення пункту 20 Положення про виробництво, зберігання, продаж марок акцизного збору з голографічними захисними елементами і маркування алкогольних напоїв та тютюнових виробів" (Офіційний вісник України, 2010 р., № 41, ст. 1340).</w:t>
      </w:r>
    </w:p>
    <w:p w:rsidR="00424FEF" w:rsidRPr="00424FEF" w:rsidRDefault="00424FEF" w:rsidP="0042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" w:name="n170"/>
      <w:bookmarkEnd w:id="13"/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12. </w:t>
      </w:r>
      <w:hyperlink r:id="rId16" w:tgtFrame="_blank" w:history="1">
        <w:r w:rsidRPr="00424F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Постанова Кабінету Міністрів України від 10 листопада 2010 р. № 1039</w:t>
        </w:r>
      </w:hyperlink>
      <w:r w:rsidRPr="00424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внесення зміни до пункту 1 постанови Кабінету Міністрів України від 20 червня 2003 р. № 926" (Офіційний вісник України, 2010 р., № 86, ст. 3040).</w:t>
      </w:r>
    </w:p>
    <w:p w:rsidR="00794595" w:rsidRPr="00424FEF" w:rsidRDefault="00794595" w:rsidP="00424FEF">
      <w:pPr>
        <w:rPr>
          <w:color w:val="000000" w:themeColor="text1"/>
        </w:rPr>
      </w:pPr>
    </w:p>
    <w:sectPr w:rsidR="00794595" w:rsidRPr="00424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5D"/>
    <w:rsid w:val="00424FEF"/>
    <w:rsid w:val="00475A86"/>
    <w:rsid w:val="00794595"/>
    <w:rsid w:val="00C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F455D"/>
  </w:style>
  <w:style w:type="character" w:customStyle="1" w:styleId="rvts64">
    <w:name w:val="rvts64"/>
    <w:basedOn w:val="a0"/>
    <w:rsid w:val="00CF455D"/>
  </w:style>
  <w:style w:type="paragraph" w:customStyle="1" w:styleId="rvps3">
    <w:name w:val="rvps3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F455D"/>
  </w:style>
  <w:style w:type="paragraph" w:customStyle="1" w:styleId="rvps6">
    <w:name w:val="rvps6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F455D"/>
    <w:rPr>
      <w:color w:val="0000FF"/>
      <w:u w:val="single"/>
    </w:rPr>
  </w:style>
  <w:style w:type="paragraph" w:customStyle="1" w:styleId="rvps2">
    <w:name w:val="rvps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F455D"/>
  </w:style>
  <w:style w:type="paragraph" w:customStyle="1" w:styleId="rvps4">
    <w:name w:val="rvps4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F455D"/>
  </w:style>
  <w:style w:type="paragraph" w:customStyle="1" w:styleId="rvps15">
    <w:name w:val="rvps15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F455D"/>
  </w:style>
  <w:style w:type="character" w:customStyle="1" w:styleId="rvts15">
    <w:name w:val="rvts15"/>
    <w:basedOn w:val="a0"/>
    <w:rsid w:val="00CF455D"/>
  </w:style>
  <w:style w:type="character" w:customStyle="1" w:styleId="rvts37">
    <w:name w:val="rvts37"/>
    <w:basedOn w:val="a0"/>
    <w:rsid w:val="00CF455D"/>
  </w:style>
  <w:style w:type="paragraph" w:customStyle="1" w:styleId="rvps7">
    <w:name w:val="rvps7"/>
    <w:basedOn w:val="a"/>
    <w:rsid w:val="0047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F455D"/>
  </w:style>
  <w:style w:type="character" w:customStyle="1" w:styleId="rvts64">
    <w:name w:val="rvts64"/>
    <w:basedOn w:val="a0"/>
    <w:rsid w:val="00CF455D"/>
  </w:style>
  <w:style w:type="paragraph" w:customStyle="1" w:styleId="rvps3">
    <w:name w:val="rvps3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F455D"/>
  </w:style>
  <w:style w:type="paragraph" w:customStyle="1" w:styleId="rvps6">
    <w:name w:val="rvps6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F455D"/>
    <w:rPr>
      <w:color w:val="0000FF"/>
      <w:u w:val="single"/>
    </w:rPr>
  </w:style>
  <w:style w:type="paragraph" w:customStyle="1" w:styleId="rvps2">
    <w:name w:val="rvps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F455D"/>
  </w:style>
  <w:style w:type="paragraph" w:customStyle="1" w:styleId="rvps4">
    <w:name w:val="rvps4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F455D"/>
  </w:style>
  <w:style w:type="paragraph" w:customStyle="1" w:styleId="rvps15">
    <w:name w:val="rvps15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F455D"/>
  </w:style>
  <w:style w:type="character" w:customStyle="1" w:styleId="rvts15">
    <w:name w:val="rvts15"/>
    <w:basedOn w:val="a0"/>
    <w:rsid w:val="00CF455D"/>
  </w:style>
  <w:style w:type="character" w:customStyle="1" w:styleId="rvts37">
    <w:name w:val="rvts37"/>
    <w:basedOn w:val="a0"/>
    <w:rsid w:val="00CF455D"/>
  </w:style>
  <w:style w:type="paragraph" w:customStyle="1" w:styleId="rvps7">
    <w:name w:val="rvps7"/>
    <w:basedOn w:val="a"/>
    <w:rsid w:val="0047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3-2003-%D0%BF" TargetMode="External"/><Relationship Id="rId13" Type="http://schemas.openxmlformats.org/officeDocument/2006/relationships/hyperlink" Target="https://zakon.rada.gov.ua/laws/show/486-2008-%D0%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36-2003-%D0%BF" TargetMode="External"/><Relationship Id="rId12" Type="http://schemas.openxmlformats.org/officeDocument/2006/relationships/hyperlink" Target="https://zakon.rada.gov.ua/laws/show/179-2008-%D0%B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1039-2010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26-2003-%D0%BF" TargetMode="External"/><Relationship Id="rId11" Type="http://schemas.openxmlformats.org/officeDocument/2006/relationships/hyperlink" Target="https://zakon.rada.gov.ua/laws/show/394-2005-%D0%BF" TargetMode="External"/><Relationship Id="rId5" Type="http://schemas.openxmlformats.org/officeDocument/2006/relationships/hyperlink" Target="https://zakon.rada.gov.ua/laws/show/567-2003-%D0%BF" TargetMode="External"/><Relationship Id="rId15" Type="http://schemas.openxmlformats.org/officeDocument/2006/relationships/hyperlink" Target="https://zakon.rada.gov.ua/laws/show/381-2010-%D0%BF" TargetMode="External"/><Relationship Id="rId10" Type="http://schemas.openxmlformats.org/officeDocument/2006/relationships/hyperlink" Target="https://zakon.rada.gov.ua/laws/show/297-200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6-2004-%D0%BF" TargetMode="External"/><Relationship Id="rId14" Type="http://schemas.openxmlformats.org/officeDocument/2006/relationships/hyperlink" Target="https://zakon.rada.gov.ua/laws/show/358-200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2019-11-26T09:27:00Z</dcterms:created>
  <dcterms:modified xsi:type="dcterms:W3CDTF">2019-11-26T09:27:00Z</dcterms:modified>
</cp:coreProperties>
</file>