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9D" w:rsidRPr="00962013" w:rsidRDefault="0059509D" w:rsidP="006A1231">
      <w:pPr>
        <w:pStyle w:val="Ch61"/>
        <w:spacing w:before="0"/>
        <w:ind w:left="5103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>Додаток 11</w:t>
      </w:r>
      <w:r w:rsidRPr="00962013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</w:t>
      </w:r>
      <w:r w:rsidR="00711725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t>Порядок подання повідомлень про відкриття/закриття рахунків / електронних гаманців платників податків у банках, інших фінансових установах, небанківських надавачах платіжних послуг/ емітентах електронних грошей до контролюючих органів</w:t>
      </w:r>
      <w:r w:rsidR="00711725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br/>
      </w:r>
      <w:r w:rsidRPr="00962013">
        <w:rPr>
          <w:rFonts w:ascii="Times New Roman" w:hAnsi="Times New Roman" w:cs="Times New Roman"/>
          <w:w w:val="100"/>
          <w:sz w:val="24"/>
          <w:szCs w:val="24"/>
        </w:rPr>
        <w:t>(пункт 4 розділу VI)</w:t>
      </w:r>
    </w:p>
    <w:p w:rsidR="0059509D" w:rsidRPr="00962013" w:rsidRDefault="0059509D" w:rsidP="009318EE">
      <w:pPr>
        <w:pStyle w:val="Ch6"/>
        <w:spacing w:before="283"/>
        <w:jc w:val="righ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962013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 П10</w:t>
      </w:r>
    </w:p>
    <w:p w:rsidR="0059509D" w:rsidRPr="00962013" w:rsidRDefault="0059509D" w:rsidP="009318EE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962013">
        <w:rPr>
          <w:rFonts w:ascii="Times New Roman" w:hAnsi="Times New Roman" w:cs="Times New Roman"/>
          <w:w w:val="100"/>
          <w:sz w:val="24"/>
          <w:szCs w:val="24"/>
        </w:rPr>
        <w:br/>
        <w:t xml:space="preserve">з журналу </w:t>
      </w:r>
      <w:r w:rsidR="00B40450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t>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</w:t>
      </w:r>
    </w:p>
    <w:p w:rsidR="0059509D" w:rsidRPr="00962013" w:rsidRDefault="0059509D" w:rsidP="009318E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>1. Платник податку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0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</w:tblGrid>
      <w:tr w:rsidR="0059509D" w:rsidRPr="00962013" w:rsidTr="000A1352">
        <w:trPr>
          <w:trHeight w:val="60"/>
        </w:trPr>
        <w:tc>
          <w:tcPr>
            <w:tcW w:w="6480" w:type="dxa"/>
            <w:tcBorders>
              <w:right w:val="single" w:sz="4" w:space="0" w:color="auto"/>
            </w:tcBorders>
          </w:tcPr>
          <w:p w:rsidR="0059509D" w:rsidRPr="00962013" w:rsidRDefault="0059509D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Податковий номер / серія (за наявності) та номер паспорта*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59509D" w:rsidRPr="00962013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962013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(для юридичних осіб) або прізвище, ім’я та по батькові (за наявності) </w:t>
      </w:r>
      <w:r w:rsidRPr="00962013">
        <w:rPr>
          <w:rFonts w:ascii="Times New Roman" w:hAnsi="Times New Roman" w:cs="Times New Roman"/>
          <w:w w:val="100"/>
          <w:sz w:val="24"/>
          <w:szCs w:val="24"/>
        </w:rPr>
        <w:br/>
        <w:t>(для фізичних осіб - підприємців)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59509D" w:rsidRPr="00962013" w:rsidTr="002F2394">
        <w:trPr>
          <w:trHeight w:val="6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59509D" w:rsidRPr="00962013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 xml:space="preserve">2. Відомості про </w:t>
      </w:r>
      <w:r w:rsidR="006D7D73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t>рахунки/електронні гаманці</w:t>
      </w:r>
      <w:r w:rsidRPr="00962013">
        <w:rPr>
          <w:rFonts w:ascii="Times New Roman" w:hAnsi="Times New Roman" w:cs="Times New Roman"/>
          <w:w w:val="100"/>
          <w:sz w:val="24"/>
          <w:szCs w:val="24"/>
        </w:rPr>
        <w:t xml:space="preserve"> платника податків відкриті/закриті у </w:t>
      </w:r>
      <w:r w:rsidR="006D7D73" w:rsidRPr="00962013">
        <w:rPr>
          <w:rStyle w:val="st42"/>
          <w:rFonts w:ascii="Times New Roman" w:hAnsi="Times New Roman" w:cs="Times New Roman"/>
          <w:w w:val="100"/>
          <w:sz w:val="24"/>
          <w:szCs w:val="24"/>
        </w:rPr>
        <w:t>банках, інших фінансових установах, небанківських надавачах платіжних послуг / емітентах електронних грошей</w:t>
      </w:r>
    </w:p>
    <w:p w:rsidR="0059509D" w:rsidRPr="00962013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 xml:space="preserve">За період: 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397"/>
        <w:gridCol w:w="255"/>
        <w:gridCol w:w="255"/>
        <w:gridCol w:w="255"/>
        <w:gridCol w:w="255"/>
        <w:gridCol w:w="255"/>
        <w:gridCol w:w="256"/>
        <w:gridCol w:w="255"/>
        <w:gridCol w:w="255"/>
        <w:gridCol w:w="453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59509D" w:rsidRPr="00962013" w:rsidTr="006A1231">
        <w:trPr>
          <w:trHeight w:val="60"/>
        </w:trPr>
        <w:tc>
          <w:tcPr>
            <w:tcW w:w="28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397" w:type="dxa"/>
            <w:tcBorders>
              <w:left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відкриття з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59509D" w:rsidRPr="00962013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397"/>
        <w:gridCol w:w="255"/>
        <w:gridCol w:w="255"/>
        <w:gridCol w:w="255"/>
        <w:gridCol w:w="255"/>
        <w:gridCol w:w="255"/>
        <w:gridCol w:w="256"/>
        <w:gridCol w:w="255"/>
        <w:gridCol w:w="255"/>
        <w:gridCol w:w="453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59509D" w:rsidRPr="00962013" w:rsidTr="006A1231">
        <w:trPr>
          <w:trHeight w:val="60"/>
        </w:trPr>
        <w:tc>
          <w:tcPr>
            <w:tcW w:w="28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397" w:type="dxa"/>
            <w:tcBorders>
              <w:left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закриття з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2013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59509D" w:rsidRPr="00962013" w:rsidRDefault="0059509D" w:rsidP="009318EE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17"/>
        <w:gridCol w:w="908"/>
        <w:gridCol w:w="2355"/>
        <w:gridCol w:w="1980"/>
        <w:gridCol w:w="1080"/>
        <w:gridCol w:w="900"/>
      </w:tblGrid>
      <w:tr w:rsidR="0059509D" w:rsidRPr="00962013" w:rsidTr="000A1352">
        <w:trPr>
          <w:trHeight w:val="24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6D7D7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="006D7D73" w:rsidRPr="00962013">
              <w:rPr>
                <w:rStyle w:val="st42"/>
                <w:rFonts w:ascii="Times New Roman" w:hAnsi="Times New Roman" w:cs="Times New Roman"/>
                <w:w w:val="100"/>
                <w:sz w:val="20"/>
                <w:szCs w:val="20"/>
              </w:rPr>
              <w:t>рахунку / електронного гаманця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Код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валюти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Єдиний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ідентифікатор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Національного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банку України/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код небанківської 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фінансової установи**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6D7D7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Статус </w:t>
            </w:r>
            <w:r w:rsidR="006D7D73" w:rsidRPr="00962013">
              <w:rPr>
                <w:rStyle w:val="st42"/>
                <w:rFonts w:ascii="Times New Roman" w:hAnsi="Times New Roman" w:cs="Times New Roman"/>
                <w:w w:val="100"/>
                <w:sz w:val="20"/>
                <w:szCs w:val="20"/>
              </w:rPr>
              <w:t>рахунку / електронного гаманця</w:t>
            </w: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(відкритий/закритий)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Дата </w:t>
            </w:r>
          </w:p>
        </w:tc>
      </w:tr>
      <w:tr w:rsidR="0059509D" w:rsidRPr="00962013" w:rsidTr="000A1352">
        <w:trPr>
          <w:trHeight w:val="80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відкриття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96201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закриття</w:t>
            </w:r>
          </w:p>
        </w:tc>
      </w:tr>
      <w:tr w:rsidR="0059509D" w:rsidRPr="00962013" w:rsidTr="000A1352">
        <w:trPr>
          <w:trHeight w:val="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59509D" w:rsidRPr="00962013" w:rsidTr="000A1352">
        <w:trPr>
          <w:trHeight w:val="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09D" w:rsidRPr="00962013" w:rsidRDefault="0059509D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59509D" w:rsidRPr="00962013" w:rsidRDefault="0059509D" w:rsidP="009318E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59509D" w:rsidRPr="00962013" w:rsidRDefault="0059509D" w:rsidP="009318E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62013">
        <w:rPr>
          <w:rFonts w:ascii="Times New Roman" w:hAnsi="Times New Roman" w:cs="Times New Roman"/>
          <w:w w:val="100"/>
          <w:sz w:val="24"/>
          <w:szCs w:val="24"/>
        </w:rPr>
        <w:t>Дата формування витягу «____» _____________ 20___ року</w:t>
      </w:r>
    </w:p>
    <w:p w:rsidR="0059509D" w:rsidRPr="006A1231" w:rsidRDefault="006A1231" w:rsidP="009318E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A1231">
        <w:rPr>
          <w:rFonts w:ascii="Times New Roman" w:hAnsi="Times New Roman" w:cs="Times New Roman"/>
          <w:w w:val="100"/>
          <w:sz w:val="24"/>
          <w:szCs w:val="24"/>
        </w:rPr>
        <w:t>Витяг є чинним до внесення змін до журналу реєстрації повідомлень про відкриття/закриття рахунків / електронних гаманців у банках, інших фінансових установах, небанківських надавачах платіжних послуг / емітентах електронних грошей</w:t>
      </w:r>
    </w:p>
    <w:p w:rsidR="0059509D" w:rsidRPr="00962013" w:rsidRDefault="0059509D" w:rsidP="000A1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2013">
        <w:rPr>
          <w:rFonts w:ascii="Times New Roman" w:hAnsi="Times New Roman"/>
          <w:sz w:val="20"/>
          <w:szCs w:val="20"/>
        </w:rPr>
        <w:t>_____________</w:t>
      </w:r>
      <w:r w:rsidRPr="00962013">
        <w:rPr>
          <w:rFonts w:ascii="Times New Roman" w:hAnsi="Times New Roman"/>
          <w:sz w:val="20"/>
          <w:szCs w:val="20"/>
        </w:rPr>
        <w:br/>
      </w:r>
      <w:r w:rsidRPr="00962013">
        <w:rPr>
          <w:rFonts w:ascii="Times New Roman" w:hAnsi="Times New Roman"/>
          <w:sz w:val="20"/>
          <w:szCs w:val="20"/>
          <w:lang w:eastAsia="ru-RU"/>
        </w:rPr>
        <w:t xml:space="preserve">* для </w:t>
      </w:r>
      <w:r w:rsidR="003F3481" w:rsidRPr="00962013">
        <w:rPr>
          <w:rStyle w:val="st42"/>
          <w:rFonts w:ascii="Times New Roman" w:hAnsi="Times New Roman"/>
          <w:sz w:val="20"/>
          <w:szCs w:val="20"/>
        </w:rPr>
        <w:t>фізичної особи - платника податків,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відповідний контролюючий орган і має відмітку в паспорті.</w:t>
      </w:r>
    </w:p>
    <w:p w:rsidR="0059509D" w:rsidRPr="00962013" w:rsidRDefault="0059509D" w:rsidP="000A1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2013">
        <w:rPr>
          <w:rFonts w:ascii="Times New Roman" w:hAnsi="Times New Roman"/>
          <w:sz w:val="20"/>
          <w:szCs w:val="20"/>
          <w:lang w:eastAsia="ru-RU"/>
        </w:rPr>
        <w:t>** код небанківської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фінансової установи зазначається у разі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відсутності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єдиного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ідентифікатора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Національного банку України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фінансової установи для рахунків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відкритих/закритих у цінних</w:t>
      </w:r>
      <w:r w:rsidR="006A123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2013">
        <w:rPr>
          <w:rFonts w:ascii="Times New Roman" w:hAnsi="Times New Roman"/>
          <w:sz w:val="20"/>
          <w:szCs w:val="20"/>
          <w:lang w:eastAsia="ru-RU"/>
        </w:rPr>
        <w:t>паперах.</w:t>
      </w:r>
    </w:p>
    <w:p w:rsidR="0059509D" w:rsidRPr="00962013" w:rsidRDefault="0059509D"/>
    <w:p w:rsidR="005E1F7A" w:rsidRPr="00AA34C6" w:rsidRDefault="00AA34C6" w:rsidP="006A12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34C6">
        <w:rPr>
          <w:rStyle w:val="st46"/>
          <w:rFonts w:ascii="Times New Roman" w:hAnsi="Times New Roman"/>
          <w:color w:val="auto"/>
          <w:sz w:val="24"/>
          <w:szCs w:val="24"/>
        </w:rPr>
        <w:t xml:space="preserve">{Порядок доповнено Додатком згідно з Наказом Міністерства фінансів </w:t>
      </w:r>
      <w:hyperlink r:id="rId4" w:history="1">
        <w:r w:rsidRPr="00AA34C6">
          <w:rPr>
            <w:rStyle w:val="st131"/>
            <w:rFonts w:ascii="Times New Roman" w:hAnsi="Times New Roman"/>
            <w:color w:val="auto"/>
            <w:sz w:val="24"/>
            <w:szCs w:val="24"/>
          </w:rPr>
          <w:t>№ 326 від 11.10.2022</w:t>
        </w:r>
      </w:hyperlink>
      <w:r w:rsidRPr="00AA34C6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Наказом Міністерства фінансів </w:t>
      </w:r>
      <w:hyperlink r:id="rId5" w:history="1">
        <w:r w:rsidRPr="00AA34C6">
          <w:rPr>
            <w:rStyle w:val="st131"/>
            <w:rFonts w:ascii="Times New Roman" w:hAnsi="Times New Roman"/>
            <w:color w:val="auto"/>
            <w:sz w:val="24"/>
            <w:szCs w:val="24"/>
          </w:rPr>
          <w:t>№ 698 від 13.12.2023</w:t>
        </w:r>
      </w:hyperlink>
      <w:r w:rsidRPr="00AA34C6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5E1F7A" w:rsidRPr="00AA34C6" w:rsidSect="00C32BF1"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EE"/>
    <w:rsid w:val="00026CA0"/>
    <w:rsid w:val="00031775"/>
    <w:rsid w:val="000A1352"/>
    <w:rsid w:val="000F2E23"/>
    <w:rsid w:val="000F79AF"/>
    <w:rsid w:val="001349D9"/>
    <w:rsid w:val="00167958"/>
    <w:rsid w:val="001A759D"/>
    <w:rsid w:val="001C79D5"/>
    <w:rsid w:val="001D2BC0"/>
    <w:rsid w:val="00224126"/>
    <w:rsid w:val="00254C12"/>
    <w:rsid w:val="00276327"/>
    <w:rsid w:val="00292AD1"/>
    <w:rsid w:val="002F2394"/>
    <w:rsid w:val="003A06AE"/>
    <w:rsid w:val="003B5C21"/>
    <w:rsid w:val="003D1AB9"/>
    <w:rsid w:val="003F3481"/>
    <w:rsid w:val="00400C9A"/>
    <w:rsid w:val="004E4797"/>
    <w:rsid w:val="00552584"/>
    <w:rsid w:val="0059509D"/>
    <w:rsid w:val="00597D94"/>
    <w:rsid w:val="005D7C1B"/>
    <w:rsid w:val="005E1F7A"/>
    <w:rsid w:val="006359A9"/>
    <w:rsid w:val="006A1231"/>
    <w:rsid w:val="006A344A"/>
    <w:rsid w:val="006D7D73"/>
    <w:rsid w:val="00711725"/>
    <w:rsid w:val="0072381E"/>
    <w:rsid w:val="007C5746"/>
    <w:rsid w:val="007D2FDE"/>
    <w:rsid w:val="0083634F"/>
    <w:rsid w:val="00855FA5"/>
    <w:rsid w:val="00872DBB"/>
    <w:rsid w:val="008C1EE4"/>
    <w:rsid w:val="009318EE"/>
    <w:rsid w:val="00937274"/>
    <w:rsid w:val="00962013"/>
    <w:rsid w:val="00974276"/>
    <w:rsid w:val="009C2FFF"/>
    <w:rsid w:val="00A0514F"/>
    <w:rsid w:val="00A43E6F"/>
    <w:rsid w:val="00A868BA"/>
    <w:rsid w:val="00AA34C6"/>
    <w:rsid w:val="00AE4676"/>
    <w:rsid w:val="00B327DB"/>
    <w:rsid w:val="00B40450"/>
    <w:rsid w:val="00BD7521"/>
    <w:rsid w:val="00C32BF1"/>
    <w:rsid w:val="00CA29B3"/>
    <w:rsid w:val="00CC666A"/>
    <w:rsid w:val="00DB56D8"/>
    <w:rsid w:val="00E12E9D"/>
    <w:rsid w:val="00EB7F93"/>
    <w:rsid w:val="00EC7383"/>
    <w:rsid w:val="00F323A1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617654-AF89-40D8-A11B-EE64182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8EE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9318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9318E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9318E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9318E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9318E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noskaSNOSKI">
    <w:name w:val="Snoska* (SNOSKI)"/>
    <w:basedOn w:val="a"/>
    <w:uiPriority w:val="99"/>
    <w:rsid w:val="009318EE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9318E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9318EE"/>
    <w:rPr>
      <w:b/>
      <w:u w:val="none"/>
      <w:vertAlign w:val="baseline"/>
    </w:rPr>
  </w:style>
  <w:style w:type="character" w:customStyle="1" w:styleId="st131">
    <w:name w:val="st131"/>
    <w:uiPriority w:val="99"/>
    <w:rsid w:val="005E1F7A"/>
    <w:rPr>
      <w:i/>
      <w:iCs/>
      <w:color w:val="0000FF"/>
    </w:rPr>
  </w:style>
  <w:style w:type="character" w:customStyle="1" w:styleId="st46">
    <w:name w:val="st46"/>
    <w:uiPriority w:val="99"/>
    <w:rsid w:val="005E1F7A"/>
    <w:rPr>
      <w:i/>
      <w:iCs/>
      <w:color w:val="000000"/>
    </w:rPr>
  </w:style>
  <w:style w:type="character" w:customStyle="1" w:styleId="st121">
    <w:name w:val="st121"/>
    <w:uiPriority w:val="99"/>
    <w:rsid w:val="006D7D73"/>
    <w:rPr>
      <w:i/>
      <w:iCs/>
      <w:color w:val="000000"/>
    </w:rPr>
  </w:style>
  <w:style w:type="character" w:customStyle="1" w:styleId="st42">
    <w:name w:val="st42"/>
    <w:uiPriority w:val="99"/>
    <w:rsid w:val="006D7D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183641" TargetMode="External"/><Relationship Id="rId4" Type="http://schemas.openxmlformats.org/officeDocument/2006/relationships/hyperlink" Target="183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ЧЕТВЕРИК НАТАЛІЯ ОЛЕКСАНДРІВНА</cp:lastModifiedBy>
  <cp:revision>8</cp:revision>
  <dcterms:created xsi:type="dcterms:W3CDTF">2024-07-05T01:20:00Z</dcterms:created>
  <dcterms:modified xsi:type="dcterms:W3CDTF">2024-08-07T08:43:00Z</dcterms:modified>
</cp:coreProperties>
</file>