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станом на 01.10.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A133C0" w:rsidRPr="00A1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</w:t>
      </w:r>
      <w:r w:rsidR="006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C10AA6" w:rsidRPr="00A133C0" w:rsidRDefault="00F33835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A145" wp14:editId="019D92A3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248150" cy="904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F33835">
                            <w:pPr>
                              <w:spacing w:after="0" w:line="240" w:lineRule="auto"/>
                              <w:jc w:val="both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</w:t>
                            </w:r>
                            <w:r w:rsidR="003562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.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</w:t>
                            </w:r>
                            <w:r w:rsidR="003562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9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4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34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" stroked="f">
                <v:textbox>
                  <w:txbxContent>
                    <w:p w:rsidR="00B52914" w:rsidRPr="00D13988" w:rsidRDefault="00B52914" w:rsidP="00F33835">
                      <w:pPr>
                        <w:spacing w:after="0" w:line="240" w:lineRule="auto"/>
                        <w:jc w:val="both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</w:t>
                      </w:r>
                      <w:r w:rsidR="003562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.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</w:t>
                      </w:r>
                      <w:r w:rsidR="003562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9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4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 w:rsidRPr="00A133C0">
        <w:rPr>
          <w:rFonts w:eastAsia="Calibri"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6A03E91" wp14:editId="7C8D387C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27E">
        <w:rPr>
          <w:rFonts w:eastAsia="Calibri"/>
          <w:color w:val="FF0000"/>
          <w:sz w:val="36"/>
          <w:szCs w:val="36"/>
        </w:rPr>
        <w:t>25367</w:t>
      </w:r>
      <w:r w:rsidR="00A133C0" w:rsidRPr="006377A6">
        <w:rPr>
          <w:rFonts w:eastAsia="Calibri"/>
          <w:color w:val="FF0000"/>
          <w:sz w:val="36"/>
          <w:szCs w:val="36"/>
          <w:lang w:val="ru-RU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35627E">
        <w:rPr>
          <w:rFonts w:eastAsia="Calibri"/>
          <w:color w:val="FF0000"/>
          <w:sz w:val="36"/>
          <w:szCs w:val="36"/>
        </w:rPr>
        <w:t>27157</w:t>
      </w:r>
      <w:r w:rsidR="003943D2" w:rsidRPr="006377A6">
        <w:rPr>
          <w:rFonts w:eastAsia="Calibri"/>
          <w:color w:val="FF0000"/>
          <w:sz w:val="36"/>
          <w:szCs w:val="36"/>
          <w:lang w:val="ru-RU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Pr="006377A6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uk-UA"/>
        </w:rPr>
      </w:pPr>
    </w:p>
    <w:p w:rsidR="008B4088" w:rsidRPr="00A47DF7" w:rsidRDefault="008B4088" w:rsidP="00F3383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D63" w:rsidRP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6675934B" wp14:editId="47A099A9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bookmarkStart w:id="0" w:name="_GoBack"/>
      <w:bookmarkEnd w:id="0"/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6E" w:rsidRDefault="00FA4E6E" w:rsidP="007E58B1">
      <w:pPr>
        <w:spacing w:after="0" w:line="240" w:lineRule="auto"/>
      </w:pPr>
      <w:r>
        <w:separator/>
      </w:r>
    </w:p>
  </w:endnote>
  <w:endnote w:type="continuationSeparator" w:id="0">
    <w:p w:rsidR="00FA4E6E" w:rsidRDefault="00FA4E6E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6E" w:rsidRDefault="00FA4E6E" w:rsidP="007E58B1">
      <w:pPr>
        <w:spacing w:after="0" w:line="240" w:lineRule="auto"/>
      </w:pPr>
      <w:r>
        <w:separator/>
      </w:r>
    </w:p>
  </w:footnote>
  <w:footnote w:type="continuationSeparator" w:id="0">
    <w:p w:rsidR="00FA4E6E" w:rsidRDefault="00FA4E6E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4EAA"/>
    <w:rsid w:val="000C58F9"/>
    <w:rsid w:val="0012051D"/>
    <w:rsid w:val="00141E06"/>
    <w:rsid w:val="0015254C"/>
    <w:rsid w:val="001759A3"/>
    <w:rsid w:val="001B1AD9"/>
    <w:rsid w:val="001C044D"/>
    <w:rsid w:val="001C310F"/>
    <w:rsid w:val="001C5434"/>
    <w:rsid w:val="001E27A4"/>
    <w:rsid w:val="001E529A"/>
    <w:rsid w:val="00231EEA"/>
    <w:rsid w:val="00250F2F"/>
    <w:rsid w:val="00261623"/>
    <w:rsid w:val="00261B4C"/>
    <w:rsid w:val="002648B6"/>
    <w:rsid w:val="00267FF7"/>
    <w:rsid w:val="00274C73"/>
    <w:rsid w:val="00293843"/>
    <w:rsid w:val="002F231E"/>
    <w:rsid w:val="002F58CC"/>
    <w:rsid w:val="003079FB"/>
    <w:rsid w:val="00315164"/>
    <w:rsid w:val="003158CB"/>
    <w:rsid w:val="0032158F"/>
    <w:rsid w:val="00331E29"/>
    <w:rsid w:val="00333C48"/>
    <w:rsid w:val="00342299"/>
    <w:rsid w:val="0035627E"/>
    <w:rsid w:val="003943D2"/>
    <w:rsid w:val="003B0BC1"/>
    <w:rsid w:val="004016EF"/>
    <w:rsid w:val="00407CD2"/>
    <w:rsid w:val="00432966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7F1F"/>
    <w:rsid w:val="0052038D"/>
    <w:rsid w:val="00535E3E"/>
    <w:rsid w:val="00537DCD"/>
    <w:rsid w:val="00544B7C"/>
    <w:rsid w:val="00561BA6"/>
    <w:rsid w:val="005634E0"/>
    <w:rsid w:val="0057048E"/>
    <w:rsid w:val="0058337F"/>
    <w:rsid w:val="00583455"/>
    <w:rsid w:val="005A1268"/>
    <w:rsid w:val="005A7BCC"/>
    <w:rsid w:val="005B7678"/>
    <w:rsid w:val="005C378E"/>
    <w:rsid w:val="005D3927"/>
    <w:rsid w:val="005D720C"/>
    <w:rsid w:val="005D7236"/>
    <w:rsid w:val="005D7F72"/>
    <w:rsid w:val="005E2713"/>
    <w:rsid w:val="005E77F2"/>
    <w:rsid w:val="006217E1"/>
    <w:rsid w:val="00623889"/>
    <w:rsid w:val="006377A6"/>
    <w:rsid w:val="0068142A"/>
    <w:rsid w:val="00684E82"/>
    <w:rsid w:val="006A6A7E"/>
    <w:rsid w:val="006A6B3B"/>
    <w:rsid w:val="006A75DA"/>
    <w:rsid w:val="006C36BC"/>
    <w:rsid w:val="006E23E1"/>
    <w:rsid w:val="007001AE"/>
    <w:rsid w:val="0070705E"/>
    <w:rsid w:val="00733117"/>
    <w:rsid w:val="00745B5A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34D4B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141B7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C447F"/>
    <w:rsid w:val="009C6BBA"/>
    <w:rsid w:val="009D33C1"/>
    <w:rsid w:val="009E520A"/>
    <w:rsid w:val="00A133C0"/>
    <w:rsid w:val="00A32A47"/>
    <w:rsid w:val="00A47DF7"/>
    <w:rsid w:val="00A67025"/>
    <w:rsid w:val="00A75105"/>
    <w:rsid w:val="00AA7D6D"/>
    <w:rsid w:val="00AA7EE6"/>
    <w:rsid w:val="00AD26BB"/>
    <w:rsid w:val="00AE4FF1"/>
    <w:rsid w:val="00AE59CF"/>
    <w:rsid w:val="00AE6E62"/>
    <w:rsid w:val="00B03A72"/>
    <w:rsid w:val="00B04622"/>
    <w:rsid w:val="00B275E2"/>
    <w:rsid w:val="00B30845"/>
    <w:rsid w:val="00B3373B"/>
    <w:rsid w:val="00B4175C"/>
    <w:rsid w:val="00B44922"/>
    <w:rsid w:val="00B46D63"/>
    <w:rsid w:val="00B52914"/>
    <w:rsid w:val="00B66B6C"/>
    <w:rsid w:val="00B71018"/>
    <w:rsid w:val="00B75E58"/>
    <w:rsid w:val="00BA47B2"/>
    <w:rsid w:val="00BA7148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76FF5"/>
    <w:rsid w:val="00C77209"/>
    <w:rsid w:val="00C8435A"/>
    <w:rsid w:val="00C85F29"/>
    <w:rsid w:val="00CA0C52"/>
    <w:rsid w:val="00CB4F24"/>
    <w:rsid w:val="00CB5F01"/>
    <w:rsid w:val="00CC395D"/>
    <w:rsid w:val="00CD6478"/>
    <w:rsid w:val="00CE3DD7"/>
    <w:rsid w:val="00CF05A5"/>
    <w:rsid w:val="00D13988"/>
    <w:rsid w:val="00DC3BFD"/>
    <w:rsid w:val="00E27010"/>
    <w:rsid w:val="00E32EEB"/>
    <w:rsid w:val="00E3629F"/>
    <w:rsid w:val="00E42352"/>
    <w:rsid w:val="00E448C4"/>
    <w:rsid w:val="00E4583F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33835"/>
    <w:rsid w:val="00F565E3"/>
    <w:rsid w:val="00F7745B"/>
    <w:rsid w:val="00F9294A"/>
    <w:rsid w:val="00F95911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23521 письмових звернень громадян;</c:v>
                </c:pt>
                <c:pt idx="1">
                  <c:v>1627 усних звернень громадян, викладених засобами телефонного зв'язку;</c:v>
                </c:pt>
                <c:pt idx="2">
                  <c:v>228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0.92700000000000005</c:v>
                </c:pt>
                <c:pt idx="1">
                  <c:v>6.4000000000000001E-2</c:v>
                </c:pt>
                <c:pt idx="2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798676252424968"/>
          <c:y val="0.12480185878404546"/>
          <c:w val="0.61201323747575032"/>
          <c:h val="0.875198141215954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4.37746586024573E-2"/>
                  <c:y val="9.842605739856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015519799155682E-2"/>
                  <c:y val="-0.23529108041822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53592757427135E-2"/>
                  <c:y val="-0.24007615851297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337441515462745E-2"/>
                  <c:y val="-0.18423389699238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1257058085130663"/>
                  <c:y val="3.627210533109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0.08</c:v>
                </c:pt>
                <c:pt idx="1">
                  <c:v>0.35099999999999998</c:v>
                </c:pt>
                <c:pt idx="2">
                  <c:v>0.124</c:v>
                </c:pt>
                <c:pt idx="3">
                  <c:v>0.126</c:v>
                </c:pt>
                <c:pt idx="4">
                  <c:v>0.105</c:v>
                </c:pt>
                <c:pt idx="5">
                  <c:v>0.214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B70F-CB3D-4EDA-A611-CAF084E5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КУНИЦЬКА МАРИНА ВАСИЛІВНА</cp:lastModifiedBy>
  <cp:revision>4</cp:revision>
  <cp:lastPrinted>2024-10-07T08:49:00Z</cp:lastPrinted>
  <dcterms:created xsi:type="dcterms:W3CDTF">2024-10-07T10:11:00Z</dcterms:created>
  <dcterms:modified xsi:type="dcterms:W3CDTF">2024-10-09T14:31:00Z</dcterms:modified>
</cp:coreProperties>
</file>