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01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01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D264F" w:rsidRDefault="00A779DD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443D6973" wp14:editId="03032BEF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57150" r="0" b="97155"/>
            <wp:wrapTight wrapText="bothSides">
              <wp:wrapPolygon edited="0">
                <wp:start x="9153" y="-569"/>
                <wp:lineTo x="8211" y="-190"/>
                <wp:lineTo x="7000" y="1517"/>
                <wp:lineTo x="7000" y="2845"/>
                <wp:lineTo x="4711" y="4741"/>
                <wp:lineTo x="4711" y="5879"/>
                <wp:lineTo x="3904" y="5879"/>
                <wp:lineTo x="3096" y="7396"/>
                <wp:lineTo x="2558" y="12706"/>
                <wp:lineTo x="2558" y="15930"/>
                <wp:lineTo x="6730" y="18016"/>
                <wp:lineTo x="8346" y="18016"/>
                <wp:lineTo x="8211" y="21050"/>
                <wp:lineTo x="12115" y="21998"/>
                <wp:lineTo x="12249" y="22378"/>
                <wp:lineTo x="15884" y="22378"/>
                <wp:lineTo x="16018" y="21998"/>
                <wp:lineTo x="18710" y="21050"/>
                <wp:lineTo x="18845" y="21050"/>
                <wp:lineTo x="19787" y="18016"/>
                <wp:lineTo x="19922" y="13844"/>
                <wp:lineTo x="19249" y="11947"/>
                <wp:lineTo x="18576" y="8913"/>
                <wp:lineTo x="17230" y="8913"/>
                <wp:lineTo x="19249" y="7017"/>
                <wp:lineTo x="19383" y="3034"/>
                <wp:lineTo x="14941" y="2845"/>
                <wp:lineTo x="14941" y="-190"/>
                <wp:lineTo x="9692" y="-569"/>
                <wp:lineTo x="9153" y="-56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6" w:rsidRPr="00627BFD" w:rsidRDefault="00A779DD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41D8C" wp14:editId="304E3B15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4507865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7A5697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AE1F3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грудень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2022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AB7616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333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</w:t>
                            </w:r>
                            <w:r w:rsidR="00AE1F3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8pt;margin-top:2.65pt;width:354.9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7A5697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–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AE1F37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грудень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2022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AB7616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333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</w:t>
                      </w:r>
                      <w:r w:rsidR="00AE1F3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Pr="005676E6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AE1F37">
        <w:rPr>
          <w:rFonts w:ascii="Times New Roman" w:hAnsi="Times New Roman"/>
          <w:sz w:val="26"/>
          <w:szCs w:val="26"/>
        </w:rPr>
        <w:t>556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AE1F37">
        <w:rPr>
          <w:rFonts w:ascii="Times New Roman" w:hAnsi="Times New Roman"/>
          <w:sz w:val="26"/>
          <w:szCs w:val="26"/>
        </w:rPr>
        <w:t>ів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AE1F37">
        <w:rPr>
          <w:rFonts w:ascii="Times New Roman" w:hAnsi="Times New Roman"/>
          <w:sz w:val="26"/>
          <w:szCs w:val="26"/>
        </w:rPr>
        <w:t>728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033F20" w:rsidRPr="004A5D32">
        <w:rPr>
          <w:rFonts w:ascii="Times New Roman" w:hAnsi="Times New Roman"/>
          <w:sz w:val="26"/>
          <w:szCs w:val="26"/>
        </w:rPr>
        <w:t>2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AE1F37">
        <w:rPr>
          <w:rFonts w:ascii="Times New Roman" w:hAnsi="Times New Roman"/>
          <w:sz w:val="26"/>
          <w:szCs w:val="26"/>
        </w:rPr>
        <w:t>47</w:t>
      </w:r>
    </w:p>
    <w:p w:rsidR="005533DC" w:rsidRPr="00284C97" w:rsidRDefault="00936B1B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3691F910" wp14:editId="1364EB6B">
            <wp:extent cx="5010151" cy="1408235"/>
            <wp:effectExtent l="0" t="0" r="19050" b="2095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7A4C" w:rsidRPr="00337736" w:rsidRDefault="0084716A" w:rsidP="00337736">
      <w:pPr>
        <w:rPr>
          <w:noProof/>
          <w:lang w:val="ru-RU" w:eastAsia="uk-UA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584E0CC7" wp14:editId="454D08CE">
                <wp:simplePos x="0" y="0"/>
                <wp:positionH relativeFrom="column">
                  <wp:posOffset>-91440</wp:posOffset>
                </wp:positionH>
                <wp:positionV relativeFrom="paragraph">
                  <wp:posOffset>1913255</wp:posOffset>
                </wp:positionV>
                <wp:extent cx="6572250" cy="532764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327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Pr="004A5D32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7</w:t>
                            </w:r>
                            <w:r w:rsidR="0021414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,</w:t>
                            </w:r>
                            <w:r w:rsidR="00936B1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8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), правова інформація (</w:t>
                            </w:r>
                            <w:r w:rsidR="005676E6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uk-UA"/>
                              </w:rPr>
                              <w:t>9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,</w:t>
                            </w:r>
                            <w:r w:rsidR="00936B1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</w:t>
                            </w:r>
                            <w:r w:rsidR="0078359C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к</w:t>
                            </w:r>
                            <w:r w:rsidR="007A5697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</w:t>
                            </w:r>
                            <w:r w:rsidR="00AE3487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150.65pt;width:517.5pt;height:41.9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" fillcolor="white [3212]" strokecolor="white [3212]">
                <v:fill opacity="0"/>
                <v:stroke opacity="0"/>
                <v:textbox>
                  <w:txbxContent>
                    <w:p w:rsidR="00367A4C" w:rsidRPr="004A5D32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7</w:t>
                      </w:r>
                      <w:r w:rsidR="0021414A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2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,</w:t>
                      </w:r>
                      <w:r w:rsidR="00936B1B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8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відсотка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), правова інформація (</w:t>
                      </w:r>
                      <w:r w:rsidR="005676E6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en-US" w:eastAsia="uk-UA"/>
                        </w:rPr>
                        <w:t>9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,</w:t>
                      </w:r>
                      <w:r w:rsidR="00936B1B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  <w:r w:rsidR="00DB28E9"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</w:t>
                      </w:r>
                      <w:r w:rsidR="0078359C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к</w:t>
                      </w:r>
                      <w:r w:rsidR="007A5697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а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</w:t>
                      </w:r>
                      <w:r w:rsidR="00AE3487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З </w:t>
      </w:r>
      <w:r w:rsidR="00AE1F37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>1333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5B74A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793C99">
        <w:rPr>
          <w:noProof/>
          <w:lang w:eastAsia="uk-UA"/>
        </w:rPr>
        <w:drawing>
          <wp:inline distT="0" distB="0" distL="0" distR="0" wp14:anchorId="4B96D8D0" wp14:editId="612A30D0">
            <wp:extent cx="6332855" cy="1643380"/>
            <wp:effectExtent l="0" t="0" r="0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0" w:name="_GoBack"/>
      <w:bookmarkEnd w:id="0"/>
    </w:p>
    <w:p w:rsidR="00C45C3C" w:rsidRDefault="00936B1B" w:rsidP="00337736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inline distT="0" distB="0" distL="0" distR="0" wp14:anchorId="18D9176D" wp14:editId="348E2804">
            <wp:extent cx="6524625" cy="1952625"/>
            <wp:effectExtent l="0" t="0" r="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3615" w:rsidRPr="00936B1B" w:rsidRDefault="007A5697" w:rsidP="004A5D32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936B1B">
        <w:rPr>
          <w:rFonts w:ascii="Times New Roman" w:hAnsi="Times New Roman"/>
          <w:sz w:val="26"/>
          <w:szCs w:val="26"/>
        </w:rPr>
        <w:t>На</w:t>
      </w:r>
      <w:r w:rsidR="00A26FF1" w:rsidRPr="00936B1B">
        <w:rPr>
          <w:rFonts w:ascii="Times New Roman" w:hAnsi="Times New Roman"/>
          <w:sz w:val="26"/>
          <w:szCs w:val="26"/>
        </w:rPr>
        <w:t xml:space="preserve"> </w:t>
      </w:r>
      <w:r w:rsidR="00AE1F37" w:rsidRPr="00936B1B">
        <w:rPr>
          <w:rFonts w:ascii="Times New Roman" w:hAnsi="Times New Roman"/>
          <w:b/>
          <w:sz w:val="26"/>
          <w:szCs w:val="26"/>
          <w:lang w:val="ru-RU"/>
        </w:rPr>
        <w:t>209</w:t>
      </w:r>
      <w:r w:rsidR="00B96694" w:rsidRPr="00936B1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936B1B">
        <w:rPr>
          <w:rFonts w:ascii="Times New Roman" w:hAnsi="Times New Roman"/>
          <w:sz w:val="26"/>
          <w:szCs w:val="26"/>
        </w:rPr>
        <w:t>документ</w:t>
      </w:r>
      <w:r w:rsidRPr="00936B1B">
        <w:rPr>
          <w:rFonts w:ascii="Times New Roman" w:hAnsi="Times New Roman"/>
          <w:sz w:val="26"/>
          <w:szCs w:val="26"/>
        </w:rPr>
        <w:t>ів</w:t>
      </w:r>
      <w:r w:rsidR="00A26FF1" w:rsidRPr="00936B1B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936B1B">
        <w:rPr>
          <w:rFonts w:ascii="Times New Roman" w:hAnsi="Times New Roman"/>
          <w:sz w:val="26"/>
          <w:szCs w:val="26"/>
        </w:rPr>
        <w:t>зверненнями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r w:rsidR="00A26FF1" w:rsidRPr="00936B1B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936B1B">
        <w:rPr>
          <w:rFonts w:ascii="Times New Roman" w:hAnsi="Times New Roman"/>
          <w:bCs/>
          <w:sz w:val="26"/>
          <w:szCs w:val="26"/>
        </w:rPr>
        <w:t>.</w:t>
      </w:r>
      <w:r w:rsidR="00A26FF1" w:rsidRPr="00936B1B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936B1B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10825"/>
    <w:rsid w:val="00130AE0"/>
    <w:rsid w:val="00137F3A"/>
    <w:rsid w:val="00165457"/>
    <w:rsid w:val="00167E6A"/>
    <w:rsid w:val="00172079"/>
    <w:rsid w:val="00174F8A"/>
    <w:rsid w:val="00192F85"/>
    <w:rsid w:val="00192FF1"/>
    <w:rsid w:val="00193C6E"/>
    <w:rsid w:val="00194479"/>
    <w:rsid w:val="001B6102"/>
    <w:rsid w:val="001C4EDA"/>
    <w:rsid w:val="001C51CC"/>
    <w:rsid w:val="001C6E80"/>
    <w:rsid w:val="001E6979"/>
    <w:rsid w:val="001F475A"/>
    <w:rsid w:val="001F5D29"/>
    <w:rsid w:val="00202EED"/>
    <w:rsid w:val="002061AB"/>
    <w:rsid w:val="0021414A"/>
    <w:rsid w:val="0021527A"/>
    <w:rsid w:val="00217886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662D"/>
    <w:rsid w:val="0036774A"/>
    <w:rsid w:val="00367A4C"/>
    <w:rsid w:val="0037098A"/>
    <w:rsid w:val="003948FF"/>
    <w:rsid w:val="003F4ADB"/>
    <w:rsid w:val="003F50BD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46EB6"/>
    <w:rsid w:val="00552DB5"/>
    <w:rsid w:val="005533DC"/>
    <w:rsid w:val="00566CD4"/>
    <w:rsid w:val="005676E6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2864"/>
    <w:rsid w:val="00701DA7"/>
    <w:rsid w:val="00722913"/>
    <w:rsid w:val="00727F14"/>
    <w:rsid w:val="00741FE5"/>
    <w:rsid w:val="00765042"/>
    <w:rsid w:val="00765C1E"/>
    <w:rsid w:val="00765F7C"/>
    <w:rsid w:val="00775EA3"/>
    <w:rsid w:val="0078359C"/>
    <w:rsid w:val="00784BE3"/>
    <w:rsid w:val="00793C99"/>
    <w:rsid w:val="007A5697"/>
    <w:rsid w:val="007B2082"/>
    <w:rsid w:val="007D17D5"/>
    <w:rsid w:val="007D1FD7"/>
    <w:rsid w:val="007D2223"/>
    <w:rsid w:val="007D6D51"/>
    <w:rsid w:val="007E7075"/>
    <w:rsid w:val="008101FB"/>
    <w:rsid w:val="00831806"/>
    <w:rsid w:val="00832227"/>
    <w:rsid w:val="00845762"/>
    <w:rsid w:val="0084716A"/>
    <w:rsid w:val="0085443C"/>
    <w:rsid w:val="00855E6C"/>
    <w:rsid w:val="00864071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36B1B"/>
    <w:rsid w:val="0094609F"/>
    <w:rsid w:val="00952BD5"/>
    <w:rsid w:val="009609A5"/>
    <w:rsid w:val="00965548"/>
    <w:rsid w:val="00971E80"/>
    <w:rsid w:val="00974A58"/>
    <w:rsid w:val="009913F5"/>
    <w:rsid w:val="009A6C20"/>
    <w:rsid w:val="009B3390"/>
    <w:rsid w:val="009C0EA5"/>
    <w:rsid w:val="009D264F"/>
    <w:rsid w:val="009E09A3"/>
    <w:rsid w:val="009E1107"/>
    <w:rsid w:val="009E69AF"/>
    <w:rsid w:val="009F3EA6"/>
    <w:rsid w:val="00A060FC"/>
    <w:rsid w:val="00A2246F"/>
    <w:rsid w:val="00A26FF1"/>
    <w:rsid w:val="00A35343"/>
    <w:rsid w:val="00A456A7"/>
    <w:rsid w:val="00A47F4E"/>
    <w:rsid w:val="00A779DD"/>
    <w:rsid w:val="00AA2907"/>
    <w:rsid w:val="00AA3893"/>
    <w:rsid w:val="00AA6C73"/>
    <w:rsid w:val="00AA7A65"/>
    <w:rsid w:val="00AB7616"/>
    <w:rsid w:val="00AC4906"/>
    <w:rsid w:val="00AD73CF"/>
    <w:rsid w:val="00AE1F37"/>
    <w:rsid w:val="00AE3487"/>
    <w:rsid w:val="00AE5725"/>
    <w:rsid w:val="00AE5912"/>
    <w:rsid w:val="00B0317B"/>
    <w:rsid w:val="00B07001"/>
    <w:rsid w:val="00B13D39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2F68"/>
    <w:rsid w:val="00C27FFD"/>
    <w:rsid w:val="00C40574"/>
    <w:rsid w:val="00C456BA"/>
    <w:rsid w:val="00C45C3C"/>
    <w:rsid w:val="00C5158E"/>
    <w:rsid w:val="00C71379"/>
    <w:rsid w:val="00CA67DD"/>
    <w:rsid w:val="00CB023A"/>
    <w:rsid w:val="00CB4F24"/>
    <w:rsid w:val="00CC230A"/>
    <w:rsid w:val="00CE0ABD"/>
    <w:rsid w:val="00CE1181"/>
    <w:rsid w:val="00CE3297"/>
    <w:rsid w:val="00CF1C85"/>
    <w:rsid w:val="00CF3861"/>
    <w:rsid w:val="00CF7EBD"/>
    <w:rsid w:val="00D04C97"/>
    <w:rsid w:val="00D10F77"/>
    <w:rsid w:val="00D3730E"/>
    <w:rsid w:val="00D51F1B"/>
    <w:rsid w:val="00D631DA"/>
    <w:rsid w:val="00D669B4"/>
    <w:rsid w:val="00D76807"/>
    <w:rsid w:val="00D77547"/>
    <w:rsid w:val="00D94B80"/>
    <w:rsid w:val="00DA5158"/>
    <w:rsid w:val="00DB28E9"/>
    <w:rsid w:val="00DC2B27"/>
    <w:rsid w:val="00DF1777"/>
    <w:rsid w:val="00E00189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050D"/>
    <w:rsid w:val="00EC1089"/>
    <w:rsid w:val="00EE23B6"/>
    <w:rsid w:val="00EF09BB"/>
    <w:rsid w:val="00F16D89"/>
    <w:rsid w:val="00F34B5B"/>
    <w:rsid w:val="00F56E23"/>
    <w:rsid w:val="00F70133"/>
    <w:rsid w:val="00F71217"/>
    <w:rsid w:val="00F7452F"/>
    <w:rsid w:val="00F82335"/>
    <w:rsid w:val="00F8547E"/>
    <w:rsid w:val="00F93222"/>
    <w:rsid w:val="00F97978"/>
    <w:rsid w:val="00FA2C47"/>
    <w:rsid w:val="00FA34A4"/>
    <w:rsid w:val="00FC46A1"/>
    <w:rsid w:val="00FD2C6B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1\&#1047;&#1074;&#1110;&#1090;_&#1047;&#1055;&#1030;_&#1044;&#1055;&#1057;_0101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1\&#1047;&#1074;&#1110;&#1090;_&#1047;&#1055;&#1030;_&#1044;&#1055;&#1057;_010123_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2\1\&#1047;&#1074;&#1110;&#1090;_&#1047;&#1055;&#1030;_&#1044;&#1055;&#1057;_0101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0.41710000000000003</c:v>
                </c:pt>
                <c:pt idx="1">
                  <c:v>0.54610000000000003</c:v>
                </c:pt>
                <c:pt idx="2">
                  <c:v>1.5E-3</c:v>
                </c:pt>
                <c:pt idx="3">
                  <c:v>3.5299999999999998E-2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41,7%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Лист2!$A$8:$A$10</c:f>
              <c:strCache>
                <c:ptCount val="3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відмова/відстрочка відповідно до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Лист2!$B$8:$B$10</c:f>
              <c:numCache>
                <c:formatCode>General</c:formatCode>
                <c:ptCount val="3"/>
                <c:pt idx="0">
                  <c:v>735</c:v>
                </c:pt>
                <c:pt idx="1">
                  <c:v>298</c:v>
                </c:pt>
                <c:pt idx="2">
                  <c:v>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88811520"/>
        <c:axId val="86166912"/>
      </c:barChart>
      <c:catAx>
        <c:axId val="88811520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86166912"/>
        <c:crosses val="autoZero"/>
        <c:auto val="1"/>
        <c:lblAlgn val="l"/>
        <c:lblOffset val="100"/>
        <c:noMultiLvlLbl val="0"/>
      </c:catAx>
      <c:valAx>
        <c:axId val="8616691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881152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.33391440545559575"/>
          <c:y val="0.22595979479837747"/>
          <c:w val="0.64844997034159502"/>
          <c:h val="0.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0.0</c:formatCode>
                <c:ptCount val="1"/>
                <c:pt idx="0">
                  <c:v>72.8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7858880778588812E-3"/>
                  <c:y val="-5.2032520325203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General</c:formatCode>
                <c:ptCount val="1"/>
                <c:pt idx="0">
                  <c:v>9.3000000000000007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Інформація про фізичну особу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323600973236012E-3"/>
                  <c:y val="-4.5528455284552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0.0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3"/>
          <c:order val="3"/>
          <c:tx>
            <c:strRef>
              <c:f>Аркуш2!$F$3</c:f>
              <c:strCache>
                <c:ptCount val="1"/>
                <c:pt idx="0">
                  <c:v>Науково-технічна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64720194647203E-3"/>
                  <c:y val="-5.203252032520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Аркуш2!$F$4</c:f>
              <c:numCache>
                <c:formatCode>0.0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4"/>
          <c:order val="4"/>
          <c:tx>
            <c:strRef>
              <c:f>Аркуш2!$G$3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2032520325203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Аркуш2!$G$4</c:f>
              <c:numCache>
                <c:formatCode>0.0</c:formatCode>
                <c:ptCount val="1"/>
                <c:pt idx="0">
                  <c:v>17.7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88816128"/>
        <c:axId val="86169792"/>
        <c:axId val="0"/>
      </c:bar3DChart>
      <c:catAx>
        <c:axId val="88816128"/>
        <c:scaling>
          <c:orientation val="minMax"/>
        </c:scaling>
        <c:delete val="1"/>
        <c:axPos val="b"/>
        <c:majorTickMark val="none"/>
        <c:minorTickMark val="none"/>
        <c:tickLblPos val="nextTo"/>
        <c:crossAx val="86169792"/>
        <c:crosses val="autoZero"/>
        <c:auto val="1"/>
        <c:lblAlgn val="ctr"/>
        <c:lblOffset val="100"/>
        <c:noMultiLvlLbl val="0"/>
      </c:catAx>
      <c:valAx>
        <c:axId val="86169792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88816128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40672902791107024"/>
          <c:w val="0.33461842459399904"/>
          <c:h val="0.5932709720889297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1122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176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35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A62AF20A-5145-4942-9B07-E610D0AED5DF}" type="presOf" srcId="{DEB00B42-ACB3-43E1-B041-A697C63D0CD2}" destId="{A7F32443-9E36-46D1-A4FF-ED1AFE52713A}" srcOrd="0" destOrd="0" presId="urn:microsoft.com/office/officeart/2005/8/layout/gear1"/>
    <dgm:cxn modelId="{4FD5FAEF-9190-4E24-BB27-4360F2417038}" type="presOf" srcId="{91B127A4-7687-4B9C-8277-4DA637D89E0B}" destId="{92ED5C20-74B8-424A-B064-F713C26C5FBD}" srcOrd="0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B3FD7FA7-1BF5-432C-9D3C-5207CE66E749}" type="presOf" srcId="{C6ACEAE4-5954-4A6F-9B40-8F8ABFB5C2D9}" destId="{9934422A-E572-41A5-BD6D-ECD08FF9C7A0}" srcOrd="0" destOrd="0" presId="urn:microsoft.com/office/officeart/2005/8/layout/gear1"/>
    <dgm:cxn modelId="{2BB75029-F06B-40C0-BD83-770AFEBD2C3B}" type="presOf" srcId="{91B127A4-7687-4B9C-8277-4DA637D89E0B}" destId="{1F3B6C42-D743-440B-9259-9CF3733BA6C3}" srcOrd="1" destOrd="0" presId="urn:microsoft.com/office/officeart/2005/8/layout/gear1"/>
    <dgm:cxn modelId="{483BE2A3-A7E0-499C-9298-F3B7AFE7D5CC}" type="presOf" srcId="{6C9E751C-165E-4C68-A562-1408E5631405}" destId="{D0114485-6EE9-40B8-8BCB-C618F76B48AF}" srcOrd="1" destOrd="0" presId="urn:microsoft.com/office/officeart/2005/8/layout/gear1"/>
    <dgm:cxn modelId="{0151FBCA-69DD-4CD9-8919-85E4105EB034}" type="presOf" srcId="{91B127A4-7687-4B9C-8277-4DA637D89E0B}" destId="{3E1A1A6E-1C82-448A-97CE-BF8BB7CA171C}" srcOrd="3" destOrd="0" presId="urn:microsoft.com/office/officeart/2005/8/layout/gear1"/>
    <dgm:cxn modelId="{112B228A-A170-40D5-AF22-FFC6C58B962D}" type="presOf" srcId="{01EDCC8E-781E-4C8F-BFCF-4D95D418B016}" destId="{AC54B38B-36A7-4607-B2E0-E35C2739A70F}" srcOrd="0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924BFDC3-94B2-464C-9B1E-7C9E9FC00722}" type="presOf" srcId="{13DF38C5-7E86-4695-8E70-CF8E447134CE}" destId="{0F383247-AC09-4D7A-A99B-3DE51C1D3BDF}" srcOrd="0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4722CD0B-88D4-4A89-8B33-CF69F8E96728}" type="presOf" srcId="{C6ACEAE4-5954-4A6F-9B40-8F8ABFB5C2D9}" destId="{74D795A2-F652-4F5C-8392-570C335250C5}" srcOrd="1" destOrd="0" presId="urn:microsoft.com/office/officeart/2005/8/layout/gear1"/>
    <dgm:cxn modelId="{3705EA65-0055-479C-A119-99CAFBD8D3EB}" type="presOf" srcId="{6C9E751C-165E-4C68-A562-1408E5631405}" destId="{46A7CA56-173B-45D0-97A4-D825BF619A8F}" srcOrd="0" destOrd="0" presId="urn:microsoft.com/office/officeart/2005/8/layout/gear1"/>
    <dgm:cxn modelId="{B3D54694-6839-4CB3-A768-246046F9C2A3}" type="presOf" srcId="{06CB3C54-0157-42E1-A347-803D2D666C17}" destId="{7A26031B-949F-47B7-B9E7-F4D800AD7E4D}" srcOrd="0" destOrd="0" presId="urn:microsoft.com/office/officeart/2005/8/layout/gear1"/>
    <dgm:cxn modelId="{EF1D71A1-DB4B-43F3-AB5F-025FBC05C131}" type="presOf" srcId="{6C9E751C-165E-4C68-A562-1408E5631405}" destId="{6A773348-4D56-4B4F-8D28-F95D356C421A}" srcOrd="2" destOrd="0" presId="urn:microsoft.com/office/officeart/2005/8/layout/gear1"/>
    <dgm:cxn modelId="{2B1F7664-5BB8-42B1-BF85-21661264340B}" type="presOf" srcId="{A1A9603E-7CB1-44B6-9CAA-7FD6070CF579}" destId="{33B33E1C-2EE9-4E73-A1A1-2E6CF858C6A2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2D173AA2-7F71-416E-A005-FB1D176154E2}" type="presOf" srcId="{872E4495-0CBE-4DF6-83F3-23C8CC321CB5}" destId="{A26DE454-46C0-43C5-85B6-9BA1926B895B}" srcOrd="0" destOrd="0" presId="urn:microsoft.com/office/officeart/2005/8/layout/gear1"/>
    <dgm:cxn modelId="{0CF13C40-2F84-4834-A053-EE8CBA7B7AE8}" type="presOf" srcId="{91B127A4-7687-4B9C-8277-4DA637D89E0B}" destId="{728E8210-1CF0-4B78-A346-234140FA0AB5}" srcOrd="2" destOrd="0" presId="urn:microsoft.com/office/officeart/2005/8/layout/gear1"/>
    <dgm:cxn modelId="{6F7ACA9B-FE85-40A3-A367-1D309E503DCA}" type="presOf" srcId="{EC013BFE-6920-472E-A239-9CFD8A3A1A38}" destId="{0065D1DD-C0D9-4BE7-BC9D-A00111A1ADDB}" srcOrd="0" destOrd="0" presId="urn:microsoft.com/office/officeart/2005/8/layout/gear1"/>
    <dgm:cxn modelId="{4E923208-34E7-444B-882D-F82ACEFD070F}" type="presOf" srcId="{C6ACEAE4-5954-4A6F-9B40-8F8ABFB5C2D9}" destId="{3C3CC51C-0B0B-473C-95EF-43063944F3A4}" srcOrd="2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061B1799-5849-4641-9B5B-22E69FAAB327}" type="presParOf" srcId="{7A26031B-949F-47B7-B9E7-F4D800AD7E4D}" destId="{9934422A-E572-41A5-BD6D-ECD08FF9C7A0}" srcOrd="0" destOrd="0" presId="urn:microsoft.com/office/officeart/2005/8/layout/gear1"/>
    <dgm:cxn modelId="{24BC73B6-BB65-4FEE-8A44-4FE80A651DBF}" type="presParOf" srcId="{7A26031B-949F-47B7-B9E7-F4D800AD7E4D}" destId="{74D795A2-F652-4F5C-8392-570C335250C5}" srcOrd="1" destOrd="0" presId="urn:microsoft.com/office/officeart/2005/8/layout/gear1"/>
    <dgm:cxn modelId="{5A8CA491-3C78-442F-87F3-7D066E71D18A}" type="presParOf" srcId="{7A26031B-949F-47B7-B9E7-F4D800AD7E4D}" destId="{3C3CC51C-0B0B-473C-95EF-43063944F3A4}" srcOrd="2" destOrd="0" presId="urn:microsoft.com/office/officeart/2005/8/layout/gear1"/>
    <dgm:cxn modelId="{E601CFF2-189E-4204-9F58-A92856BB9B1B}" type="presParOf" srcId="{7A26031B-949F-47B7-B9E7-F4D800AD7E4D}" destId="{A7F32443-9E36-46D1-A4FF-ED1AFE52713A}" srcOrd="3" destOrd="0" presId="urn:microsoft.com/office/officeart/2005/8/layout/gear1"/>
    <dgm:cxn modelId="{A073B7A0-DEA6-44D4-9114-9EFE152934C7}" type="presParOf" srcId="{7A26031B-949F-47B7-B9E7-F4D800AD7E4D}" destId="{46A7CA56-173B-45D0-97A4-D825BF619A8F}" srcOrd="4" destOrd="0" presId="urn:microsoft.com/office/officeart/2005/8/layout/gear1"/>
    <dgm:cxn modelId="{9FE06BD3-BD05-4AF0-8297-1B2ACD7B8098}" type="presParOf" srcId="{7A26031B-949F-47B7-B9E7-F4D800AD7E4D}" destId="{D0114485-6EE9-40B8-8BCB-C618F76B48AF}" srcOrd="5" destOrd="0" presId="urn:microsoft.com/office/officeart/2005/8/layout/gear1"/>
    <dgm:cxn modelId="{63D0E313-D8E2-423A-B1D4-43B7E2E8BFF3}" type="presParOf" srcId="{7A26031B-949F-47B7-B9E7-F4D800AD7E4D}" destId="{6A773348-4D56-4B4F-8D28-F95D356C421A}" srcOrd="6" destOrd="0" presId="urn:microsoft.com/office/officeart/2005/8/layout/gear1"/>
    <dgm:cxn modelId="{771FADBE-9DC8-4916-AD28-846590C1AA01}" type="presParOf" srcId="{7A26031B-949F-47B7-B9E7-F4D800AD7E4D}" destId="{0065D1DD-C0D9-4BE7-BC9D-A00111A1ADDB}" srcOrd="7" destOrd="0" presId="urn:microsoft.com/office/officeart/2005/8/layout/gear1"/>
    <dgm:cxn modelId="{6A2D1842-E29E-4AD5-BA57-DBCAE66D56C4}" type="presParOf" srcId="{7A26031B-949F-47B7-B9E7-F4D800AD7E4D}" destId="{92ED5C20-74B8-424A-B064-F713C26C5FBD}" srcOrd="8" destOrd="0" presId="urn:microsoft.com/office/officeart/2005/8/layout/gear1"/>
    <dgm:cxn modelId="{70718881-A53E-4ED2-A487-410BC7F5FCCC}" type="presParOf" srcId="{7A26031B-949F-47B7-B9E7-F4D800AD7E4D}" destId="{1F3B6C42-D743-440B-9259-9CF3733BA6C3}" srcOrd="9" destOrd="0" presId="urn:microsoft.com/office/officeart/2005/8/layout/gear1"/>
    <dgm:cxn modelId="{A023D388-091A-4183-8617-9921DBEFE61F}" type="presParOf" srcId="{7A26031B-949F-47B7-B9E7-F4D800AD7E4D}" destId="{728E8210-1CF0-4B78-A346-234140FA0AB5}" srcOrd="10" destOrd="0" presId="urn:microsoft.com/office/officeart/2005/8/layout/gear1"/>
    <dgm:cxn modelId="{08D9C4FC-6CD7-476C-807B-939059E585DF}" type="presParOf" srcId="{7A26031B-949F-47B7-B9E7-F4D800AD7E4D}" destId="{3E1A1A6E-1C82-448A-97CE-BF8BB7CA171C}" srcOrd="11" destOrd="0" presId="urn:microsoft.com/office/officeart/2005/8/layout/gear1"/>
    <dgm:cxn modelId="{4A9EA1C7-B4FD-4CB7-8924-F8E2400E2029}" type="presParOf" srcId="{7A26031B-949F-47B7-B9E7-F4D800AD7E4D}" destId="{0F383247-AC09-4D7A-A99B-3DE51C1D3BDF}" srcOrd="12" destOrd="0" presId="urn:microsoft.com/office/officeart/2005/8/layout/gear1"/>
    <dgm:cxn modelId="{F079EA74-D9AD-4CB7-8DB2-FF4931948043}" type="presParOf" srcId="{7A26031B-949F-47B7-B9E7-F4D800AD7E4D}" destId="{AC54B38B-36A7-4607-B2E0-E35C2739A70F}" srcOrd="13" destOrd="0" presId="urn:microsoft.com/office/officeart/2005/8/layout/gear1"/>
    <dgm:cxn modelId="{B3439BC4-AD40-41FF-B1C2-BA464FEAB5E4}" type="presParOf" srcId="{7A26031B-949F-47B7-B9E7-F4D800AD7E4D}" destId="{A26DE454-46C0-43C5-85B6-9BA1926B895B}" srcOrd="14" destOrd="0" presId="urn:microsoft.com/office/officeart/2005/8/layout/gear1"/>
    <dgm:cxn modelId="{11B1B99C-37C9-41A2-BE83-906D22200CAF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30495" y="977861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1122</a:t>
          </a:r>
        </a:p>
      </dsp:txBody>
      <dsp:txXfrm>
        <a:off x="1585056" y="1257406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176</a:t>
          </a: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35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9C260-1BFB-4B2B-8519-BAA77F17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8</cp:revision>
  <cp:lastPrinted>2023-01-06T10:05:00Z</cp:lastPrinted>
  <dcterms:created xsi:type="dcterms:W3CDTF">2023-01-06T08:54:00Z</dcterms:created>
  <dcterms:modified xsi:type="dcterms:W3CDTF">2023-01-10T07:26:00Z</dcterms:modified>
</cp:coreProperties>
</file>