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274FD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274FD2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="00274FD2">
        <w:rPr>
          <w:rFonts w:ascii="Times New Roman" w:hAnsi="Times New Roman"/>
          <w:bCs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274FD2">
        <w:rPr>
          <w:rFonts w:ascii="Times New Roman" w:hAnsi="Times New Roman"/>
          <w:b/>
          <w:bCs/>
          <w:sz w:val="28"/>
          <w:szCs w:val="28"/>
        </w:rPr>
        <w:t>652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B74A4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274FD2">
        <w:rPr>
          <w:rFonts w:ascii="Times New Roman" w:hAnsi="Times New Roman"/>
          <w:color w:val="000000"/>
          <w:sz w:val="26"/>
          <w:szCs w:val="26"/>
          <w:lang w:eastAsia="uk-UA"/>
        </w:rPr>
        <w:t>219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274FD2">
        <w:rPr>
          <w:rFonts w:ascii="Times New Roman" w:hAnsi="Times New Roman"/>
          <w:color w:val="000000"/>
          <w:sz w:val="26"/>
          <w:szCs w:val="26"/>
          <w:lang w:eastAsia="uk-UA"/>
        </w:rPr>
        <w:t>ів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274FD2">
        <w:rPr>
          <w:rFonts w:ascii="Times New Roman" w:hAnsi="Times New Roman"/>
          <w:color w:val="000000"/>
          <w:sz w:val="26"/>
          <w:szCs w:val="26"/>
          <w:lang w:eastAsia="uk-UA"/>
        </w:rPr>
        <w:t>403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033F20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2</w:t>
      </w:r>
      <w:r w:rsidR="00274FD2">
        <w:rPr>
          <w:rFonts w:ascii="Times New Roman" w:hAnsi="Times New Roman"/>
          <w:color w:val="000000"/>
          <w:sz w:val="26"/>
          <w:szCs w:val="26"/>
          <w:lang w:eastAsia="uk-UA"/>
        </w:rPr>
        <w:t>8</w:t>
      </w:r>
    </w:p>
    <w:p w:rsidR="005533DC" w:rsidRPr="00284C97" w:rsidRDefault="00274FD2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87E7F17" wp14:editId="48B6415B">
            <wp:extent cx="5010151" cy="1408235"/>
            <wp:effectExtent l="0" t="0" r="19050" b="2095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274FD2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652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5B74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274FD2">
        <w:rPr>
          <w:noProof/>
          <w:lang w:eastAsia="uk-UA"/>
        </w:rPr>
        <w:drawing>
          <wp:inline distT="0" distB="0" distL="0" distR="0" wp14:anchorId="0AFF342B" wp14:editId="21608915">
            <wp:extent cx="6299835" cy="1793365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274FD2">
        <w:rPr>
          <w:rFonts w:ascii="Times New Roman" w:hAnsi="Times New Roman"/>
          <w:b/>
          <w:sz w:val="26"/>
          <w:szCs w:val="26"/>
          <w:lang w:val="ru-RU"/>
        </w:rPr>
        <w:t>112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3F20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C0EA5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1181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8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8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0.33589999999999998</c:v>
                </c:pt>
                <c:pt idx="1">
                  <c:v>0.61809999999999998</c:v>
                </c:pt>
                <c:pt idx="2">
                  <c:v>3.0999999999999999E-3</c:v>
                </c:pt>
                <c:pt idx="3">
                  <c:v>4.2900000000000001E-2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33,6%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396</c:v>
                </c:pt>
                <c:pt idx="1">
                  <c:v>118</c:v>
                </c:pt>
                <c:pt idx="2">
                  <c:v>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441444864"/>
        <c:axId val="125068416"/>
      </c:barChart>
      <c:catAx>
        <c:axId val="44144486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25068416"/>
        <c:crosses val="autoZero"/>
        <c:auto val="1"/>
        <c:lblAlgn val="ctr"/>
        <c:lblOffset val="100"/>
        <c:noMultiLvlLbl val="0"/>
      </c:catAx>
      <c:valAx>
        <c:axId val="12506841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414448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542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86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639F0ED5-2A8B-4CDB-95DA-68A18C6EDB3C}" type="presOf" srcId="{6C9E751C-165E-4C68-A562-1408E5631405}" destId="{6A773348-4D56-4B4F-8D28-F95D356C421A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A7868FF9-EAB6-4974-813F-C73928ECE0A6}" type="presOf" srcId="{91B127A4-7687-4B9C-8277-4DA637D89E0B}" destId="{1F3B6C42-D743-440B-9259-9CF3733BA6C3}" srcOrd="1" destOrd="0" presId="urn:microsoft.com/office/officeart/2005/8/layout/gear1"/>
    <dgm:cxn modelId="{E247306B-B775-4C96-AD0B-12D23AA976CD}" type="presOf" srcId="{91B127A4-7687-4B9C-8277-4DA637D89E0B}" destId="{3E1A1A6E-1C82-448A-97CE-BF8BB7CA171C}" srcOrd="3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F2F894B2-C3E4-4906-A02E-4772C0D6EA3E}" type="presOf" srcId="{13DF38C5-7E86-4695-8E70-CF8E447134CE}" destId="{0F383247-AC09-4D7A-A99B-3DE51C1D3BDF}" srcOrd="0" destOrd="0" presId="urn:microsoft.com/office/officeart/2005/8/layout/gear1"/>
    <dgm:cxn modelId="{C2DE9F99-66BD-4F42-B9C0-B41DCAC05D04}" type="presOf" srcId="{872E4495-0CBE-4DF6-83F3-23C8CC321CB5}" destId="{A26DE454-46C0-43C5-85B6-9BA1926B895B}" srcOrd="0" destOrd="0" presId="urn:microsoft.com/office/officeart/2005/8/layout/gear1"/>
    <dgm:cxn modelId="{DA4226F3-4B05-4E6C-9CF1-B4A5F89CA6F7}" type="presOf" srcId="{DEB00B42-ACB3-43E1-B041-A697C63D0CD2}" destId="{A7F32443-9E36-46D1-A4FF-ED1AFE52713A}" srcOrd="0" destOrd="0" presId="urn:microsoft.com/office/officeart/2005/8/layout/gear1"/>
    <dgm:cxn modelId="{A5144F3C-C785-4E31-B515-256B4E4BF824}" type="presOf" srcId="{91B127A4-7687-4B9C-8277-4DA637D89E0B}" destId="{728E8210-1CF0-4B78-A346-234140FA0AB5}" srcOrd="2" destOrd="0" presId="urn:microsoft.com/office/officeart/2005/8/layout/gear1"/>
    <dgm:cxn modelId="{A3678793-D4C6-4C27-9376-F38D30200DDC}" type="presOf" srcId="{C6ACEAE4-5954-4A6F-9B40-8F8ABFB5C2D9}" destId="{3C3CC51C-0B0B-473C-95EF-43063944F3A4}" srcOrd="2" destOrd="0" presId="urn:microsoft.com/office/officeart/2005/8/layout/gear1"/>
    <dgm:cxn modelId="{1EBBE445-F384-4733-9C02-1DFE8BF95A96}" type="presOf" srcId="{C6ACEAE4-5954-4A6F-9B40-8F8ABFB5C2D9}" destId="{9934422A-E572-41A5-BD6D-ECD08FF9C7A0}" srcOrd="0" destOrd="0" presId="urn:microsoft.com/office/officeart/2005/8/layout/gear1"/>
    <dgm:cxn modelId="{BF644C13-8D6C-45F4-A1A5-C49D5E2ED14E}" type="presOf" srcId="{6C9E751C-165E-4C68-A562-1408E5631405}" destId="{46A7CA56-173B-45D0-97A4-D825BF619A8F}" srcOrd="0" destOrd="0" presId="urn:microsoft.com/office/officeart/2005/8/layout/gear1"/>
    <dgm:cxn modelId="{B12DF3CD-3E36-41C7-81C6-CD0A2D554A2F}" type="presOf" srcId="{06CB3C54-0157-42E1-A347-803D2D666C17}" destId="{7A26031B-949F-47B7-B9E7-F4D800AD7E4D}" srcOrd="0" destOrd="0" presId="urn:microsoft.com/office/officeart/2005/8/layout/gear1"/>
    <dgm:cxn modelId="{CF6BD356-7610-44F7-8412-20CB476C5FF7}" type="presOf" srcId="{6C9E751C-165E-4C68-A562-1408E5631405}" destId="{D0114485-6EE9-40B8-8BCB-C618F76B48AF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40C6EFE9-F639-465E-BB39-4BFB5837C109}" type="presOf" srcId="{01EDCC8E-781E-4C8F-BFCF-4D95D418B016}" destId="{AC54B38B-36A7-4607-B2E0-E35C2739A70F}" srcOrd="0" destOrd="0" presId="urn:microsoft.com/office/officeart/2005/8/layout/gear1"/>
    <dgm:cxn modelId="{29FBBFD2-F33E-45DA-A795-BA90A43DF75D}" type="presOf" srcId="{EC013BFE-6920-472E-A239-9CFD8A3A1A38}" destId="{0065D1DD-C0D9-4BE7-BC9D-A00111A1ADDB}" srcOrd="0" destOrd="0" presId="urn:microsoft.com/office/officeart/2005/8/layout/gear1"/>
    <dgm:cxn modelId="{37DF88D8-E31F-467F-9FA7-839192C64845}" type="presOf" srcId="{A1A9603E-7CB1-44B6-9CAA-7FD6070CF579}" destId="{33B33E1C-2EE9-4E73-A1A1-2E6CF858C6A2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3F8BFE78-8DF3-459C-9105-A9922BF419AF}" type="presOf" srcId="{C6ACEAE4-5954-4A6F-9B40-8F8ABFB5C2D9}" destId="{74D795A2-F652-4F5C-8392-570C335250C5}" srcOrd="1" destOrd="0" presId="urn:microsoft.com/office/officeart/2005/8/layout/gear1"/>
    <dgm:cxn modelId="{16F8D210-F99B-48DF-956E-3005222C2CF5}" type="presOf" srcId="{91B127A4-7687-4B9C-8277-4DA637D89E0B}" destId="{92ED5C20-74B8-424A-B064-F713C26C5FBD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A7893B04-DFE0-4479-BD5C-4A37B408A2F9}" type="presParOf" srcId="{7A26031B-949F-47B7-B9E7-F4D800AD7E4D}" destId="{9934422A-E572-41A5-BD6D-ECD08FF9C7A0}" srcOrd="0" destOrd="0" presId="urn:microsoft.com/office/officeart/2005/8/layout/gear1"/>
    <dgm:cxn modelId="{44CFDDC0-7159-4F9F-81FD-91E2AE57199F}" type="presParOf" srcId="{7A26031B-949F-47B7-B9E7-F4D800AD7E4D}" destId="{74D795A2-F652-4F5C-8392-570C335250C5}" srcOrd="1" destOrd="0" presId="urn:microsoft.com/office/officeart/2005/8/layout/gear1"/>
    <dgm:cxn modelId="{675CB9D4-D23F-47D4-A787-2D7668277BC5}" type="presParOf" srcId="{7A26031B-949F-47B7-B9E7-F4D800AD7E4D}" destId="{3C3CC51C-0B0B-473C-95EF-43063944F3A4}" srcOrd="2" destOrd="0" presId="urn:microsoft.com/office/officeart/2005/8/layout/gear1"/>
    <dgm:cxn modelId="{6F48B6B4-31E3-4894-AC8F-24FFF26E6782}" type="presParOf" srcId="{7A26031B-949F-47B7-B9E7-F4D800AD7E4D}" destId="{A7F32443-9E36-46D1-A4FF-ED1AFE52713A}" srcOrd="3" destOrd="0" presId="urn:microsoft.com/office/officeart/2005/8/layout/gear1"/>
    <dgm:cxn modelId="{8984ECD8-81DD-4B5F-9C16-6C02E29CA50C}" type="presParOf" srcId="{7A26031B-949F-47B7-B9E7-F4D800AD7E4D}" destId="{46A7CA56-173B-45D0-97A4-D825BF619A8F}" srcOrd="4" destOrd="0" presId="urn:microsoft.com/office/officeart/2005/8/layout/gear1"/>
    <dgm:cxn modelId="{6C602F40-55B0-499E-B70A-C634605ECEBE}" type="presParOf" srcId="{7A26031B-949F-47B7-B9E7-F4D800AD7E4D}" destId="{D0114485-6EE9-40B8-8BCB-C618F76B48AF}" srcOrd="5" destOrd="0" presId="urn:microsoft.com/office/officeart/2005/8/layout/gear1"/>
    <dgm:cxn modelId="{AD0BF9FA-91F2-429F-97CF-3AD567F6281D}" type="presParOf" srcId="{7A26031B-949F-47B7-B9E7-F4D800AD7E4D}" destId="{6A773348-4D56-4B4F-8D28-F95D356C421A}" srcOrd="6" destOrd="0" presId="urn:microsoft.com/office/officeart/2005/8/layout/gear1"/>
    <dgm:cxn modelId="{C7AC8694-340C-461D-AE77-E339B51810CB}" type="presParOf" srcId="{7A26031B-949F-47B7-B9E7-F4D800AD7E4D}" destId="{0065D1DD-C0D9-4BE7-BC9D-A00111A1ADDB}" srcOrd="7" destOrd="0" presId="urn:microsoft.com/office/officeart/2005/8/layout/gear1"/>
    <dgm:cxn modelId="{778C8024-5834-4CFE-A65A-3C87211D50F8}" type="presParOf" srcId="{7A26031B-949F-47B7-B9E7-F4D800AD7E4D}" destId="{92ED5C20-74B8-424A-B064-F713C26C5FBD}" srcOrd="8" destOrd="0" presId="urn:microsoft.com/office/officeart/2005/8/layout/gear1"/>
    <dgm:cxn modelId="{89E3366D-17B1-43DD-B1B0-40B377C75B40}" type="presParOf" srcId="{7A26031B-949F-47B7-B9E7-F4D800AD7E4D}" destId="{1F3B6C42-D743-440B-9259-9CF3733BA6C3}" srcOrd="9" destOrd="0" presId="urn:microsoft.com/office/officeart/2005/8/layout/gear1"/>
    <dgm:cxn modelId="{5203083E-C37D-449E-B992-24354E16B2A7}" type="presParOf" srcId="{7A26031B-949F-47B7-B9E7-F4D800AD7E4D}" destId="{728E8210-1CF0-4B78-A346-234140FA0AB5}" srcOrd="10" destOrd="0" presId="urn:microsoft.com/office/officeart/2005/8/layout/gear1"/>
    <dgm:cxn modelId="{4B0B5E04-9DB1-4F80-AB8D-FB5192AD5018}" type="presParOf" srcId="{7A26031B-949F-47B7-B9E7-F4D800AD7E4D}" destId="{3E1A1A6E-1C82-448A-97CE-BF8BB7CA171C}" srcOrd="11" destOrd="0" presId="urn:microsoft.com/office/officeart/2005/8/layout/gear1"/>
    <dgm:cxn modelId="{A0D28C6D-A410-4283-8972-9FC5C08365D9}" type="presParOf" srcId="{7A26031B-949F-47B7-B9E7-F4D800AD7E4D}" destId="{0F383247-AC09-4D7A-A99B-3DE51C1D3BDF}" srcOrd="12" destOrd="0" presId="urn:microsoft.com/office/officeart/2005/8/layout/gear1"/>
    <dgm:cxn modelId="{98ED67A3-5054-4638-878F-4B74D6651089}" type="presParOf" srcId="{7A26031B-949F-47B7-B9E7-F4D800AD7E4D}" destId="{AC54B38B-36A7-4607-B2E0-E35C2739A70F}" srcOrd="13" destOrd="0" presId="urn:microsoft.com/office/officeart/2005/8/layout/gear1"/>
    <dgm:cxn modelId="{CED924C8-6CCF-490A-995C-B838621547E8}" type="presParOf" srcId="{7A26031B-949F-47B7-B9E7-F4D800AD7E4D}" destId="{A26DE454-46C0-43C5-85B6-9BA1926B895B}" srcOrd="14" destOrd="0" presId="urn:microsoft.com/office/officeart/2005/8/layout/gear1"/>
    <dgm:cxn modelId="{1B1E97B5-75EB-44A9-9A69-6680455E512E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542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86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423F-D86F-42BB-8BA8-B4E17E0A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2022-08-08T14:51:00Z</cp:lastPrinted>
  <dcterms:created xsi:type="dcterms:W3CDTF">2022-08-08T14:46:00Z</dcterms:created>
  <dcterms:modified xsi:type="dcterms:W3CDTF">2022-08-08T14:54:00Z</dcterms:modified>
</cp:coreProperties>
</file>