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2D3" w:rsidRPr="00F06247" w:rsidRDefault="001312D3" w:rsidP="0088652F">
      <w:pPr>
        <w:tabs>
          <w:tab w:val="left" w:pos="4962"/>
          <w:tab w:val="left" w:pos="5387"/>
        </w:tabs>
        <w:ind w:firstLine="6521"/>
        <w:rPr>
          <w:w w:val="102"/>
          <w:lang w:val="uk-UA"/>
        </w:rPr>
      </w:pPr>
      <w:r w:rsidRPr="00F06247">
        <w:rPr>
          <w:lang w:val="uk-UA"/>
        </w:rPr>
        <w:t xml:space="preserve">Додаток </w:t>
      </w:r>
      <w:r w:rsidR="0088652F" w:rsidRPr="00F06247">
        <w:rPr>
          <w:w w:val="102"/>
          <w:lang w:val="uk-UA"/>
        </w:rPr>
        <w:t>№6</w:t>
      </w:r>
    </w:p>
    <w:p w:rsidR="001312D3" w:rsidRPr="00F06247" w:rsidRDefault="001312D3" w:rsidP="0088652F">
      <w:pPr>
        <w:ind w:firstLine="6521"/>
        <w:rPr>
          <w:w w:val="102"/>
          <w:lang w:val="uk-UA"/>
        </w:rPr>
      </w:pPr>
      <w:r w:rsidRPr="00F06247">
        <w:rPr>
          <w:w w:val="102"/>
          <w:lang w:val="uk-UA"/>
        </w:rPr>
        <w:t xml:space="preserve"> до  рішення</w:t>
      </w:r>
      <w:r w:rsidR="0088652F" w:rsidRPr="00F06247">
        <w:rPr>
          <w:w w:val="102"/>
          <w:lang w:val="uk-UA"/>
        </w:rPr>
        <w:t xml:space="preserve"> </w:t>
      </w:r>
      <w:r w:rsidRPr="00F06247">
        <w:rPr>
          <w:w w:val="102"/>
          <w:lang w:val="uk-UA"/>
        </w:rPr>
        <w:t>селищної ради</w:t>
      </w:r>
    </w:p>
    <w:p w:rsidR="001312D3" w:rsidRPr="00F06247" w:rsidRDefault="0088652F" w:rsidP="0088652F">
      <w:pPr>
        <w:ind w:firstLine="6521"/>
        <w:rPr>
          <w:bCs/>
          <w:color w:val="000000"/>
          <w:spacing w:val="2"/>
          <w:w w:val="102"/>
          <w:lang w:val="uk-UA"/>
        </w:rPr>
      </w:pPr>
      <w:r w:rsidRPr="00F06247">
        <w:rPr>
          <w:w w:val="102"/>
          <w:lang w:val="uk-UA"/>
        </w:rPr>
        <w:t>від 25.06.2021 №165-09-</w:t>
      </w:r>
      <w:r w:rsidR="001312D3" w:rsidRPr="00F06247">
        <w:rPr>
          <w:w w:val="102"/>
          <w:lang w:val="uk-UA"/>
        </w:rPr>
        <w:t>VIII</w:t>
      </w:r>
    </w:p>
    <w:p w:rsidR="0088652F" w:rsidRDefault="0088652F" w:rsidP="001312D3">
      <w:pPr>
        <w:pStyle w:val="a9"/>
        <w:spacing w:before="0" w:after="0"/>
        <w:rPr>
          <w:rFonts w:ascii="Times New Roman" w:hAnsi="Times New Roman"/>
          <w:sz w:val="24"/>
          <w:szCs w:val="24"/>
        </w:rPr>
      </w:pPr>
    </w:p>
    <w:p w:rsidR="001312D3" w:rsidRPr="00A63D68" w:rsidRDefault="001312D3" w:rsidP="001312D3">
      <w:pPr>
        <w:pStyle w:val="a9"/>
        <w:spacing w:before="0" w:after="0"/>
        <w:rPr>
          <w:rFonts w:ascii="Times New Roman" w:hAnsi="Times New Roman"/>
          <w:sz w:val="24"/>
          <w:szCs w:val="24"/>
        </w:rPr>
      </w:pPr>
      <w:r w:rsidRPr="00A63D68">
        <w:rPr>
          <w:rFonts w:ascii="Times New Roman" w:hAnsi="Times New Roman"/>
          <w:sz w:val="24"/>
          <w:szCs w:val="24"/>
        </w:rPr>
        <w:t>ПЕРЕЛІК</w:t>
      </w:r>
    </w:p>
    <w:p w:rsidR="0088652F" w:rsidRDefault="001312D3" w:rsidP="001312D3">
      <w:pPr>
        <w:pStyle w:val="a9"/>
        <w:spacing w:before="0" w:after="0"/>
        <w:rPr>
          <w:rFonts w:ascii="Times New Roman" w:hAnsi="Times New Roman"/>
          <w:sz w:val="24"/>
          <w:szCs w:val="24"/>
        </w:rPr>
      </w:pPr>
      <w:r w:rsidRPr="00A63D68">
        <w:rPr>
          <w:rFonts w:ascii="Times New Roman" w:hAnsi="Times New Roman"/>
          <w:sz w:val="24"/>
          <w:szCs w:val="24"/>
        </w:rPr>
        <w:t xml:space="preserve">пільг для фізичних та юридичних осіб, </w:t>
      </w:r>
    </w:p>
    <w:p w:rsidR="0088652F" w:rsidRDefault="001312D3" w:rsidP="0088652F">
      <w:pPr>
        <w:pStyle w:val="a9"/>
        <w:spacing w:before="0" w:after="0"/>
        <w:rPr>
          <w:rFonts w:ascii="Times New Roman" w:hAnsi="Times New Roman"/>
          <w:sz w:val="24"/>
          <w:szCs w:val="24"/>
        </w:rPr>
      </w:pPr>
      <w:r w:rsidRPr="00A63D68">
        <w:rPr>
          <w:rFonts w:ascii="Times New Roman" w:hAnsi="Times New Roman"/>
          <w:sz w:val="24"/>
          <w:szCs w:val="24"/>
        </w:rPr>
        <w:t>наданих</w:t>
      </w:r>
      <w:r w:rsidR="0088652F">
        <w:rPr>
          <w:rFonts w:ascii="Times New Roman" w:hAnsi="Times New Roman"/>
          <w:sz w:val="24"/>
          <w:szCs w:val="24"/>
        </w:rPr>
        <w:t xml:space="preserve"> </w:t>
      </w:r>
      <w:r w:rsidRPr="00A63D68">
        <w:rPr>
          <w:rFonts w:ascii="Times New Roman" w:hAnsi="Times New Roman"/>
          <w:sz w:val="24"/>
          <w:szCs w:val="24"/>
        </w:rPr>
        <w:t>відповідно до пункту 284.1 статті 284 Податкового</w:t>
      </w:r>
      <w:r w:rsidR="0088652F">
        <w:rPr>
          <w:rFonts w:ascii="Times New Roman" w:hAnsi="Times New Roman"/>
          <w:sz w:val="24"/>
          <w:szCs w:val="24"/>
        </w:rPr>
        <w:t xml:space="preserve"> кодексу України,</w:t>
      </w:r>
    </w:p>
    <w:p w:rsidR="001312D3" w:rsidRPr="0088652F" w:rsidRDefault="001312D3" w:rsidP="0088652F">
      <w:pPr>
        <w:pStyle w:val="a9"/>
        <w:spacing w:before="0" w:after="0"/>
        <w:rPr>
          <w:rFonts w:ascii="Times New Roman" w:hAnsi="Times New Roman"/>
          <w:sz w:val="24"/>
          <w:szCs w:val="24"/>
        </w:rPr>
      </w:pPr>
      <w:r w:rsidRPr="00A63D68">
        <w:rPr>
          <w:rFonts w:ascii="Times New Roman" w:hAnsi="Times New Roman"/>
          <w:sz w:val="24"/>
          <w:szCs w:val="24"/>
        </w:rPr>
        <w:t>із сплати земельного податку</w:t>
      </w:r>
      <w:r w:rsidRPr="00A63D68">
        <w:rPr>
          <w:rFonts w:ascii="Times New Roman" w:hAnsi="Times New Roman"/>
          <w:sz w:val="24"/>
          <w:szCs w:val="24"/>
          <w:vertAlign w:val="superscript"/>
        </w:rPr>
        <w:t>1</w:t>
      </w:r>
    </w:p>
    <w:p w:rsidR="001312D3" w:rsidRPr="00A63D68" w:rsidRDefault="001312D3" w:rsidP="0088652F">
      <w:pPr>
        <w:pStyle w:val="a7"/>
        <w:spacing w:before="0" w:line="0" w:lineRule="atLeast"/>
        <w:ind w:firstLine="0"/>
        <w:rPr>
          <w:rFonts w:asciiTheme="minorHAnsi" w:hAnsiTheme="minorHAnsi"/>
        </w:rPr>
      </w:pPr>
    </w:p>
    <w:p w:rsidR="001312D3" w:rsidRDefault="001312D3" w:rsidP="0088652F">
      <w:pPr>
        <w:pStyle w:val="a7"/>
        <w:spacing w:before="0" w:line="0" w:lineRule="atLeast"/>
        <w:ind w:firstLine="851"/>
        <w:jc w:val="both"/>
        <w:rPr>
          <w:rFonts w:ascii="Times New Roman" w:hAnsi="Times New Roman"/>
          <w:noProof/>
          <w:sz w:val="24"/>
          <w:szCs w:val="24"/>
          <w:lang w:val="ru-RU"/>
        </w:rPr>
      </w:pPr>
      <w:r>
        <w:rPr>
          <w:rFonts w:ascii="Times New Roman" w:hAnsi="Times New Roman"/>
          <w:noProof/>
          <w:sz w:val="24"/>
          <w:szCs w:val="24"/>
          <w:lang w:val="ru-RU"/>
        </w:rPr>
        <w:t>Вводяться в дію з 01 січня 2022 року.</w:t>
      </w:r>
    </w:p>
    <w:p w:rsidR="001312D3" w:rsidRDefault="001312D3" w:rsidP="0088652F">
      <w:pPr>
        <w:pStyle w:val="a7"/>
        <w:spacing w:before="0" w:line="0" w:lineRule="atLeast"/>
        <w:ind w:firstLine="851"/>
        <w:jc w:val="both"/>
        <w:rPr>
          <w:rFonts w:ascii="Times New Roman" w:hAnsi="Times New Roman"/>
          <w:noProof/>
          <w:sz w:val="24"/>
          <w:szCs w:val="24"/>
          <w:lang w:val="ru-RU"/>
        </w:rPr>
      </w:pPr>
      <w:r w:rsidRPr="001B43D2">
        <w:rPr>
          <w:rFonts w:ascii="Times New Roman" w:hAnsi="Times New Roman"/>
          <w:noProof/>
          <w:sz w:val="24"/>
          <w:szCs w:val="24"/>
          <w:lang w:val="ru-RU"/>
        </w:rPr>
        <w:t>Адміністративно-територіальні одиниці або населені пункти, або території територіальних громад, на які поширюється дія рішення ради:</w:t>
      </w:r>
    </w:p>
    <w:p w:rsidR="0088652F" w:rsidRDefault="0088652F" w:rsidP="0088652F">
      <w:pPr>
        <w:pStyle w:val="a7"/>
        <w:spacing w:before="0" w:line="0" w:lineRule="atLeast"/>
        <w:ind w:firstLine="851"/>
        <w:jc w:val="both"/>
        <w:rPr>
          <w:rFonts w:ascii="Times New Roman" w:hAnsi="Times New Roman"/>
          <w:noProof/>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4"/>
        <w:gridCol w:w="2404"/>
        <w:gridCol w:w="2404"/>
        <w:gridCol w:w="2642"/>
      </w:tblGrid>
      <w:tr w:rsidR="001312D3" w:rsidRPr="0088652F" w:rsidTr="003B6C94">
        <w:tc>
          <w:tcPr>
            <w:tcW w:w="1808" w:type="dxa"/>
            <w:vAlign w:val="center"/>
          </w:tcPr>
          <w:p w:rsidR="001312D3" w:rsidRPr="0088652F" w:rsidRDefault="001312D3" w:rsidP="003B6C94">
            <w:pPr>
              <w:pStyle w:val="a7"/>
              <w:spacing w:after="120"/>
              <w:ind w:firstLine="0"/>
              <w:jc w:val="center"/>
              <w:rPr>
                <w:rFonts w:ascii="Times New Roman" w:eastAsia="Times New Roman" w:hAnsi="Times New Roman"/>
                <w:noProof/>
                <w:sz w:val="22"/>
                <w:szCs w:val="22"/>
                <w:lang w:val="ru-RU"/>
              </w:rPr>
            </w:pPr>
            <w:r w:rsidRPr="0088652F">
              <w:rPr>
                <w:rFonts w:ascii="Times New Roman" w:eastAsia="Times New Roman" w:hAnsi="Times New Roman"/>
                <w:noProof/>
                <w:sz w:val="22"/>
                <w:szCs w:val="22"/>
                <w:lang w:val="ru-RU"/>
              </w:rPr>
              <w:t>Код області</w:t>
            </w:r>
          </w:p>
        </w:tc>
        <w:tc>
          <w:tcPr>
            <w:tcW w:w="1808" w:type="dxa"/>
            <w:vAlign w:val="center"/>
          </w:tcPr>
          <w:p w:rsidR="001312D3" w:rsidRPr="0088652F" w:rsidRDefault="001312D3" w:rsidP="003B6C94">
            <w:pPr>
              <w:pStyle w:val="a7"/>
              <w:spacing w:after="120"/>
              <w:ind w:firstLine="0"/>
              <w:jc w:val="center"/>
              <w:rPr>
                <w:rFonts w:ascii="Times New Roman" w:eastAsia="Times New Roman" w:hAnsi="Times New Roman"/>
                <w:noProof/>
                <w:sz w:val="22"/>
                <w:szCs w:val="22"/>
                <w:lang w:val="ru-RU"/>
              </w:rPr>
            </w:pPr>
            <w:r w:rsidRPr="0088652F">
              <w:rPr>
                <w:rFonts w:ascii="Times New Roman" w:eastAsia="Times New Roman" w:hAnsi="Times New Roman"/>
                <w:noProof/>
                <w:sz w:val="22"/>
                <w:szCs w:val="22"/>
                <w:lang w:val="ru-RU"/>
              </w:rPr>
              <w:t>Код району</w:t>
            </w:r>
          </w:p>
        </w:tc>
        <w:tc>
          <w:tcPr>
            <w:tcW w:w="1598" w:type="dxa"/>
            <w:vAlign w:val="center"/>
          </w:tcPr>
          <w:p w:rsidR="001312D3" w:rsidRPr="0088652F" w:rsidRDefault="001312D3" w:rsidP="003B6C94">
            <w:pPr>
              <w:pStyle w:val="a7"/>
              <w:spacing w:after="120"/>
              <w:ind w:firstLine="0"/>
              <w:jc w:val="center"/>
              <w:rPr>
                <w:rFonts w:ascii="Times New Roman" w:eastAsia="Times New Roman" w:hAnsi="Times New Roman"/>
                <w:noProof/>
                <w:sz w:val="22"/>
                <w:szCs w:val="22"/>
                <w:lang w:val="ru-RU"/>
              </w:rPr>
            </w:pPr>
            <w:r w:rsidRPr="0088652F">
              <w:rPr>
                <w:rFonts w:ascii="Times New Roman" w:eastAsia="Times New Roman" w:hAnsi="Times New Roman"/>
                <w:noProof/>
                <w:sz w:val="22"/>
                <w:szCs w:val="22"/>
                <w:lang w:val="ru-RU"/>
              </w:rPr>
              <w:t>Код згідно з КОАТУУ</w:t>
            </w:r>
          </w:p>
        </w:tc>
        <w:tc>
          <w:tcPr>
            <w:tcW w:w="4640" w:type="dxa"/>
            <w:vAlign w:val="center"/>
          </w:tcPr>
          <w:p w:rsidR="001312D3" w:rsidRPr="0088652F" w:rsidRDefault="001312D3" w:rsidP="003B6C94">
            <w:pPr>
              <w:pStyle w:val="a7"/>
              <w:spacing w:after="120"/>
              <w:ind w:firstLine="0"/>
              <w:jc w:val="center"/>
              <w:rPr>
                <w:rFonts w:ascii="Times New Roman" w:eastAsia="Times New Roman" w:hAnsi="Times New Roman"/>
                <w:noProof/>
                <w:sz w:val="22"/>
                <w:szCs w:val="22"/>
                <w:lang w:val="ru-RU"/>
              </w:rPr>
            </w:pPr>
            <w:r w:rsidRPr="0088652F">
              <w:rPr>
                <w:rFonts w:ascii="Times New Roman" w:eastAsia="Times New Roman" w:hAnsi="Times New Roman"/>
                <w:noProof/>
                <w:sz w:val="22"/>
                <w:szCs w:val="22"/>
                <w:lang w:val="ru-RU"/>
              </w:rPr>
              <w:t>Найменування адміністративно-територіальної одиниці або населеного пункту, або території територіальних громад</w:t>
            </w:r>
          </w:p>
        </w:tc>
      </w:tr>
      <w:tr w:rsidR="001312D3" w:rsidRPr="0088652F" w:rsidTr="003B6C94">
        <w:tc>
          <w:tcPr>
            <w:tcW w:w="1808" w:type="dxa"/>
            <w:vAlign w:val="center"/>
          </w:tcPr>
          <w:p w:rsidR="001312D3" w:rsidRPr="0088652F" w:rsidRDefault="001312D3" w:rsidP="003B6C94">
            <w:pPr>
              <w:jc w:val="center"/>
              <w:rPr>
                <w:color w:val="000000"/>
              </w:rPr>
            </w:pPr>
            <w:r w:rsidRPr="0088652F">
              <w:rPr>
                <w:color w:val="000000"/>
                <w:sz w:val="22"/>
                <w:szCs w:val="22"/>
              </w:rPr>
              <w:t>UA32000000000030281</w:t>
            </w:r>
          </w:p>
        </w:tc>
        <w:tc>
          <w:tcPr>
            <w:tcW w:w="1808" w:type="dxa"/>
            <w:vAlign w:val="center"/>
          </w:tcPr>
          <w:p w:rsidR="001312D3" w:rsidRPr="0088652F" w:rsidRDefault="001312D3" w:rsidP="003B6C94">
            <w:pPr>
              <w:jc w:val="center"/>
              <w:rPr>
                <w:color w:val="000000"/>
              </w:rPr>
            </w:pPr>
            <w:r w:rsidRPr="0088652F">
              <w:rPr>
                <w:color w:val="000000"/>
                <w:sz w:val="22"/>
                <w:szCs w:val="22"/>
              </w:rPr>
              <w:t>UA32080000000084076</w:t>
            </w:r>
          </w:p>
        </w:tc>
        <w:tc>
          <w:tcPr>
            <w:tcW w:w="1598" w:type="dxa"/>
            <w:vAlign w:val="center"/>
          </w:tcPr>
          <w:p w:rsidR="001312D3" w:rsidRPr="0088652F" w:rsidRDefault="001312D3" w:rsidP="003B6C94">
            <w:pPr>
              <w:jc w:val="center"/>
              <w:rPr>
                <w:color w:val="000000"/>
              </w:rPr>
            </w:pPr>
            <w:r w:rsidRPr="0088652F">
              <w:rPr>
                <w:color w:val="000000"/>
                <w:sz w:val="22"/>
                <w:szCs w:val="22"/>
              </w:rPr>
              <w:t>UA32080190000081428</w:t>
            </w:r>
          </w:p>
        </w:tc>
        <w:tc>
          <w:tcPr>
            <w:tcW w:w="4640" w:type="dxa"/>
            <w:vAlign w:val="center"/>
          </w:tcPr>
          <w:p w:rsidR="001312D3" w:rsidRPr="0088652F" w:rsidRDefault="001312D3" w:rsidP="003B6C94">
            <w:pPr>
              <w:pStyle w:val="a7"/>
              <w:spacing w:after="120"/>
              <w:ind w:firstLine="0"/>
              <w:jc w:val="center"/>
              <w:rPr>
                <w:rFonts w:ascii="Times New Roman" w:eastAsia="Times New Roman" w:hAnsi="Times New Roman"/>
                <w:noProof/>
                <w:sz w:val="22"/>
                <w:szCs w:val="22"/>
                <w:lang w:val="ru-RU"/>
              </w:rPr>
            </w:pPr>
            <w:r w:rsidRPr="0088652F">
              <w:rPr>
                <w:rFonts w:ascii="Times New Roman" w:eastAsia="Times New Roman" w:hAnsi="Times New Roman"/>
                <w:noProof/>
                <w:sz w:val="22"/>
                <w:szCs w:val="22"/>
                <w:lang w:val="ru-RU"/>
              </w:rPr>
              <w:t>Макарівська селищна територіальна громада</w:t>
            </w:r>
          </w:p>
        </w:tc>
      </w:tr>
    </w:tbl>
    <w:p w:rsidR="001312D3" w:rsidRPr="00200B80" w:rsidRDefault="001312D3" w:rsidP="001312D3">
      <w:pPr>
        <w:jc w:val="both"/>
        <w:rPr>
          <w:color w:val="000000"/>
          <w:sz w:val="22"/>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4"/>
        <w:gridCol w:w="2970"/>
      </w:tblGrid>
      <w:tr w:rsidR="001312D3" w:rsidRPr="0088652F" w:rsidTr="003B6C94">
        <w:tc>
          <w:tcPr>
            <w:tcW w:w="3493"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 xml:space="preserve">Група платників, категорія/цільове призначення </w:t>
            </w:r>
            <w:r w:rsidRPr="0088652F">
              <w:rPr>
                <w:rFonts w:ascii="Times New Roman" w:eastAsia="Times New Roman" w:hAnsi="Times New Roman"/>
                <w:sz w:val="24"/>
                <w:szCs w:val="24"/>
              </w:rPr>
              <w:br/>
              <w:t>земельних ділянок</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 xml:space="preserve">Розмір пільги </w:t>
            </w:r>
            <w:r w:rsidRPr="0088652F">
              <w:rPr>
                <w:rFonts w:ascii="Times New Roman" w:eastAsia="Times New Roman" w:hAnsi="Times New Roman"/>
                <w:sz w:val="24"/>
                <w:szCs w:val="24"/>
              </w:rPr>
              <w:br/>
              <w:t>(відсотків суми податкового зобов’язання за рік)</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rPr>
                <w:color w:val="000000"/>
              </w:rPr>
            </w:pPr>
            <w:r w:rsidRPr="0088652F">
              <w:t>1.</w:t>
            </w:r>
            <w:r w:rsidR="0088652F">
              <w:rPr>
                <w:lang w:val="uk-UA"/>
              </w:rPr>
              <w:t>Особи з</w:t>
            </w:r>
            <w:r w:rsidR="0088652F">
              <w:t xml:space="preserve"> </w:t>
            </w:r>
            <w:r w:rsidR="0088652F">
              <w:rPr>
                <w:lang w:val="uk-UA"/>
              </w:rPr>
              <w:t>і</w:t>
            </w:r>
            <w:r w:rsidR="0088652F">
              <w:t>нвалід</w:t>
            </w:r>
            <w:r w:rsidR="0088652F">
              <w:rPr>
                <w:lang w:val="uk-UA"/>
              </w:rPr>
              <w:t>ністю</w:t>
            </w:r>
            <w:r w:rsidRPr="0088652F">
              <w:t xml:space="preserve"> першої і другої групи.</w:t>
            </w:r>
            <w:r w:rsidRPr="0088652F">
              <w:rPr>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rPr>
            </w:pPr>
            <w:r w:rsidRPr="0088652F">
              <w:rPr>
                <w:rFonts w:ascii="Times New Roman" w:eastAsia="Times New Roman" w:hAnsi="Times New Roman"/>
                <w:color w:val="000000"/>
                <w:sz w:val="24"/>
                <w:szCs w:val="24"/>
                <w:lang w:val="ru-RU"/>
              </w:rPr>
              <w:t xml:space="preserve">2. </w:t>
            </w:r>
            <w:r w:rsidRPr="0088652F">
              <w:rPr>
                <w:rFonts w:ascii="Times New Roman" w:eastAsia="Times New Roman" w:hAnsi="Times New Roman"/>
                <w:color w:val="000000"/>
                <w:sz w:val="24"/>
                <w:szCs w:val="24"/>
              </w:rPr>
              <w:t>Фізичні особи, які виховують трьох і більше дітей віком до 18 років.</w:t>
            </w:r>
            <w:r w:rsidRPr="0088652F">
              <w:rPr>
                <w:rFonts w:ascii="Times New Roman" w:eastAsia="Times New Roman" w:hAnsi="Times New Roman"/>
                <w:color w:val="000000"/>
                <w:sz w:val="24"/>
                <w:szCs w:val="24"/>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vertAlign w:val="superscript"/>
              </w:rPr>
            </w:pPr>
            <w:r w:rsidRPr="0088652F">
              <w:rPr>
                <w:rFonts w:ascii="Times New Roman" w:eastAsia="Times New Roman" w:hAnsi="Times New Roman"/>
                <w:color w:val="000000"/>
                <w:sz w:val="24"/>
                <w:szCs w:val="24"/>
              </w:rPr>
              <w:t>3. Пенсіонери (за віком).</w:t>
            </w:r>
            <w:r w:rsidRPr="0088652F">
              <w:rPr>
                <w:rFonts w:ascii="Times New Roman" w:eastAsia="Times New Roman" w:hAnsi="Times New Roman"/>
                <w:color w:val="000000"/>
                <w:sz w:val="24"/>
                <w:szCs w:val="24"/>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vertAlign w:val="superscript"/>
              </w:rPr>
            </w:pPr>
            <w:r w:rsidRPr="0088652F">
              <w:rPr>
                <w:rFonts w:ascii="Times New Roman" w:eastAsia="Times New Roman" w:hAnsi="Times New Roman"/>
                <w:sz w:val="24"/>
                <w:szCs w:val="24"/>
                <w:lang w:val="ru-RU"/>
              </w:rPr>
              <w:t xml:space="preserve">4. </w:t>
            </w:r>
            <w:r w:rsidRPr="0088652F">
              <w:rPr>
                <w:rFonts w:ascii="Times New Roman" w:eastAsia="Times New Roman" w:hAnsi="Times New Roman"/>
                <w:sz w:val="24"/>
                <w:szCs w:val="24"/>
              </w:rPr>
              <w:t>Ветерани війни та особи, на яких поширюється дія</w:t>
            </w:r>
            <w:r w:rsidRPr="0088652F">
              <w:rPr>
                <w:rStyle w:val="apple-converted-space"/>
                <w:rFonts w:ascii="Times New Roman" w:hAnsi="Times New Roman"/>
                <w:sz w:val="24"/>
                <w:szCs w:val="24"/>
              </w:rPr>
              <w:t xml:space="preserve"> </w:t>
            </w:r>
            <w:hyperlink r:id="rId4" w:tgtFrame="_blank" w:history="1">
              <w:r w:rsidRPr="0088652F">
                <w:rPr>
                  <w:rStyle w:val="a6"/>
                  <w:rFonts w:ascii="Times New Roman" w:eastAsia="Times New Roman" w:hAnsi="Times New Roman"/>
                  <w:color w:val="auto"/>
                  <w:sz w:val="24"/>
                  <w:szCs w:val="24"/>
                </w:rPr>
                <w:t>Закону України «Про статус ветеранів війни, гарантії їх соціального захисту».</w:t>
              </w:r>
              <w:r w:rsidRPr="0088652F">
                <w:rPr>
                  <w:rStyle w:val="a6"/>
                  <w:rFonts w:ascii="Times New Roman" w:eastAsia="Times New Roman" w:hAnsi="Times New Roman"/>
                  <w:sz w:val="24"/>
                  <w:szCs w:val="24"/>
                </w:rPr>
                <w:t xml:space="preserve"> </w:t>
              </w:r>
            </w:hyperlink>
            <w:r w:rsidRPr="0088652F">
              <w:rPr>
                <w:rFonts w:ascii="Times New Roman" w:eastAsia="Times New Roman" w:hAnsi="Times New Roman"/>
                <w:sz w:val="24"/>
                <w:szCs w:val="24"/>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rPr>
                <w:color w:val="000000"/>
                <w:vertAlign w:val="superscript"/>
              </w:rPr>
            </w:pPr>
            <w:r w:rsidRPr="0088652F">
              <w:t>5. Фізичні особи, визнані законом особами, які постраждали внаслідок Чорнобильської катастрофи.</w:t>
            </w:r>
            <w:r w:rsidRPr="0088652F">
              <w:rPr>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rPr>
                <w:color w:val="000000"/>
                <w:vertAlign w:val="superscript"/>
              </w:rPr>
            </w:pPr>
            <w:r w:rsidRPr="0088652F">
              <w:t>6.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r w:rsidRPr="0088652F">
              <w:rPr>
                <w:vertAlign w:val="superscript"/>
              </w:rPr>
              <w:t>1</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rPr>
            </w:pPr>
            <w:r w:rsidRPr="0088652F">
              <w:rPr>
                <w:rFonts w:ascii="Times New Roman" w:eastAsia="Times New Roman" w:hAnsi="Times New Roman"/>
                <w:color w:val="000000"/>
                <w:sz w:val="24"/>
                <w:szCs w:val="24"/>
              </w:rPr>
              <w:t>7. 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jc w:val="both"/>
              <w:rPr>
                <w:color w:val="000000"/>
              </w:rPr>
            </w:pPr>
            <w:r w:rsidRPr="0088652F">
              <w:t>8.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jc w:val="both"/>
              <w:rPr>
                <w:color w:val="000000"/>
              </w:rPr>
            </w:pPr>
            <w:r w:rsidRPr="0088652F">
              <w:rPr>
                <w:color w:val="000000"/>
              </w:rPr>
              <w:t>8. Бази олімпійської та паралімпійської підготовки,</w:t>
            </w:r>
            <w:r w:rsidR="00373F21">
              <w:rPr>
                <w:rStyle w:val="apple-converted-space"/>
                <w:color w:val="000000"/>
                <w:lang w:val="uk-UA"/>
              </w:rPr>
              <w:t xml:space="preserve"> </w:t>
            </w:r>
            <w:hyperlink r:id="rId5" w:anchor="n9" w:tgtFrame="_blank" w:history="1">
              <w:r w:rsidRPr="00373F21">
                <w:rPr>
                  <w:rStyle w:val="a6"/>
                  <w:color w:val="auto"/>
                </w:rPr>
                <w:t>перелік</w:t>
              </w:r>
            </w:hyperlink>
            <w:r w:rsidR="00373F21">
              <w:rPr>
                <w:rStyle w:val="apple-converted-space"/>
                <w:color w:val="000000"/>
                <w:lang w:val="uk-UA"/>
              </w:rPr>
              <w:t xml:space="preserve"> </w:t>
            </w:r>
            <w:r w:rsidRPr="0088652F">
              <w:rPr>
                <w:color w:val="000000"/>
              </w:rPr>
              <w:t>яких затверджується Кабінетом Міністрів України.</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rPr>
            </w:pPr>
            <w:r w:rsidRPr="0088652F">
              <w:rPr>
                <w:rFonts w:ascii="Times New Roman" w:eastAsia="Times New Roman" w:hAnsi="Times New Roman"/>
                <w:color w:val="000000"/>
                <w:sz w:val="24"/>
                <w:szCs w:val="24"/>
                <w:lang w:val="ru-RU"/>
              </w:rPr>
              <w:lastRenderedPageBreak/>
              <w:t xml:space="preserve">9. </w:t>
            </w:r>
            <w:r w:rsidRPr="0088652F">
              <w:rPr>
                <w:rFonts w:ascii="Times New Roman" w:eastAsia="Times New Roman" w:hAnsi="Times New Roman"/>
                <w:color w:val="000000"/>
                <w:sz w:val="24"/>
                <w:szCs w:val="24"/>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hd w:val="clear" w:color="auto" w:fill="FFFFFF"/>
              <w:spacing w:before="0" w:beforeAutospacing="0" w:after="0" w:afterAutospacing="0" w:line="0" w:lineRule="atLeast"/>
              <w:jc w:val="both"/>
              <w:rPr>
                <w:color w:val="000000"/>
              </w:rPr>
            </w:pPr>
            <w:r w:rsidRPr="0088652F">
              <w:t xml:space="preserve">10.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a7"/>
              <w:spacing w:before="0" w:line="0" w:lineRule="atLeast"/>
              <w:ind w:firstLine="0"/>
              <w:rPr>
                <w:rFonts w:ascii="Times New Roman" w:eastAsia="Times New Roman" w:hAnsi="Times New Roman"/>
                <w:sz w:val="24"/>
                <w:szCs w:val="24"/>
              </w:rPr>
            </w:pPr>
            <w:r w:rsidRPr="0088652F">
              <w:rPr>
                <w:rFonts w:ascii="Times New Roman" w:eastAsia="Times New Roman" w:hAnsi="Times New Roman"/>
                <w:color w:val="000000"/>
                <w:sz w:val="24"/>
                <w:szCs w:val="24"/>
                <w:lang w:val="ru-RU"/>
              </w:rPr>
              <w:t xml:space="preserve">11. </w:t>
            </w:r>
            <w:r w:rsidRPr="0088652F">
              <w:rPr>
                <w:rFonts w:ascii="Times New Roman" w:eastAsia="Times New Roman" w:hAnsi="Times New Roman"/>
                <w:color w:val="000000"/>
                <w:sz w:val="24"/>
                <w:szCs w:val="24"/>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pacing w:before="0" w:beforeAutospacing="0" w:after="0" w:afterAutospacing="0" w:line="0" w:lineRule="atLeast"/>
              <w:jc w:val="both"/>
            </w:pPr>
            <w:r w:rsidRPr="0088652F">
              <w:rPr>
                <w:color w:val="000000"/>
              </w:rPr>
              <w:t xml:space="preserve">12. </w:t>
            </w:r>
            <w:r w:rsidRPr="0088652F">
              <w:t>Органи державної влади та органи місцевого самоврядування, органи прокуратури, заклади, установи та організації,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r w:rsidR="001312D3" w:rsidRPr="0088652F" w:rsidTr="003B6C94">
        <w:tc>
          <w:tcPr>
            <w:tcW w:w="3493" w:type="pct"/>
            <w:vAlign w:val="center"/>
          </w:tcPr>
          <w:p w:rsidR="001312D3" w:rsidRPr="0088652F" w:rsidRDefault="001312D3" w:rsidP="003B6C94">
            <w:pPr>
              <w:pStyle w:val="rvps2"/>
              <w:spacing w:before="0" w:beforeAutospacing="0" w:after="0" w:afterAutospacing="0" w:line="0" w:lineRule="atLeast"/>
              <w:jc w:val="both"/>
              <w:rPr>
                <w:color w:val="000000"/>
                <w:lang w:val="uk-UA"/>
              </w:rPr>
            </w:pPr>
            <w:r w:rsidRPr="0088652F">
              <w:rPr>
                <w:lang w:val="uk-UA"/>
              </w:rPr>
              <w:t>13. 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1507" w:type="pct"/>
            <w:vAlign w:val="center"/>
          </w:tcPr>
          <w:p w:rsidR="001312D3" w:rsidRPr="0088652F" w:rsidRDefault="001312D3" w:rsidP="003B6C94">
            <w:pPr>
              <w:pStyle w:val="a7"/>
              <w:spacing w:before="0" w:line="0" w:lineRule="atLeast"/>
              <w:ind w:firstLine="0"/>
              <w:jc w:val="center"/>
              <w:rPr>
                <w:rFonts w:ascii="Times New Roman" w:eastAsia="Times New Roman" w:hAnsi="Times New Roman"/>
                <w:sz w:val="24"/>
                <w:szCs w:val="24"/>
              </w:rPr>
            </w:pPr>
            <w:r w:rsidRPr="0088652F">
              <w:rPr>
                <w:rFonts w:ascii="Times New Roman" w:eastAsia="Times New Roman" w:hAnsi="Times New Roman"/>
                <w:sz w:val="24"/>
                <w:szCs w:val="24"/>
              </w:rPr>
              <w:t>100</w:t>
            </w:r>
          </w:p>
        </w:tc>
      </w:tr>
    </w:tbl>
    <w:p w:rsidR="001312D3" w:rsidRDefault="001312D3" w:rsidP="001312D3">
      <w:pPr>
        <w:pStyle w:val="a7"/>
        <w:spacing w:before="0" w:line="0" w:lineRule="atLeast"/>
        <w:ind w:firstLine="0"/>
        <w:rPr>
          <w:rFonts w:ascii="Times New Roman" w:hAnsi="Times New Roman"/>
          <w:sz w:val="24"/>
          <w:szCs w:val="24"/>
        </w:rPr>
      </w:pPr>
    </w:p>
    <w:p w:rsidR="00373F21" w:rsidRPr="0088652F" w:rsidRDefault="00373F21" w:rsidP="001312D3">
      <w:pPr>
        <w:pStyle w:val="a7"/>
        <w:spacing w:before="0" w:line="0" w:lineRule="atLeast"/>
        <w:ind w:firstLine="0"/>
        <w:rPr>
          <w:rFonts w:ascii="Times New Roman" w:hAnsi="Times New Roman"/>
          <w:sz w:val="24"/>
          <w:szCs w:val="24"/>
        </w:rPr>
      </w:pPr>
    </w:p>
    <w:p w:rsidR="001312D3" w:rsidRPr="00B01F49" w:rsidRDefault="001312D3" w:rsidP="001312D3">
      <w:pPr>
        <w:pStyle w:val="rvps2"/>
        <w:shd w:val="clear" w:color="auto" w:fill="FFFFFF"/>
        <w:spacing w:before="0" w:beforeAutospacing="0" w:after="0" w:afterAutospacing="0" w:line="0" w:lineRule="atLeast"/>
        <w:jc w:val="both"/>
        <w:rPr>
          <w:color w:val="000000"/>
          <w:sz w:val="22"/>
          <w:szCs w:val="22"/>
        </w:rPr>
      </w:pPr>
      <w:r w:rsidRPr="00B01F49">
        <w:rPr>
          <w:sz w:val="22"/>
          <w:szCs w:val="22"/>
          <w:vertAlign w:val="superscript"/>
        </w:rPr>
        <w:t xml:space="preserve">1 </w:t>
      </w:r>
      <w:r w:rsidRPr="00B01F49">
        <w:rPr>
          <w:color w:val="000000"/>
          <w:sz w:val="22"/>
          <w:szCs w:val="22"/>
        </w:rPr>
        <w:t>Звільнення від сплати податку за земельні ділянки, передбачене для відповідної категорії фізичних осіб, поширюється на одну земельну ділянку за кожним видом використання у межах граничних норм:</w:t>
      </w:r>
      <w:bookmarkStart w:id="0" w:name="n6831"/>
      <w:bookmarkEnd w:id="0"/>
    </w:p>
    <w:p w:rsidR="001312D3" w:rsidRPr="00B01F49" w:rsidRDefault="001312D3" w:rsidP="001312D3">
      <w:pPr>
        <w:pStyle w:val="rvps2"/>
        <w:shd w:val="clear" w:color="auto" w:fill="FFFFFF"/>
        <w:spacing w:before="0" w:beforeAutospacing="0" w:after="0" w:afterAutospacing="0" w:line="0" w:lineRule="atLeast"/>
        <w:jc w:val="both"/>
        <w:rPr>
          <w:color w:val="000000"/>
          <w:sz w:val="22"/>
          <w:szCs w:val="22"/>
        </w:rPr>
      </w:pPr>
      <w:r>
        <w:rPr>
          <w:color w:val="000000"/>
          <w:sz w:val="22"/>
          <w:szCs w:val="22"/>
        </w:rPr>
        <w:t xml:space="preserve">- </w:t>
      </w:r>
      <w:r w:rsidRPr="00B01F49">
        <w:rPr>
          <w:color w:val="000000"/>
          <w:sz w:val="22"/>
          <w:szCs w:val="22"/>
        </w:rPr>
        <w:t>для ведення особистого селянського господарства - у розмірі не більш як 2 гектари;</w:t>
      </w:r>
    </w:p>
    <w:p w:rsidR="001312D3" w:rsidRPr="00B01F49" w:rsidRDefault="001312D3" w:rsidP="001312D3">
      <w:pPr>
        <w:pStyle w:val="rvps2"/>
        <w:shd w:val="clear" w:color="auto" w:fill="FFFFFF"/>
        <w:spacing w:before="0" w:beforeAutospacing="0" w:after="0" w:afterAutospacing="0" w:line="0" w:lineRule="atLeast"/>
        <w:jc w:val="both"/>
        <w:rPr>
          <w:color w:val="000000"/>
          <w:sz w:val="22"/>
          <w:szCs w:val="22"/>
        </w:rPr>
      </w:pPr>
      <w:bookmarkStart w:id="1" w:name="n6832"/>
      <w:bookmarkEnd w:id="1"/>
      <w:r>
        <w:rPr>
          <w:color w:val="000000"/>
          <w:sz w:val="22"/>
          <w:szCs w:val="22"/>
        </w:rPr>
        <w:t xml:space="preserve">- </w:t>
      </w:r>
      <w:r w:rsidRPr="00B01F49">
        <w:rPr>
          <w:color w:val="000000"/>
          <w:sz w:val="22"/>
          <w:szCs w:val="22"/>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1312D3" w:rsidRPr="00B01F49" w:rsidRDefault="001312D3" w:rsidP="001312D3">
      <w:pPr>
        <w:pStyle w:val="rvps2"/>
        <w:shd w:val="clear" w:color="auto" w:fill="FFFFFF"/>
        <w:spacing w:before="0" w:beforeAutospacing="0" w:after="0" w:afterAutospacing="0" w:line="0" w:lineRule="atLeast"/>
        <w:jc w:val="both"/>
        <w:rPr>
          <w:color w:val="000000"/>
          <w:sz w:val="22"/>
          <w:szCs w:val="22"/>
        </w:rPr>
      </w:pPr>
      <w:bookmarkStart w:id="2" w:name="n6833"/>
      <w:bookmarkEnd w:id="2"/>
      <w:r>
        <w:rPr>
          <w:color w:val="000000"/>
          <w:sz w:val="22"/>
          <w:szCs w:val="22"/>
        </w:rPr>
        <w:t xml:space="preserve">- </w:t>
      </w:r>
      <w:r w:rsidRPr="00B01F49">
        <w:rPr>
          <w:color w:val="000000"/>
          <w:sz w:val="22"/>
          <w:szCs w:val="22"/>
        </w:rPr>
        <w:t>для індивідуального дачного будівництва - не більш як 0,10 гектара;</w:t>
      </w:r>
    </w:p>
    <w:p w:rsidR="001312D3" w:rsidRPr="00B01F49" w:rsidRDefault="001312D3" w:rsidP="001312D3">
      <w:pPr>
        <w:pStyle w:val="rvps2"/>
        <w:shd w:val="clear" w:color="auto" w:fill="FFFFFF"/>
        <w:spacing w:before="0" w:beforeAutospacing="0" w:after="0" w:afterAutospacing="0" w:line="0" w:lineRule="atLeast"/>
        <w:jc w:val="both"/>
        <w:rPr>
          <w:color w:val="000000"/>
          <w:sz w:val="22"/>
          <w:szCs w:val="22"/>
        </w:rPr>
      </w:pPr>
      <w:bookmarkStart w:id="3" w:name="n6834"/>
      <w:bookmarkEnd w:id="3"/>
      <w:r>
        <w:rPr>
          <w:color w:val="000000"/>
          <w:sz w:val="22"/>
          <w:szCs w:val="22"/>
        </w:rPr>
        <w:t xml:space="preserve">- </w:t>
      </w:r>
      <w:r w:rsidRPr="00B01F49">
        <w:rPr>
          <w:color w:val="000000"/>
          <w:sz w:val="22"/>
          <w:szCs w:val="22"/>
        </w:rPr>
        <w:t>для будівництва індивідуальних гаражів - не більш як 0,01 гектара;</w:t>
      </w:r>
    </w:p>
    <w:p w:rsidR="001312D3" w:rsidRPr="00B01F49" w:rsidRDefault="001312D3" w:rsidP="001312D3">
      <w:pPr>
        <w:pStyle w:val="a7"/>
        <w:spacing w:before="0" w:line="0" w:lineRule="atLeast"/>
        <w:ind w:firstLine="0"/>
        <w:rPr>
          <w:rFonts w:ascii="Times New Roman" w:hAnsi="Times New Roman"/>
          <w:noProof/>
          <w:sz w:val="22"/>
          <w:szCs w:val="22"/>
        </w:rPr>
      </w:pPr>
      <w:bookmarkStart w:id="4" w:name="n6835"/>
      <w:bookmarkEnd w:id="4"/>
      <w:r>
        <w:rPr>
          <w:rFonts w:ascii="Times New Roman" w:hAnsi="Times New Roman"/>
          <w:color w:val="000000"/>
          <w:sz w:val="22"/>
          <w:szCs w:val="22"/>
        </w:rPr>
        <w:t xml:space="preserve">- </w:t>
      </w:r>
      <w:r w:rsidRPr="00B01F49">
        <w:rPr>
          <w:rFonts w:ascii="Times New Roman" w:hAnsi="Times New Roman"/>
          <w:color w:val="000000"/>
          <w:sz w:val="22"/>
          <w:szCs w:val="22"/>
        </w:rPr>
        <w:t>для ведення садівництва - не більш як 0,12 гектара</w:t>
      </w:r>
      <w:r>
        <w:rPr>
          <w:rFonts w:ascii="Times New Roman" w:hAnsi="Times New Roman"/>
          <w:color w:val="000000"/>
          <w:sz w:val="22"/>
          <w:szCs w:val="22"/>
        </w:rPr>
        <w:t>.</w:t>
      </w:r>
    </w:p>
    <w:p w:rsidR="001312D3" w:rsidRPr="00B01F49" w:rsidRDefault="001312D3" w:rsidP="001312D3">
      <w:pPr>
        <w:pStyle w:val="a3"/>
        <w:spacing w:line="0" w:lineRule="atLeast"/>
        <w:jc w:val="both"/>
        <w:rPr>
          <w:rStyle w:val="a5"/>
          <w:sz w:val="22"/>
          <w:szCs w:val="22"/>
          <w:lang w:val="uk-UA"/>
        </w:rPr>
      </w:pPr>
    </w:p>
    <w:p w:rsidR="001312D3" w:rsidRDefault="001312D3" w:rsidP="001312D3">
      <w:pPr>
        <w:shd w:val="clear" w:color="auto" w:fill="FFFFFF"/>
        <w:jc w:val="both"/>
        <w:rPr>
          <w:b/>
          <w:bCs/>
          <w:sz w:val="28"/>
          <w:szCs w:val="28"/>
          <w:lang w:val="uk-UA"/>
        </w:rPr>
      </w:pPr>
    </w:p>
    <w:p w:rsidR="00373F21" w:rsidRDefault="00373F21" w:rsidP="001312D3">
      <w:pPr>
        <w:shd w:val="clear" w:color="auto" w:fill="FFFFFF"/>
        <w:jc w:val="both"/>
        <w:rPr>
          <w:b/>
          <w:bCs/>
          <w:sz w:val="28"/>
          <w:szCs w:val="28"/>
          <w:lang w:val="uk-UA"/>
        </w:rPr>
      </w:pPr>
    </w:p>
    <w:p w:rsidR="00923C37" w:rsidRDefault="00923C37" w:rsidP="00923C37">
      <w:pPr>
        <w:shd w:val="clear" w:color="auto" w:fill="FFFFFF"/>
        <w:jc w:val="both"/>
        <w:rPr>
          <w:b/>
          <w:bCs/>
          <w:lang w:val="uk-UA"/>
        </w:rPr>
      </w:pPr>
      <w:r>
        <w:rPr>
          <w:b/>
          <w:bCs/>
          <w:lang w:val="uk-UA"/>
        </w:rPr>
        <w:t>Секретар ради</w:t>
      </w:r>
      <w:r>
        <w:rPr>
          <w:b/>
          <w:bCs/>
          <w:lang w:val="uk-UA"/>
        </w:rPr>
        <w:tab/>
      </w:r>
      <w:r>
        <w:rPr>
          <w:b/>
          <w:bCs/>
          <w:lang w:val="uk-UA"/>
        </w:rPr>
        <w:tab/>
      </w:r>
      <w:r>
        <w:rPr>
          <w:b/>
          <w:bCs/>
          <w:lang w:val="uk-UA"/>
        </w:rPr>
        <w:tab/>
      </w:r>
      <w:r>
        <w:rPr>
          <w:b/>
          <w:bCs/>
          <w:lang w:val="uk-UA"/>
        </w:rPr>
        <w:tab/>
      </w:r>
      <w:r>
        <w:rPr>
          <w:b/>
          <w:bCs/>
          <w:lang w:val="uk-UA"/>
        </w:rPr>
        <w:tab/>
        <w:t>(підпис)</w:t>
      </w:r>
      <w:r>
        <w:rPr>
          <w:b/>
          <w:bCs/>
          <w:lang w:val="uk-UA"/>
        </w:rPr>
        <w:tab/>
      </w:r>
      <w:r>
        <w:rPr>
          <w:b/>
          <w:bCs/>
          <w:lang w:val="uk-UA"/>
        </w:rPr>
        <w:tab/>
        <w:t xml:space="preserve">        Н.М. Островська</w:t>
      </w:r>
    </w:p>
    <w:p w:rsidR="00923C37" w:rsidRDefault="00923C37" w:rsidP="00923C37">
      <w:pPr>
        <w:shd w:val="clear" w:color="auto" w:fill="FFFFFF"/>
        <w:jc w:val="both"/>
        <w:rPr>
          <w:b/>
          <w:bCs/>
          <w:lang w:val="uk-UA"/>
        </w:rPr>
      </w:pPr>
    </w:p>
    <w:p w:rsidR="00923C37" w:rsidRDefault="00923C37" w:rsidP="00923C37">
      <w:pPr>
        <w:shd w:val="clear" w:color="auto" w:fill="FFFFFF"/>
        <w:jc w:val="both"/>
        <w:rPr>
          <w:b/>
          <w:bCs/>
          <w:lang w:val="uk-UA"/>
        </w:rPr>
      </w:pPr>
    </w:p>
    <w:p w:rsidR="00923C37" w:rsidRDefault="00923C37" w:rsidP="00923C37">
      <w:pPr>
        <w:shd w:val="clear" w:color="auto" w:fill="FFFFFF"/>
        <w:jc w:val="both"/>
        <w:rPr>
          <w:b/>
          <w:bCs/>
          <w:lang w:val="uk-UA"/>
        </w:rPr>
      </w:pPr>
      <w:r>
        <w:rPr>
          <w:b/>
          <w:bCs/>
          <w:lang w:val="uk-UA"/>
        </w:rPr>
        <w:t>Згідно з оригіналом</w:t>
      </w:r>
    </w:p>
    <w:p w:rsidR="00923C37" w:rsidRDefault="00923C37" w:rsidP="00923C37">
      <w:pPr>
        <w:shd w:val="clear" w:color="auto" w:fill="FFFFFF"/>
        <w:jc w:val="both"/>
        <w:rPr>
          <w:b/>
          <w:bCs/>
          <w:lang w:val="uk-UA"/>
        </w:rPr>
      </w:pPr>
      <w:r>
        <w:rPr>
          <w:b/>
          <w:bCs/>
          <w:lang w:val="uk-UA"/>
        </w:rPr>
        <w:t>Секретар ради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Н.М. Островська</w:t>
      </w:r>
    </w:p>
    <w:p w:rsidR="00A34981" w:rsidRPr="001312D3" w:rsidRDefault="00A34981" w:rsidP="00923C37">
      <w:pPr>
        <w:jc w:val="both"/>
        <w:textAlignment w:val="baseline"/>
        <w:rPr>
          <w:b/>
          <w:iCs/>
          <w:lang w:val="uk-UA"/>
        </w:rPr>
      </w:pPr>
    </w:p>
    <w:sectPr w:rsidR="00A34981" w:rsidRPr="001312D3" w:rsidSect="0088652F">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312D3"/>
    <w:rsid w:val="001312D3"/>
    <w:rsid w:val="00373F21"/>
    <w:rsid w:val="004F4B34"/>
    <w:rsid w:val="0088652F"/>
    <w:rsid w:val="00923C37"/>
    <w:rsid w:val="00A34981"/>
    <w:rsid w:val="00E02CEA"/>
    <w:rsid w:val="00E473AD"/>
    <w:rsid w:val="00F062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qFormat/>
    <w:rsid w:val="001312D3"/>
    <w:rPr>
      <w:rFonts w:ascii="Verdana" w:hAnsi="Verdana"/>
      <w:sz w:val="17"/>
      <w:szCs w:val="17"/>
    </w:rPr>
  </w:style>
  <w:style w:type="character" w:styleId="a5">
    <w:name w:val="Strong"/>
    <w:qFormat/>
    <w:rsid w:val="001312D3"/>
    <w:rPr>
      <w:b/>
      <w:bCs/>
    </w:rPr>
  </w:style>
  <w:style w:type="character" w:styleId="a6">
    <w:name w:val="Hyperlink"/>
    <w:rsid w:val="001312D3"/>
    <w:rPr>
      <w:strike w:val="0"/>
      <w:dstrike w:val="0"/>
      <w:color w:val="0000FF"/>
      <w:u w:val="none"/>
      <w:effect w:val="none"/>
    </w:rPr>
  </w:style>
  <w:style w:type="paragraph" w:customStyle="1" w:styleId="rvps2">
    <w:name w:val="rvps2"/>
    <w:basedOn w:val="a"/>
    <w:rsid w:val="001312D3"/>
    <w:pPr>
      <w:spacing w:before="100" w:beforeAutospacing="1" w:after="100" w:afterAutospacing="1"/>
    </w:pPr>
  </w:style>
  <w:style w:type="character" w:customStyle="1" w:styleId="apple-converted-space">
    <w:name w:val="apple-converted-space"/>
    <w:rsid w:val="001312D3"/>
  </w:style>
  <w:style w:type="character" w:customStyle="1" w:styleId="a4">
    <w:name w:val="Обычный (веб) Знак"/>
    <w:aliases w:val="Обычный (Web) Знак"/>
    <w:link w:val="a3"/>
    <w:uiPriority w:val="99"/>
    <w:locked/>
    <w:rsid w:val="001312D3"/>
    <w:rPr>
      <w:rFonts w:ascii="Verdana" w:eastAsia="Times New Roman" w:hAnsi="Verdana" w:cs="Times New Roman"/>
      <w:sz w:val="17"/>
      <w:szCs w:val="17"/>
      <w:lang w:eastAsia="ru-RU"/>
    </w:rPr>
  </w:style>
  <w:style w:type="paragraph" w:customStyle="1" w:styleId="a7">
    <w:name w:val="Нормальний текст"/>
    <w:basedOn w:val="a"/>
    <w:link w:val="a8"/>
    <w:rsid w:val="001312D3"/>
    <w:pPr>
      <w:spacing w:before="120"/>
      <w:ind w:firstLine="567"/>
    </w:pPr>
    <w:rPr>
      <w:rFonts w:ascii="Antiqua" w:eastAsia="Calibri" w:hAnsi="Antiqua"/>
      <w:sz w:val="26"/>
      <w:szCs w:val="20"/>
      <w:lang w:val="uk-UA"/>
    </w:rPr>
  </w:style>
  <w:style w:type="paragraph" w:customStyle="1" w:styleId="a9">
    <w:name w:val="Назва документа"/>
    <w:basedOn w:val="a"/>
    <w:next w:val="a7"/>
    <w:rsid w:val="001312D3"/>
    <w:pPr>
      <w:keepNext/>
      <w:keepLines/>
      <w:spacing w:before="240" w:after="240"/>
      <w:jc w:val="center"/>
    </w:pPr>
    <w:rPr>
      <w:rFonts w:ascii="Antiqua" w:hAnsi="Antiqua"/>
      <w:b/>
      <w:sz w:val="26"/>
      <w:szCs w:val="20"/>
      <w:lang w:val="uk-UA"/>
    </w:rPr>
  </w:style>
  <w:style w:type="character" w:customStyle="1" w:styleId="a8">
    <w:name w:val="Нормальний текст Знак"/>
    <w:link w:val="a7"/>
    <w:locked/>
    <w:rsid w:val="001312D3"/>
    <w:rPr>
      <w:rFonts w:ascii="Antiqua" w:eastAsia="Calibri" w:hAnsi="Antiqua" w:cs="Times New Roman"/>
      <w:sz w:val="26"/>
      <w:szCs w:val="20"/>
      <w:lang w:val="uk-UA" w:eastAsia="ru-RU"/>
    </w:rPr>
  </w:style>
</w:styles>
</file>

<file path=word/webSettings.xml><?xml version="1.0" encoding="utf-8"?>
<w:webSettings xmlns:r="http://schemas.openxmlformats.org/officeDocument/2006/relationships" xmlns:w="http://schemas.openxmlformats.org/wordprocessingml/2006/main">
  <w:divs>
    <w:div w:id="139993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laws/show/496-2015-%D0%BF/paran9" TargetMode="External"/><Relationship Id="rId4" Type="http://schemas.openxmlformats.org/officeDocument/2006/relationships/hyperlink" Target="http://zakon2.rada.gov.ua/laws/show/355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770</Words>
  <Characters>4391</Characters>
  <Application>Microsoft Office Word</Application>
  <DocSecurity>0</DocSecurity>
  <Lines>36</Lines>
  <Paragraphs>10</Paragraphs>
  <ScaleCrop>false</ScaleCrop>
  <Company>RePack by SPecialiST</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6</cp:revision>
  <dcterms:created xsi:type="dcterms:W3CDTF">2021-06-18T07:32:00Z</dcterms:created>
  <dcterms:modified xsi:type="dcterms:W3CDTF">2021-07-01T13:44:00Z</dcterms:modified>
</cp:coreProperties>
</file>