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678" w:rsidRPr="000C5CB9" w:rsidRDefault="009C0678" w:rsidP="009C0678">
      <w:pPr>
        <w:pStyle w:val="ShapkaDocumentu"/>
        <w:spacing w:after="0"/>
        <w:ind w:left="3686"/>
        <w:jc w:val="right"/>
        <w:rPr>
          <w:rFonts w:ascii="Times New Roman" w:hAnsi="Times New Roman"/>
          <w:b/>
          <w:noProof/>
          <w:sz w:val="24"/>
          <w:szCs w:val="24"/>
          <w:lang w:val="ru-RU"/>
        </w:rPr>
      </w:pPr>
      <w:r w:rsidRPr="000C5CB9">
        <w:rPr>
          <w:rFonts w:ascii="Times New Roman" w:hAnsi="Times New Roman"/>
          <w:b/>
          <w:noProof/>
          <w:sz w:val="24"/>
          <w:szCs w:val="24"/>
          <w:lang w:val="ru-RU"/>
        </w:rPr>
        <w:t>Додаток  №</w:t>
      </w:r>
      <w:r w:rsidRPr="000C5CB9"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  <w:r w:rsidRPr="009C0678">
        <w:rPr>
          <w:rFonts w:ascii="Times New Roman" w:hAnsi="Times New Roman"/>
          <w:b/>
          <w:noProof/>
          <w:sz w:val="24"/>
          <w:szCs w:val="24"/>
          <w:lang w:val="ru-RU"/>
        </w:rPr>
        <w:t>4-2</w:t>
      </w:r>
      <w:r w:rsidRPr="000C5CB9">
        <w:rPr>
          <w:rFonts w:ascii="Times New Roman" w:hAnsi="Times New Roman"/>
          <w:b/>
          <w:noProof/>
          <w:sz w:val="24"/>
          <w:szCs w:val="24"/>
          <w:lang w:val="ru-RU"/>
        </w:rPr>
        <w:br/>
        <w:t>до  рішення «Про встановлення ставок та пільг із сплати земельного податку»</w:t>
      </w:r>
    </w:p>
    <w:p w:rsidR="009C0678" w:rsidRPr="000C5CB9" w:rsidRDefault="009C0678" w:rsidP="009C0678">
      <w:pPr>
        <w:pStyle w:val="ShapkaDocumentu"/>
        <w:spacing w:after="0"/>
        <w:jc w:val="right"/>
        <w:rPr>
          <w:rFonts w:ascii="Times New Roman" w:hAnsi="Times New Roman"/>
          <w:b/>
          <w:noProof/>
          <w:sz w:val="24"/>
          <w:szCs w:val="24"/>
          <w:lang w:val="ru-RU"/>
        </w:rPr>
      </w:pPr>
    </w:p>
    <w:p w:rsidR="009C0678" w:rsidRPr="000C5CB9" w:rsidRDefault="009C0678" w:rsidP="009C0678">
      <w:pPr>
        <w:pStyle w:val="ShapkaDocumentu"/>
        <w:spacing w:after="0"/>
        <w:jc w:val="right"/>
        <w:rPr>
          <w:rFonts w:ascii="Times New Roman" w:hAnsi="Times New Roman"/>
          <w:b/>
          <w:noProof/>
          <w:sz w:val="24"/>
          <w:szCs w:val="24"/>
          <w:lang w:val="ru-RU"/>
        </w:rPr>
      </w:pPr>
      <w:r w:rsidRPr="000C5CB9">
        <w:rPr>
          <w:rFonts w:ascii="Times New Roman" w:hAnsi="Times New Roman"/>
          <w:b/>
          <w:noProof/>
          <w:sz w:val="24"/>
          <w:szCs w:val="24"/>
          <w:lang w:val="ru-RU"/>
        </w:rPr>
        <w:t>ЗАТВЕРДЖЕНО</w:t>
      </w:r>
    </w:p>
    <w:p w:rsidR="009C0678" w:rsidRDefault="009C0678" w:rsidP="009C0678">
      <w:pPr>
        <w:pStyle w:val="ShapkaDocumentu"/>
        <w:spacing w:after="0"/>
        <w:jc w:val="right"/>
        <w:rPr>
          <w:rFonts w:ascii="Times New Roman" w:hAnsi="Times New Roman"/>
          <w:b/>
          <w:noProof/>
          <w:sz w:val="24"/>
          <w:szCs w:val="24"/>
          <w:lang w:val="ru-RU"/>
        </w:rPr>
      </w:pPr>
      <w:r w:rsidRPr="000C5CB9">
        <w:rPr>
          <w:rFonts w:ascii="Times New Roman" w:hAnsi="Times New Roman"/>
          <w:b/>
          <w:noProof/>
          <w:sz w:val="24"/>
          <w:szCs w:val="24"/>
          <w:lang w:val="ru-RU"/>
        </w:rPr>
        <w:t>Р</w:t>
      </w:r>
      <w:r w:rsidRPr="000C5CB9">
        <w:rPr>
          <w:rFonts w:ascii="Times New Roman" w:hAnsi="Times New Roman"/>
          <w:b/>
          <w:noProof/>
          <w:sz w:val="24"/>
          <w:szCs w:val="24"/>
          <w:lang w:val="ru-RU"/>
        </w:rPr>
        <w:t>ішенням</w:t>
      </w:r>
      <w:r>
        <w:rPr>
          <w:rFonts w:ascii="Times New Roman" w:hAnsi="Times New Roman"/>
          <w:b/>
          <w:noProof/>
          <w:sz w:val="24"/>
          <w:szCs w:val="24"/>
          <w:lang w:val="ru-RU"/>
        </w:rPr>
        <w:t xml:space="preserve"> 04 сесії</w:t>
      </w:r>
      <w:r w:rsidRPr="000C5CB9">
        <w:rPr>
          <w:rFonts w:ascii="Times New Roman" w:hAnsi="Times New Roman"/>
          <w:b/>
          <w:noProof/>
          <w:sz w:val="24"/>
          <w:szCs w:val="24"/>
          <w:lang w:val="ru-RU"/>
        </w:rPr>
        <w:t xml:space="preserve"> Бородянської</w:t>
      </w:r>
    </w:p>
    <w:p w:rsidR="009C0678" w:rsidRPr="000C5CB9" w:rsidRDefault="009C0678" w:rsidP="009C0678">
      <w:pPr>
        <w:pStyle w:val="ShapkaDocumentu"/>
        <w:spacing w:after="0"/>
        <w:jc w:val="right"/>
        <w:rPr>
          <w:rFonts w:ascii="Times New Roman" w:hAnsi="Times New Roman"/>
          <w:b/>
          <w:noProof/>
          <w:sz w:val="24"/>
          <w:szCs w:val="24"/>
          <w:lang w:val="ru-RU"/>
        </w:rPr>
      </w:pPr>
      <w:r w:rsidRPr="000C5CB9">
        <w:rPr>
          <w:rFonts w:ascii="Times New Roman" w:hAnsi="Times New Roman"/>
          <w:b/>
          <w:noProof/>
          <w:sz w:val="24"/>
          <w:szCs w:val="24"/>
          <w:lang w:val="ru-RU"/>
        </w:rPr>
        <w:t xml:space="preserve"> селищної ради</w:t>
      </w:r>
      <w:r>
        <w:rPr>
          <w:rFonts w:ascii="Times New Roman" w:hAnsi="Times New Roman"/>
          <w:b/>
          <w:noProof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en-US"/>
        </w:rPr>
        <w:t>VIII</w:t>
      </w:r>
      <w:r w:rsidRPr="000C5CB9">
        <w:rPr>
          <w:rFonts w:ascii="Times New Roman" w:hAnsi="Times New Roman"/>
          <w:b/>
          <w:noProof/>
          <w:sz w:val="24"/>
          <w:szCs w:val="24"/>
          <w:lang w:val="ru-RU"/>
        </w:rPr>
        <w:t xml:space="preserve"> скликання</w:t>
      </w:r>
    </w:p>
    <w:p w:rsidR="009C0678" w:rsidRPr="000C5CB9" w:rsidRDefault="009C0678" w:rsidP="009C0678">
      <w:pPr>
        <w:pStyle w:val="ShapkaDocumentu"/>
        <w:spacing w:after="0"/>
        <w:rPr>
          <w:rFonts w:ascii="Times New Roman" w:hAnsi="Times New Roman"/>
          <w:b/>
          <w:noProof/>
          <w:sz w:val="24"/>
          <w:szCs w:val="24"/>
          <w:lang w:val="ru-RU"/>
        </w:rPr>
      </w:pPr>
      <w:r>
        <w:rPr>
          <w:rFonts w:ascii="Times New Roman" w:hAnsi="Times New Roman"/>
          <w:b/>
          <w:noProof/>
          <w:sz w:val="24"/>
          <w:szCs w:val="24"/>
          <w:lang w:val="en-US"/>
        </w:rPr>
        <w:t xml:space="preserve">                                      </w:t>
      </w:r>
      <w:r w:rsidRPr="000C5CB9">
        <w:rPr>
          <w:rFonts w:ascii="Times New Roman" w:hAnsi="Times New Roman"/>
          <w:b/>
          <w:sz w:val="24"/>
          <w:szCs w:val="24"/>
        </w:rPr>
        <w:t xml:space="preserve"> </w:t>
      </w:r>
      <w:r w:rsidRPr="000C5CB9">
        <w:rPr>
          <w:rFonts w:ascii="Times New Roman" w:hAnsi="Times New Roman"/>
          <w:b/>
          <w:noProof/>
          <w:sz w:val="24"/>
          <w:szCs w:val="24"/>
          <w:lang w:val="ru-RU"/>
        </w:rPr>
        <w:t xml:space="preserve">від </w:t>
      </w:r>
      <w:r w:rsidRPr="009C0678">
        <w:rPr>
          <w:rFonts w:ascii="Times New Roman" w:hAnsi="Times New Roman"/>
          <w:b/>
          <w:noProof/>
          <w:sz w:val="24"/>
          <w:szCs w:val="24"/>
          <w:lang w:val="ru-RU"/>
        </w:rPr>
        <w:t>25.03.</w:t>
      </w:r>
      <w:r w:rsidRPr="000C5CB9">
        <w:rPr>
          <w:rFonts w:ascii="Times New Roman" w:hAnsi="Times New Roman"/>
          <w:b/>
          <w:noProof/>
          <w:sz w:val="24"/>
          <w:szCs w:val="24"/>
          <w:lang w:val="ru-RU"/>
        </w:rPr>
        <w:t>20</w:t>
      </w:r>
      <w:r>
        <w:rPr>
          <w:rFonts w:ascii="Times New Roman" w:hAnsi="Times New Roman"/>
          <w:b/>
          <w:noProof/>
          <w:sz w:val="24"/>
          <w:szCs w:val="24"/>
          <w:lang w:val="ru-RU"/>
        </w:rPr>
        <w:t>21</w:t>
      </w:r>
      <w:r w:rsidRPr="000C5CB9">
        <w:rPr>
          <w:rFonts w:ascii="Times New Roman" w:hAnsi="Times New Roman"/>
          <w:b/>
          <w:noProof/>
          <w:sz w:val="24"/>
          <w:szCs w:val="24"/>
          <w:lang w:val="ru-RU"/>
        </w:rPr>
        <w:t xml:space="preserve"> р.</w:t>
      </w:r>
      <w:r>
        <w:rPr>
          <w:rFonts w:ascii="Times New Roman" w:hAnsi="Times New Roman"/>
          <w:b/>
          <w:noProof/>
          <w:sz w:val="24"/>
          <w:szCs w:val="24"/>
          <w:lang w:val="en-US"/>
        </w:rPr>
        <w:t xml:space="preserve"> </w:t>
      </w:r>
      <w:r w:rsidRPr="000C5CB9">
        <w:rPr>
          <w:rFonts w:ascii="Times New Roman" w:hAnsi="Times New Roman"/>
          <w:b/>
          <w:noProof/>
          <w:sz w:val="24"/>
          <w:szCs w:val="24"/>
          <w:lang w:val="ru-RU"/>
        </w:rPr>
        <w:t>№</w:t>
      </w:r>
      <w:r>
        <w:rPr>
          <w:rFonts w:ascii="Times New Roman" w:hAnsi="Times New Roman"/>
          <w:b/>
          <w:noProof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en-US"/>
        </w:rPr>
        <w:t>470</w:t>
      </w:r>
      <w:r w:rsidRPr="000C5CB9">
        <w:rPr>
          <w:rFonts w:ascii="Times New Roman" w:hAnsi="Times New Roman"/>
          <w:b/>
          <w:noProof/>
          <w:sz w:val="24"/>
          <w:szCs w:val="24"/>
          <w:lang w:val="ru-RU"/>
        </w:rPr>
        <w:t>-</w:t>
      </w:r>
      <w:r>
        <w:rPr>
          <w:rFonts w:ascii="Times New Roman" w:hAnsi="Times New Roman"/>
          <w:b/>
          <w:noProof/>
          <w:sz w:val="24"/>
          <w:szCs w:val="24"/>
          <w:lang w:val="en-US"/>
        </w:rPr>
        <w:t>04</w:t>
      </w:r>
      <w:bookmarkStart w:id="0" w:name="_GoBack"/>
      <w:bookmarkEnd w:id="0"/>
      <w:r w:rsidRPr="000C5CB9">
        <w:rPr>
          <w:rFonts w:ascii="Times New Roman" w:hAnsi="Times New Roman"/>
          <w:b/>
          <w:sz w:val="24"/>
          <w:szCs w:val="24"/>
        </w:rPr>
        <w:t>-VІІ</w:t>
      </w:r>
      <w:r>
        <w:rPr>
          <w:rFonts w:ascii="Times New Roman" w:hAnsi="Times New Roman"/>
          <w:b/>
          <w:sz w:val="24"/>
          <w:szCs w:val="24"/>
          <w:lang w:val="en-US"/>
        </w:rPr>
        <w:t>I</w:t>
      </w:r>
      <w:r w:rsidRPr="000C5CB9">
        <w:rPr>
          <w:rFonts w:ascii="Times New Roman" w:hAnsi="Times New Roman"/>
          <w:b/>
          <w:noProof/>
          <w:sz w:val="24"/>
          <w:szCs w:val="24"/>
          <w:lang w:val="ru-RU"/>
        </w:rPr>
        <w:t xml:space="preserve"> </w:t>
      </w:r>
    </w:p>
    <w:p w:rsidR="009C0678" w:rsidRPr="000C5CB9" w:rsidRDefault="009C0678" w:rsidP="009C067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C0678" w:rsidRPr="000C5CB9" w:rsidRDefault="009C0678" w:rsidP="009C067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C0678" w:rsidRPr="000C5CB9" w:rsidRDefault="009C0678" w:rsidP="009C0678">
      <w:pPr>
        <w:pStyle w:val="a6"/>
        <w:spacing w:before="0" w:after="0"/>
        <w:rPr>
          <w:rFonts w:ascii="Times New Roman" w:hAnsi="Times New Roman"/>
          <w:sz w:val="24"/>
          <w:szCs w:val="24"/>
          <w:vertAlign w:val="superscript"/>
        </w:rPr>
      </w:pPr>
      <w:r w:rsidRPr="000C5CB9">
        <w:rPr>
          <w:rFonts w:ascii="Times New Roman" w:hAnsi="Times New Roman"/>
          <w:sz w:val="24"/>
          <w:szCs w:val="24"/>
        </w:rPr>
        <w:t>ПЕРЕЛІК</w:t>
      </w:r>
      <w:r w:rsidRPr="000C5CB9">
        <w:rPr>
          <w:rFonts w:ascii="Times New Roman" w:hAnsi="Times New Roman"/>
          <w:sz w:val="24"/>
          <w:szCs w:val="24"/>
        </w:rPr>
        <w:br/>
        <w:t>пільг для фізичних та юридичних осіб, наданих відповідно до пункту 284.1 статті 284 Податкового кодексу України, із сплати земельного податку</w:t>
      </w:r>
      <w:r w:rsidRPr="000C5CB9">
        <w:rPr>
          <w:rFonts w:ascii="Times New Roman" w:hAnsi="Times New Roman"/>
          <w:sz w:val="24"/>
          <w:szCs w:val="24"/>
          <w:vertAlign w:val="superscript"/>
        </w:rPr>
        <w:t>1</w:t>
      </w:r>
    </w:p>
    <w:p w:rsidR="009C0678" w:rsidRPr="000C5CB9" w:rsidRDefault="009C0678" w:rsidP="009C0678">
      <w:pPr>
        <w:pStyle w:val="a6"/>
        <w:spacing w:before="0" w:after="0"/>
        <w:rPr>
          <w:rFonts w:ascii="Times New Roman" w:hAnsi="Times New Roman"/>
          <w:sz w:val="24"/>
          <w:szCs w:val="24"/>
        </w:rPr>
      </w:pPr>
    </w:p>
    <w:p w:rsidR="009C0678" w:rsidRPr="000C5CB9" w:rsidRDefault="009C0678" w:rsidP="009C0678">
      <w:pPr>
        <w:pStyle w:val="a6"/>
        <w:spacing w:before="0" w:after="0"/>
        <w:rPr>
          <w:rFonts w:ascii="Times New Roman" w:hAnsi="Times New Roman"/>
          <w:sz w:val="24"/>
          <w:szCs w:val="24"/>
        </w:rPr>
      </w:pPr>
      <w:r w:rsidRPr="002643CF">
        <w:rPr>
          <w:rFonts w:ascii="Times New Roman" w:hAnsi="Times New Roman"/>
          <w:sz w:val="24"/>
          <w:szCs w:val="24"/>
        </w:rPr>
        <w:t>Пільги встановлюються безстроково та вводяться в дію з 01.01.2022 року.</w:t>
      </w:r>
    </w:p>
    <w:p w:rsidR="009C0678" w:rsidRPr="000C5CB9" w:rsidRDefault="009C0678" w:rsidP="009C0678">
      <w:pPr>
        <w:pStyle w:val="a5"/>
        <w:spacing w:before="0"/>
        <w:jc w:val="both"/>
        <w:rPr>
          <w:rFonts w:ascii="Times New Roman" w:hAnsi="Times New Roman"/>
          <w:sz w:val="24"/>
          <w:szCs w:val="24"/>
        </w:rPr>
      </w:pPr>
    </w:p>
    <w:p w:rsidR="009C0678" w:rsidRPr="000C5CB9" w:rsidRDefault="009C0678" w:rsidP="009C0678">
      <w:pPr>
        <w:pStyle w:val="a5"/>
        <w:spacing w:before="0"/>
        <w:jc w:val="both"/>
        <w:rPr>
          <w:rFonts w:ascii="Times New Roman" w:hAnsi="Times New Roman"/>
          <w:sz w:val="24"/>
          <w:szCs w:val="24"/>
        </w:rPr>
      </w:pPr>
      <w:r w:rsidRPr="000C5CB9">
        <w:rPr>
          <w:rFonts w:ascii="Times New Roman" w:hAnsi="Times New Roman"/>
          <w:sz w:val="24"/>
          <w:szCs w:val="24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9"/>
        <w:gridCol w:w="1442"/>
        <w:gridCol w:w="1914"/>
        <w:gridCol w:w="4374"/>
      </w:tblGrid>
      <w:tr w:rsidR="009C0678" w:rsidRPr="000C5CB9" w:rsidTr="0032254F">
        <w:tc>
          <w:tcPr>
            <w:tcW w:w="990" w:type="pct"/>
            <w:vAlign w:val="center"/>
          </w:tcPr>
          <w:p w:rsidR="009C0678" w:rsidRPr="000C5CB9" w:rsidRDefault="009C0678" w:rsidP="0032254F">
            <w:pPr>
              <w:pStyle w:val="a5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CB9">
              <w:rPr>
                <w:rFonts w:ascii="Times New Roman" w:hAnsi="Times New Roman"/>
                <w:sz w:val="24"/>
                <w:szCs w:val="24"/>
              </w:rPr>
              <w:t>Код області</w:t>
            </w:r>
          </w:p>
        </w:tc>
        <w:tc>
          <w:tcPr>
            <w:tcW w:w="748" w:type="pct"/>
            <w:vAlign w:val="center"/>
          </w:tcPr>
          <w:p w:rsidR="009C0678" w:rsidRPr="000C5CB9" w:rsidRDefault="009C0678" w:rsidP="0032254F">
            <w:pPr>
              <w:pStyle w:val="a5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CB9">
              <w:rPr>
                <w:rFonts w:ascii="Times New Roman" w:hAnsi="Times New Roman"/>
                <w:sz w:val="24"/>
                <w:szCs w:val="24"/>
              </w:rPr>
              <w:t>Код району</w:t>
            </w:r>
          </w:p>
        </w:tc>
        <w:tc>
          <w:tcPr>
            <w:tcW w:w="993" w:type="pct"/>
            <w:vAlign w:val="center"/>
          </w:tcPr>
          <w:p w:rsidR="009C0678" w:rsidRPr="000C5CB9" w:rsidRDefault="009C0678" w:rsidP="0032254F">
            <w:pPr>
              <w:pStyle w:val="a5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CB9">
              <w:rPr>
                <w:rFonts w:ascii="Times New Roman" w:hAnsi="Times New Roman"/>
                <w:sz w:val="24"/>
                <w:szCs w:val="24"/>
              </w:rPr>
              <w:t>Код згідно з КОАТУУ</w:t>
            </w:r>
          </w:p>
        </w:tc>
        <w:tc>
          <w:tcPr>
            <w:tcW w:w="2270" w:type="pct"/>
            <w:vAlign w:val="center"/>
          </w:tcPr>
          <w:p w:rsidR="009C0678" w:rsidRPr="000C5CB9" w:rsidRDefault="009C0678" w:rsidP="0032254F">
            <w:pPr>
              <w:pStyle w:val="a5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CB9">
              <w:rPr>
                <w:rFonts w:ascii="Times New Roman" w:hAnsi="Times New Roman"/>
                <w:sz w:val="24"/>
                <w:szCs w:val="24"/>
              </w:rPr>
              <w:t>Найменування адміністративно-територіальної одиниці</w:t>
            </w:r>
            <w:r w:rsidRPr="000C5CB9">
              <w:rPr>
                <w:rFonts w:ascii="Times New Roman" w:hAnsi="Times New Roman"/>
                <w:sz w:val="24"/>
                <w:szCs w:val="24"/>
              </w:rPr>
              <w:br/>
              <w:t>або населеного пункту, або території об’єднаної територіальної громади</w:t>
            </w:r>
          </w:p>
        </w:tc>
      </w:tr>
    </w:tbl>
    <w:p w:rsidR="009C0678" w:rsidRPr="000C5CB9" w:rsidRDefault="009C0678" w:rsidP="009C0678">
      <w:pPr>
        <w:pStyle w:val="a5"/>
        <w:spacing w:before="0"/>
        <w:jc w:val="both"/>
        <w:rPr>
          <w:rFonts w:ascii="Times New Roman" w:hAnsi="Times New Roman"/>
          <w:sz w:val="24"/>
          <w:szCs w:val="24"/>
        </w:rPr>
      </w:pPr>
      <w:r w:rsidRPr="000C5CB9">
        <w:rPr>
          <w:rFonts w:ascii="Times New Roman" w:hAnsi="Times New Roman"/>
          <w:sz w:val="24"/>
          <w:szCs w:val="24"/>
        </w:rPr>
        <w:tab/>
      </w:r>
      <w:r w:rsidRPr="000C5CB9">
        <w:rPr>
          <w:rFonts w:ascii="Times New Roman" w:hAnsi="Times New Roman"/>
          <w:b/>
          <w:sz w:val="24"/>
          <w:szCs w:val="24"/>
        </w:rPr>
        <w:t>32                          21</w:t>
      </w:r>
      <w:r w:rsidRPr="000C5CB9">
        <w:rPr>
          <w:rFonts w:ascii="Times New Roman" w:hAnsi="Times New Roman"/>
          <w:sz w:val="24"/>
          <w:szCs w:val="24"/>
        </w:rPr>
        <w:t xml:space="preserve">                   </w:t>
      </w:r>
      <w:r w:rsidRPr="000C5CB9">
        <w:rPr>
          <w:rFonts w:ascii="Times New Roman" w:hAnsi="Times New Roman"/>
          <w:b/>
          <w:noProof/>
          <w:sz w:val="24"/>
          <w:szCs w:val="24"/>
          <w:lang w:val="ru-RU"/>
        </w:rPr>
        <w:t>3221055100                Бородянська селищна рада</w:t>
      </w:r>
    </w:p>
    <w:tbl>
      <w:tblPr>
        <w:tblW w:w="4999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68"/>
        <w:gridCol w:w="212"/>
        <w:gridCol w:w="2247"/>
      </w:tblGrid>
      <w:tr w:rsidR="009C0678" w:rsidRPr="000C5CB9" w:rsidTr="0032254F">
        <w:tc>
          <w:tcPr>
            <w:tcW w:w="3833" w:type="pct"/>
            <w:gridSpan w:val="2"/>
            <w:tcBorders>
              <w:left w:val="single" w:sz="4" w:space="0" w:color="auto"/>
            </w:tcBorders>
            <w:vAlign w:val="center"/>
          </w:tcPr>
          <w:p w:rsidR="009C0678" w:rsidRPr="000C5CB9" w:rsidRDefault="009C0678" w:rsidP="0032254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CB9">
              <w:rPr>
                <w:rFonts w:ascii="Times New Roman" w:hAnsi="Times New Roman"/>
                <w:sz w:val="24"/>
                <w:szCs w:val="24"/>
              </w:rPr>
              <w:t xml:space="preserve">Група платників, категорія/цільове призначення </w:t>
            </w:r>
            <w:r w:rsidRPr="000C5CB9">
              <w:rPr>
                <w:rFonts w:ascii="Times New Roman" w:hAnsi="Times New Roman"/>
                <w:sz w:val="24"/>
                <w:szCs w:val="24"/>
              </w:rPr>
              <w:br/>
              <w:t>земельних ділянок</w:t>
            </w:r>
          </w:p>
        </w:tc>
        <w:tc>
          <w:tcPr>
            <w:tcW w:w="1167" w:type="pct"/>
            <w:tcBorders>
              <w:right w:val="single" w:sz="4" w:space="0" w:color="auto"/>
            </w:tcBorders>
            <w:vAlign w:val="center"/>
          </w:tcPr>
          <w:p w:rsidR="009C0678" w:rsidRPr="000C5CB9" w:rsidRDefault="009C0678" w:rsidP="0032254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CB9">
              <w:rPr>
                <w:rFonts w:ascii="Times New Roman" w:hAnsi="Times New Roman"/>
                <w:sz w:val="24"/>
                <w:szCs w:val="24"/>
              </w:rPr>
              <w:t xml:space="preserve">Розмір пільги </w:t>
            </w:r>
            <w:r w:rsidRPr="000C5CB9">
              <w:rPr>
                <w:rFonts w:ascii="Times New Roman" w:hAnsi="Times New Roman"/>
                <w:sz w:val="24"/>
                <w:szCs w:val="24"/>
              </w:rPr>
              <w:br/>
              <w:t>(відсотків суми податкового зобов’язання за рік)</w:t>
            </w:r>
          </w:p>
        </w:tc>
      </w:tr>
      <w:tr w:rsidR="009C0678" w:rsidRPr="000C5CB9" w:rsidTr="0032254F">
        <w:tc>
          <w:tcPr>
            <w:tcW w:w="500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678" w:rsidRPr="000C5CB9" w:rsidRDefault="009C0678" w:rsidP="0032254F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0C5CB9">
              <w:rPr>
                <w:rFonts w:ascii="Times New Roman" w:hAnsi="Times New Roman"/>
                <w:sz w:val="24"/>
                <w:szCs w:val="24"/>
              </w:rPr>
              <w:t xml:space="preserve">                      </w:t>
            </w:r>
            <w:proofErr w:type="spellStart"/>
            <w:r w:rsidRPr="000C5CB9">
              <w:rPr>
                <w:rFonts w:ascii="Times New Roman" w:hAnsi="Times New Roman"/>
                <w:b/>
                <w:sz w:val="24"/>
                <w:szCs w:val="24"/>
              </w:rPr>
              <w:t>Пільги</w:t>
            </w:r>
            <w:proofErr w:type="spellEnd"/>
            <w:r w:rsidRPr="000C5CB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b/>
                <w:sz w:val="24"/>
                <w:szCs w:val="24"/>
              </w:rPr>
              <w:t>щодо</w:t>
            </w:r>
            <w:proofErr w:type="spellEnd"/>
            <w:r w:rsidRPr="000C5CB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b/>
                <w:sz w:val="24"/>
                <w:szCs w:val="24"/>
              </w:rPr>
              <w:t>сплати</w:t>
            </w:r>
            <w:proofErr w:type="spellEnd"/>
            <w:r w:rsidRPr="000C5CB9">
              <w:rPr>
                <w:rFonts w:ascii="Times New Roman" w:hAnsi="Times New Roman"/>
                <w:b/>
                <w:sz w:val="24"/>
                <w:szCs w:val="24"/>
              </w:rPr>
              <w:t xml:space="preserve"> земельного </w:t>
            </w:r>
            <w:proofErr w:type="spellStart"/>
            <w:r w:rsidRPr="000C5CB9">
              <w:rPr>
                <w:rFonts w:ascii="Times New Roman" w:hAnsi="Times New Roman"/>
                <w:b/>
                <w:sz w:val="24"/>
                <w:szCs w:val="24"/>
              </w:rPr>
              <w:t>податку</w:t>
            </w:r>
            <w:proofErr w:type="spellEnd"/>
            <w:r w:rsidRPr="000C5CB9">
              <w:rPr>
                <w:rFonts w:ascii="Times New Roman" w:hAnsi="Times New Roman"/>
                <w:b/>
                <w:sz w:val="24"/>
                <w:szCs w:val="24"/>
              </w:rPr>
              <w:t xml:space="preserve"> для </w:t>
            </w:r>
            <w:proofErr w:type="spellStart"/>
            <w:r w:rsidRPr="000C5CB9">
              <w:rPr>
                <w:rFonts w:ascii="Times New Roman" w:hAnsi="Times New Roman"/>
                <w:b/>
                <w:sz w:val="24"/>
                <w:szCs w:val="24"/>
              </w:rPr>
              <w:t>фізичних</w:t>
            </w:r>
            <w:proofErr w:type="spellEnd"/>
            <w:r w:rsidRPr="000C5CB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b/>
                <w:sz w:val="24"/>
                <w:szCs w:val="24"/>
              </w:rPr>
              <w:t>осіб</w:t>
            </w:r>
            <w:proofErr w:type="spellEnd"/>
          </w:p>
          <w:p w:rsidR="009C0678" w:rsidRPr="000C5CB9" w:rsidRDefault="009C0678" w:rsidP="0032254F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сплати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податку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звільняються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9C0678" w:rsidRPr="000C5CB9" w:rsidTr="0032254F">
        <w:trPr>
          <w:trHeight w:val="368"/>
        </w:trPr>
        <w:tc>
          <w:tcPr>
            <w:tcW w:w="3723" w:type="pct"/>
            <w:tcBorders>
              <w:left w:val="single" w:sz="4" w:space="0" w:color="auto"/>
            </w:tcBorders>
            <w:vAlign w:val="center"/>
          </w:tcPr>
          <w:p w:rsidR="009C0678" w:rsidRPr="000C5CB9" w:rsidRDefault="009C0678" w:rsidP="0032254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інваліди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першої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і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другої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групи</w:t>
            </w:r>
            <w:proofErr w:type="spellEnd"/>
            <w:r w:rsidRPr="000C5CB9">
              <w:rPr>
                <w:rStyle w:val="a9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  <w:tc>
          <w:tcPr>
            <w:tcW w:w="1277" w:type="pct"/>
            <w:gridSpan w:val="2"/>
            <w:tcBorders>
              <w:right w:val="single" w:sz="4" w:space="0" w:color="auto"/>
            </w:tcBorders>
            <w:vAlign w:val="center"/>
          </w:tcPr>
          <w:p w:rsidR="009C0678" w:rsidRPr="000C5CB9" w:rsidRDefault="009C0678" w:rsidP="0032254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CB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C0678" w:rsidRPr="000C5CB9" w:rsidTr="0032254F">
        <w:tc>
          <w:tcPr>
            <w:tcW w:w="3723" w:type="pct"/>
            <w:tcBorders>
              <w:left w:val="single" w:sz="4" w:space="0" w:color="auto"/>
            </w:tcBorders>
            <w:vAlign w:val="center"/>
          </w:tcPr>
          <w:p w:rsidR="009C0678" w:rsidRPr="000C5CB9" w:rsidRDefault="009C0678" w:rsidP="0032254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фізичні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особи,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які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виховують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трьох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і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більше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дітей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віком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до 18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років</w:t>
            </w:r>
            <w:proofErr w:type="spellEnd"/>
            <w:r w:rsidRPr="000C5CB9">
              <w:rPr>
                <w:rStyle w:val="a9"/>
                <w:rFonts w:ascii="Times New Roman" w:hAnsi="Times New Roman"/>
                <w:sz w:val="24"/>
                <w:szCs w:val="24"/>
              </w:rPr>
              <w:footnoteRef/>
            </w:r>
          </w:p>
          <w:p w:rsidR="009C0678" w:rsidRPr="000C5CB9" w:rsidRDefault="009C0678" w:rsidP="0032254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pct"/>
            <w:gridSpan w:val="2"/>
            <w:tcBorders>
              <w:right w:val="single" w:sz="4" w:space="0" w:color="auto"/>
            </w:tcBorders>
            <w:vAlign w:val="center"/>
          </w:tcPr>
          <w:p w:rsidR="009C0678" w:rsidRPr="000C5CB9" w:rsidRDefault="009C0678" w:rsidP="0032254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CB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C0678" w:rsidRPr="000C5CB9" w:rsidTr="0032254F">
        <w:tc>
          <w:tcPr>
            <w:tcW w:w="3723" w:type="pct"/>
            <w:tcBorders>
              <w:left w:val="single" w:sz="4" w:space="0" w:color="auto"/>
            </w:tcBorders>
            <w:vAlign w:val="center"/>
          </w:tcPr>
          <w:p w:rsidR="009C0678" w:rsidRPr="000C5CB9" w:rsidRDefault="009C0678" w:rsidP="0032254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пенсіонери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(за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віком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>)</w:t>
            </w:r>
            <w:r w:rsidRPr="000C5CB9">
              <w:rPr>
                <w:rStyle w:val="a9"/>
                <w:rFonts w:ascii="Times New Roman" w:hAnsi="Times New Roman"/>
                <w:sz w:val="24"/>
                <w:szCs w:val="24"/>
              </w:rPr>
              <w:t xml:space="preserve"> </w:t>
            </w:r>
            <w:r w:rsidRPr="000C5CB9">
              <w:rPr>
                <w:rStyle w:val="a9"/>
                <w:rFonts w:ascii="Times New Roman" w:hAnsi="Times New Roman"/>
                <w:sz w:val="24"/>
                <w:szCs w:val="24"/>
              </w:rPr>
              <w:footnoteRef/>
            </w:r>
          </w:p>
        </w:tc>
        <w:tc>
          <w:tcPr>
            <w:tcW w:w="1277" w:type="pct"/>
            <w:gridSpan w:val="2"/>
            <w:tcBorders>
              <w:right w:val="single" w:sz="4" w:space="0" w:color="auto"/>
            </w:tcBorders>
            <w:vAlign w:val="center"/>
          </w:tcPr>
          <w:p w:rsidR="009C0678" w:rsidRPr="000C5CB9" w:rsidRDefault="009C0678" w:rsidP="0032254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CB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C0678" w:rsidRPr="000C5CB9" w:rsidTr="0032254F">
        <w:tc>
          <w:tcPr>
            <w:tcW w:w="3723" w:type="pct"/>
            <w:tcBorders>
              <w:left w:val="single" w:sz="4" w:space="0" w:color="auto"/>
            </w:tcBorders>
            <w:vAlign w:val="center"/>
          </w:tcPr>
          <w:p w:rsidR="009C0678" w:rsidRPr="000C5CB9" w:rsidRDefault="009C0678" w:rsidP="0032254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ветерани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війни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та особи, на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яких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поширюється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 Закону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"Про статус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ветеранів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війни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гарантії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соціального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захисту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>"</w:t>
            </w:r>
            <w:r w:rsidRPr="000C5CB9">
              <w:rPr>
                <w:rStyle w:val="a9"/>
                <w:rFonts w:ascii="Times New Roman" w:hAnsi="Times New Roman"/>
                <w:sz w:val="24"/>
                <w:szCs w:val="24"/>
              </w:rPr>
              <w:footnoteRef/>
            </w:r>
          </w:p>
          <w:p w:rsidR="009C0678" w:rsidRPr="000C5CB9" w:rsidRDefault="009C0678" w:rsidP="0032254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pct"/>
            <w:gridSpan w:val="2"/>
            <w:tcBorders>
              <w:right w:val="single" w:sz="4" w:space="0" w:color="auto"/>
            </w:tcBorders>
            <w:vAlign w:val="center"/>
          </w:tcPr>
          <w:p w:rsidR="009C0678" w:rsidRPr="000C5CB9" w:rsidRDefault="009C0678" w:rsidP="0032254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CB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C0678" w:rsidRPr="000C5CB9" w:rsidTr="0032254F">
        <w:tc>
          <w:tcPr>
            <w:tcW w:w="3723" w:type="pct"/>
            <w:tcBorders>
              <w:left w:val="single" w:sz="4" w:space="0" w:color="auto"/>
            </w:tcBorders>
            <w:vAlign w:val="center"/>
          </w:tcPr>
          <w:p w:rsidR="009C0678" w:rsidRPr="000C5CB9" w:rsidRDefault="009C0678" w:rsidP="0032254F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C5CB9">
              <w:rPr>
                <w:rFonts w:ascii="Times New Roman" w:hAnsi="Times New Roman"/>
                <w:sz w:val="24"/>
                <w:szCs w:val="24"/>
              </w:rPr>
              <w:t>фізичні особи, визнані законом особами, які постраждали внаслідок Чорнобильської катастрофи</w:t>
            </w:r>
            <w:r w:rsidRPr="000C5CB9">
              <w:rPr>
                <w:rStyle w:val="a9"/>
                <w:rFonts w:ascii="Times New Roman" w:hAnsi="Times New Roman"/>
                <w:sz w:val="24"/>
                <w:szCs w:val="24"/>
              </w:rPr>
              <w:footnoteRef/>
            </w:r>
          </w:p>
        </w:tc>
        <w:tc>
          <w:tcPr>
            <w:tcW w:w="1277" w:type="pct"/>
            <w:gridSpan w:val="2"/>
            <w:tcBorders>
              <w:right w:val="single" w:sz="4" w:space="0" w:color="auto"/>
            </w:tcBorders>
            <w:vAlign w:val="center"/>
          </w:tcPr>
          <w:p w:rsidR="009C0678" w:rsidRPr="000C5CB9" w:rsidRDefault="009C0678" w:rsidP="0032254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CB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C0678" w:rsidRPr="000C5CB9" w:rsidTr="0032254F">
        <w:trPr>
          <w:trHeight w:val="128"/>
        </w:trPr>
        <w:tc>
          <w:tcPr>
            <w:tcW w:w="500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678" w:rsidRPr="000C5CB9" w:rsidRDefault="009C0678" w:rsidP="0032254F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C5CB9">
              <w:rPr>
                <w:rStyle w:val="a9"/>
                <w:rFonts w:ascii="Times New Roman" w:hAnsi="Times New Roman"/>
                <w:sz w:val="24"/>
                <w:szCs w:val="24"/>
              </w:rPr>
              <w:footnoteRef/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Звільнення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сплати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податку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земельні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ділянки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передбачене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відповідної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категорії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фізичних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поширюється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на одну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земельну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ділянку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кожним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видом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використання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C5CB9">
              <w:rPr>
                <w:rFonts w:ascii="Times New Roman" w:hAnsi="Times New Roman"/>
                <w:sz w:val="24"/>
                <w:szCs w:val="24"/>
              </w:rPr>
              <w:t>у межах</w:t>
            </w:r>
            <w:proofErr w:type="gram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граничних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норм:</w:t>
            </w:r>
          </w:p>
          <w:p w:rsidR="009C0678" w:rsidRPr="000C5CB9" w:rsidRDefault="009C0678" w:rsidP="0032254F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C5CB9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ведення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особистого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селянського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господарства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- у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розмірі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не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більш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як 2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гектари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C0678" w:rsidRPr="000C5CB9" w:rsidRDefault="009C0678" w:rsidP="0032254F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C5CB9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будівництва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обслуговування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житлового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будинку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господарських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будівель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і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споруд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присадибна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ділянка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): </w:t>
            </w:r>
            <w:proofErr w:type="gramStart"/>
            <w:r w:rsidRPr="000C5CB9">
              <w:rPr>
                <w:rFonts w:ascii="Times New Roman" w:hAnsi="Times New Roman"/>
                <w:sz w:val="24"/>
                <w:szCs w:val="24"/>
              </w:rPr>
              <w:t>у селах</w:t>
            </w:r>
            <w:proofErr w:type="gram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- не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більш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як 0,25 гектара, в селищах - не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більш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як 0,15 гектара, в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містах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- не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більш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як 0,10 гектара;</w:t>
            </w:r>
          </w:p>
          <w:p w:rsidR="009C0678" w:rsidRPr="000C5CB9" w:rsidRDefault="009C0678" w:rsidP="0032254F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C5CB9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індивідуального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дачного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будівництва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- не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більш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як 0,10 гектара;</w:t>
            </w:r>
          </w:p>
          <w:p w:rsidR="009C0678" w:rsidRPr="000C5CB9" w:rsidRDefault="009C0678" w:rsidP="0032254F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C5CB9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будівництва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індивідуальних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гаражів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- не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більш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як 0,01 гектара;</w:t>
            </w:r>
          </w:p>
          <w:p w:rsidR="009C0678" w:rsidRPr="000C5CB9" w:rsidRDefault="009C0678" w:rsidP="0032254F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C5CB9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ведення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садівництва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- не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більш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як 0,12 гектара.</w:t>
            </w:r>
          </w:p>
          <w:p w:rsidR="009C0678" w:rsidRPr="000C5CB9" w:rsidRDefault="009C0678" w:rsidP="0032254F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678" w:rsidRPr="000C5CB9" w:rsidTr="0032254F">
        <w:tc>
          <w:tcPr>
            <w:tcW w:w="37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678" w:rsidRPr="000C5CB9" w:rsidRDefault="009C0678" w:rsidP="0032254F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lastRenderedPageBreak/>
              <w:t>власники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земельних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ділянок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земельних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часток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паїв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) та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землекористувачі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період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дії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єдиного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податку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четвертої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групи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умови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передачі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земельних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ділянок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земельних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часток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паїв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) в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оренду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платнику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єдиного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податку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четвертої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групи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C0678" w:rsidRPr="000C5CB9" w:rsidRDefault="009C0678" w:rsidP="0032254F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678" w:rsidRPr="000C5CB9" w:rsidRDefault="009C0678" w:rsidP="0032254F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C5CB9">
              <w:rPr>
                <w:rFonts w:ascii="Times New Roman" w:hAnsi="Times New Roman"/>
                <w:sz w:val="24"/>
                <w:szCs w:val="24"/>
              </w:rPr>
              <w:t xml:space="preserve">      100</w:t>
            </w:r>
          </w:p>
        </w:tc>
      </w:tr>
      <w:tr w:rsidR="009C0678" w:rsidRPr="000C5CB9" w:rsidTr="0032254F">
        <w:tc>
          <w:tcPr>
            <w:tcW w:w="500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678" w:rsidRPr="000C5CB9" w:rsidRDefault="009C0678" w:rsidP="0032254F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0C5CB9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</w:t>
            </w:r>
            <w:proofErr w:type="spellStart"/>
            <w:r w:rsidRPr="000C5CB9">
              <w:rPr>
                <w:rFonts w:ascii="Times New Roman" w:hAnsi="Times New Roman"/>
                <w:b/>
                <w:sz w:val="24"/>
                <w:szCs w:val="24"/>
              </w:rPr>
              <w:t>Пільги</w:t>
            </w:r>
            <w:proofErr w:type="spellEnd"/>
            <w:r w:rsidRPr="000C5CB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b/>
                <w:sz w:val="24"/>
                <w:szCs w:val="24"/>
              </w:rPr>
              <w:t>щодо</w:t>
            </w:r>
            <w:proofErr w:type="spellEnd"/>
            <w:r w:rsidRPr="000C5CB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b/>
                <w:sz w:val="24"/>
                <w:szCs w:val="24"/>
              </w:rPr>
              <w:t>сплати</w:t>
            </w:r>
            <w:proofErr w:type="spellEnd"/>
            <w:r w:rsidRPr="000C5CB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b/>
                <w:sz w:val="24"/>
                <w:szCs w:val="24"/>
              </w:rPr>
              <w:t>податку</w:t>
            </w:r>
            <w:proofErr w:type="spellEnd"/>
            <w:r w:rsidRPr="000C5CB9">
              <w:rPr>
                <w:rFonts w:ascii="Times New Roman" w:hAnsi="Times New Roman"/>
                <w:b/>
                <w:sz w:val="24"/>
                <w:szCs w:val="24"/>
              </w:rPr>
              <w:t xml:space="preserve"> для </w:t>
            </w:r>
            <w:proofErr w:type="spellStart"/>
            <w:r w:rsidRPr="000C5CB9">
              <w:rPr>
                <w:rFonts w:ascii="Times New Roman" w:hAnsi="Times New Roman"/>
                <w:b/>
                <w:sz w:val="24"/>
                <w:szCs w:val="24"/>
              </w:rPr>
              <w:t>юридичних</w:t>
            </w:r>
            <w:proofErr w:type="spellEnd"/>
            <w:r w:rsidRPr="000C5CB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b/>
                <w:sz w:val="24"/>
                <w:szCs w:val="24"/>
              </w:rPr>
              <w:t>осіб</w:t>
            </w:r>
            <w:proofErr w:type="spellEnd"/>
          </w:p>
          <w:p w:rsidR="009C0678" w:rsidRDefault="009C0678" w:rsidP="0032254F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C5CB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сплати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податку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звільняються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C0678" w:rsidRPr="00E177AC" w:rsidRDefault="009C0678" w:rsidP="0032254F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C0678" w:rsidRPr="000C5CB9" w:rsidTr="0032254F">
        <w:tc>
          <w:tcPr>
            <w:tcW w:w="37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678" w:rsidRPr="00E177AC" w:rsidRDefault="009C0678" w:rsidP="0032254F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C5CB9">
              <w:rPr>
                <w:rFonts w:ascii="Times New Roman" w:hAnsi="Times New Roman"/>
                <w:sz w:val="24"/>
                <w:szCs w:val="24"/>
              </w:rPr>
              <w:t>санаторно-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курортні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оздоровчі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заклади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громадських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організацій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інвалідів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реабілітаційні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установи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громадських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організацій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інвалідів</w:t>
            </w:r>
            <w:proofErr w:type="spellEnd"/>
          </w:p>
        </w:tc>
        <w:tc>
          <w:tcPr>
            <w:tcW w:w="127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C0678" w:rsidRPr="000C5CB9" w:rsidRDefault="009C0678" w:rsidP="003225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CB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C0678" w:rsidRPr="000C5CB9" w:rsidTr="0032254F">
        <w:tc>
          <w:tcPr>
            <w:tcW w:w="37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678" w:rsidRPr="000C5CB9" w:rsidRDefault="009C0678" w:rsidP="0032254F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громадські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організації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інвалідів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підприємства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організації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які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засновані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громадськими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організаціями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інвалідів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спілками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громадських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організацій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інвалідів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і є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повною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власністю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, де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попереднього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календарного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кількість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інвалідів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які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мають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там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основне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місце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роботи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, становить не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менш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як 50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відсотків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середньооблікової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чисельності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штатних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працівників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облікового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складу за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умови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фонд оплати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праці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таких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інвалідів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становить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звітного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періоду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не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менш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як 25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відсотків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суми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загальних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витрат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на оплату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праці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C0678" w:rsidRPr="00E177AC" w:rsidRDefault="009C0678" w:rsidP="0032254F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Зазначені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підприємства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організації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громадських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організацій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інвалідів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мають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право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застосовувати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цю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пільгу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наявності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дозволу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на право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користування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такою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пільгою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який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уповноваженим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органом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відповідно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до Закону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 "Про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основи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соціальної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захищеності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інвалідів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Україні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>".</w:t>
            </w:r>
          </w:p>
        </w:tc>
        <w:tc>
          <w:tcPr>
            <w:tcW w:w="127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C0678" w:rsidRPr="000C5CB9" w:rsidRDefault="009C0678" w:rsidP="003225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CB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C0678" w:rsidRPr="000C5CB9" w:rsidTr="0032254F">
        <w:tc>
          <w:tcPr>
            <w:tcW w:w="37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678" w:rsidRPr="00E177AC" w:rsidRDefault="009C0678" w:rsidP="0032254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бази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олімпійської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параолімпійської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підготовки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>, 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перелік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> 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яких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затверджується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Кабінетом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Міністрів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127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C0678" w:rsidRPr="000C5CB9" w:rsidRDefault="009C0678" w:rsidP="003225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CB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C0678" w:rsidRPr="000C5CB9" w:rsidTr="0032254F">
        <w:tc>
          <w:tcPr>
            <w:tcW w:w="37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678" w:rsidRPr="00E177AC" w:rsidRDefault="009C0678" w:rsidP="0032254F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дошкільні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загальноосвітні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навчальні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заклади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незалежно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форми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власності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і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джерел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фінансування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заклади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культури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>, науки (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крім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національних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державних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дендрологічних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парків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охорони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здоров’я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соціального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захисту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фізичної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культури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та спорту,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які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повністю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утримуються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рахунок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коштів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місцевих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бюджетів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C0678" w:rsidRPr="000C5CB9" w:rsidRDefault="009C0678" w:rsidP="003225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CB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C0678" w:rsidRPr="000C5CB9" w:rsidTr="0032254F">
        <w:tc>
          <w:tcPr>
            <w:tcW w:w="37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678" w:rsidRPr="00E177AC" w:rsidRDefault="009C0678" w:rsidP="0032254F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державні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комунальні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дитячі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санаторно-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курортні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заклади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заклади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оздоровлення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і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відпочинку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, а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також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дитячі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санаторно-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курортні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оздоровчі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заклади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які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знаходяться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балансі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підприємств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установ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організацій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які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є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неприбутковими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і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внесені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контролюючим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органом до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неприбуткових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установ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організацій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C0678" w:rsidRPr="000C5CB9" w:rsidRDefault="009C0678" w:rsidP="003225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CB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C0678" w:rsidRPr="000C5CB9" w:rsidTr="0032254F">
        <w:tc>
          <w:tcPr>
            <w:tcW w:w="37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678" w:rsidRPr="00E177AC" w:rsidRDefault="009C0678" w:rsidP="0032254F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державні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комунальні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центри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олімпійської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підготовки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школи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вищої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спортивної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майстерності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центри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фізичного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здоров’я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населення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центри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розвитку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фізичної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культури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і спорту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інвалідів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дитячо-юнацькі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спортивні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школи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, а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також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центри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олімпійської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підготовки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школи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вищої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спортивної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майстерності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дитячо-юнацькі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спортивні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школи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і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спортивні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споруди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всеукраїнських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фізкультурно-спортивних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товариств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місцевих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осередків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відокремлених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підрозділів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є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неприбутковими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включені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неприбуткових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установ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організацій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, за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земельні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ділянки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, на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яких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розміщені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спортивні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споруди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C0678" w:rsidRPr="000C5CB9" w:rsidRDefault="009C0678" w:rsidP="003225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CB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C0678" w:rsidRPr="000C5CB9" w:rsidTr="0032254F">
        <w:tc>
          <w:tcPr>
            <w:tcW w:w="37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678" w:rsidRPr="00E177AC" w:rsidRDefault="009C0678" w:rsidP="0032254F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органи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влади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органи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місцевого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самоврядування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органи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прокуратури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заклади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, установи та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організації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які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повністю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частково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утримуються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рахунок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коштів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державного та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місцевих</w:t>
            </w:r>
            <w:proofErr w:type="spellEnd"/>
            <w:r w:rsidRPr="000C5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5CB9">
              <w:rPr>
                <w:rFonts w:ascii="Times New Roman" w:hAnsi="Times New Roman"/>
                <w:sz w:val="24"/>
                <w:szCs w:val="24"/>
              </w:rPr>
              <w:t>бюджетів</w:t>
            </w:r>
            <w:proofErr w:type="spellEnd"/>
          </w:p>
        </w:tc>
        <w:tc>
          <w:tcPr>
            <w:tcW w:w="127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C0678" w:rsidRPr="000C5CB9" w:rsidRDefault="009C0678" w:rsidP="003225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CB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9C0678" w:rsidRDefault="009C0678"/>
    <w:sectPr w:rsidR="009C067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2E3" w:rsidRDefault="00C202E3" w:rsidP="009C0678">
      <w:pPr>
        <w:spacing w:after="0" w:line="240" w:lineRule="auto"/>
      </w:pPr>
      <w:r>
        <w:separator/>
      </w:r>
    </w:p>
  </w:endnote>
  <w:endnote w:type="continuationSeparator" w:id="0">
    <w:p w:rsidR="00C202E3" w:rsidRDefault="00C202E3" w:rsidP="009C0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alibri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2E3" w:rsidRDefault="00C202E3" w:rsidP="009C0678">
      <w:pPr>
        <w:spacing w:after="0" w:line="240" w:lineRule="auto"/>
      </w:pPr>
      <w:r>
        <w:separator/>
      </w:r>
    </w:p>
  </w:footnote>
  <w:footnote w:type="continuationSeparator" w:id="0">
    <w:p w:rsidR="00C202E3" w:rsidRDefault="00C202E3" w:rsidP="009C0678">
      <w:pPr>
        <w:spacing w:after="0" w:line="240" w:lineRule="auto"/>
      </w:pPr>
      <w:r>
        <w:continuationSeparator/>
      </w:r>
    </w:p>
  </w:footnote>
  <w:footnote w:id="1">
    <w:p w:rsidR="009C0678" w:rsidRPr="00301233" w:rsidRDefault="009C0678" w:rsidP="009C0678">
      <w:pPr>
        <w:pStyle w:val="a7"/>
        <w:rPr>
          <w:rFonts w:ascii="Calibri" w:hAnsi="Calibri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678"/>
    <w:rsid w:val="009C0678"/>
    <w:rsid w:val="00C20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5E07F"/>
  <w15:chartTrackingRefBased/>
  <w15:docId w15:val="{A1EFB413-F240-462A-83E7-C18DAF3C8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678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C0678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a5">
    <w:name w:val="Нормальний текст"/>
    <w:basedOn w:val="a"/>
    <w:rsid w:val="009C0678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6">
    <w:name w:val="Назва документа"/>
    <w:basedOn w:val="a"/>
    <w:next w:val="a5"/>
    <w:rsid w:val="009C0678"/>
    <w:pPr>
      <w:keepNext/>
      <w:keepLines/>
      <w:spacing w:before="240" w:after="240" w:line="240" w:lineRule="auto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ShapkaDocumentu">
    <w:name w:val="Shapka Documentu"/>
    <w:basedOn w:val="a"/>
    <w:rsid w:val="009C0678"/>
    <w:pPr>
      <w:keepNext/>
      <w:keepLines/>
      <w:spacing w:after="240" w:line="240" w:lineRule="auto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7">
    <w:name w:val="footnote text"/>
    <w:basedOn w:val="a"/>
    <w:link w:val="a8"/>
    <w:uiPriority w:val="99"/>
    <w:unhideWhenUsed/>
    <w:rsid w:val="009C0678"/>
    <w:pPr>
      <w:spacing w:after="0" w:line="240" w:lineRule="auto"/>
    </w:pPr>
    <w:rPr>
      <w:rFonts w:ascii="Antiqua" w:hAnsi="Antiqua"/>
      <w:sz w:val="20"/>
      <w:szCs w:val="20"/>
      <w:lang w:val="uk-UA"/>
    </w:rPr>
  </w:style>
  <w:style w:type="character" w:customStyle="1" w:styleId="a8">
    <w:name w:val="Текст сноски Знак"/>
    <w:basedOn w:val="a0"/>
    <w:link w:val="a7"/>
    <w:uiPriority w:val="99"/>
    <w:rsid w:val="009C0678"/>
    <w:rPr>
      <w:rFonts w:ascii="Antiqua" w:eastAsia="Times New Roman" w:hAnsi="Antiqua" w:cs="Times New Roman"/>
      <w:sz w:val="20"/>
      <w:szCs w:val="20"/>
      <w:lang w:eastAsia="ru-RU"/>
    </w:rPr>
  </w:style>
  <w:style w:type="character" w:styleId="a9">
    <w:name w:val="footnote reference"/>
    <w:uiPriority w:val="99"/>
    <w:unhideWhenUsed/>
    <w:rsid w:val="009C0678"/>
    <w:rPr>
      <w:vertAlign w:val="superscript"/>
    </w:rPr>
  </w:style>
  <w:style w:type="character" w:customStyle="1" w:styleId="a4">
    <w:name w:val="Без интервала Знак"/>
    <w:link w:val="a3"/>
    <w:uiPriority w:val="1"/>
    <w:locked/>
    <w:rsid w:val="009C0678"/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3236</Words>
  <Characters>1846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BogomolovaLM</dc:creator>
  <cp:keywords/>
  <dc:description/>
  <cp:lastModifiedBy>BogomolovaLM</cp:lastModifiedBy>
  <cp:revision>1</cp:revision>
  <dcterms:created xsi:type="dcterms:W3CDTF">2021-07-13T06:49:00Z</dcterms:created>
  <dcterms:modified xsi:type="dcterms:W3CDTF">2021-07-13T06:54:00Z</dcterms:modified>
</cp:coreProperties>
</file>