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06" w:rsidRDefault="00F33123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75648" behindDoc="1" locked="0" layoutInCell="1" allowOverlap="1" wp14:anchorId="76B0DF28" wp14:editId="7A6DFD16">
            <wp:simplePos x="0" y="0"/>
            <wp:positionH relativeFrom="column">
              <wp:posOffset>-185420</wp:posOffset>
            </wp:positionH>
            <wp:positionV relativeFrom="paragraph">
              <wp:posOffset>975995</wp:posOffset>
            </wp:positionV>
            <wp:extent cx="1868170" cy="1768475"/>
            <wp:effectExtent l="0" t="0" r="0" b="3175"/>
            <wp:wrapTight wrapText="bothSides">
              <wp:wrapPolygon edited="0">
                <wp:start x="0" y="0"/>
                <wp:lineTo x="0" y="21406"/>
                <wp:lineTo x="21365" y="21406"/>
                <wp:lineTo x="21365" y="0"/>
                <wp:lineTo x="0" y="0"/>
              </wp:wrapPolygon>
            </wp:wrapTight>
            <wp:docPr id="5" name="Рисунок 5" descr="D: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П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A3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</w:p>
    <w:p w:rsidR="00B52914" w:rsidRDefault="00A303E8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6A4F1" wp14:editId="1A929475">
                <wp:simplePos x="0" y="0"/>
                <wp:positionH relativeFrom="column">
                  <wp:posOffset>-4887</wp:posOffset>
                </wp:positionH>
                <wp:positionV relativeFrom="paragraph">
                  <wp:posOffset>8145</wp:posOffset>
                </wp:positionV>
                <wp:extent cx="4731026" cy="63563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1026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Default="00B52914" w:rsidP="00F33123">
                            <w:pPr>
                              <w:spacing w:after="0"/>
                            </w:pP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28.08.2019 по </w:t>
                            </w:r>
                            <w:r w:rsidR="000102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31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</w:t>
                            </w:r>
                            <w:r w:rsidR="00A303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12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.2019 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Державної податкової служби України</w:t>
                            </w:r>
                            <w:r w:rsidR="00BC26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надійшло: </w:t>
                            </w:r>
                          </w:p>
                          <w:p w:rsidR="00B52914" w:rsidRDefault="00B52914" w:rsidP="00B529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4pt;margin-top:.65pt;width:372.5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+IOQIAACMEAAAOAAAAZHJzL2Uyb0RvYy54bWysU82O0zAQviPxDpbvNOnv7kZNV0uXIqTl&#10;R1p4AMdxGgvbE2y3SbntnVfgHThw4MYrdN+IsdPtFrghrMiaycx8nvlmZn7ZaUW2wjoJJqfDQUqJ&#10;MBxKadY5/fB+9eycEueZKZkCI3K6E45eLp4+mbdNJkZQgyqFJQhiXNY2Oa29b7IkcbwWmrkBNMKg&#10;sQKrmUfVrpPSshbRtUpGaTpLWrBlY4EL5/DvdW+ki4hfVYL7t1XlhCcqp5ibj7eNdxHuZDFn2dqy&#10;ppb8kAb7hyw0kwYfPUJdM8/Ixsq/oLTkFhxUfsBBJ1BVkotYA1YzTP+o5rZmjYi1IDmuOdLk/h8s&#10;f7N9Z4ksczpOzygxTGOT9l/33/bf9z/3P+7v7r+QUWCpbVyGzrcNuvvuOXTY7Vixa26Af3TEwLJm&#10;Zi2urIW2FqzELIchMjkJ7XFcACna11DiY2zjIQJ1ldWBQiSFIDp2a3fskOg84fhzcjYepqMZJRxt&#10;s/EUv/gEyx6iG+v8SwGaBCGnFicgorPtjfMhG5Y9uITHHChZrqRSUbHrYqks2TKcllU8B/Tf3JQh&#10;bU4vpqNpRDYQ4uMgaelxmpXUOT1PwwnhLAtsvDBllD2TqpcxE2UO9ARGem58V3ToGDgroNwhURb6&#10;qcUtQ6EG+5mSFic2p+7ThllBiXplkOyL4WQSRjwqk+nZCBV7ailOLcxwhMqpp6QXlz6uRcjXwBU2&#10;pZKRr8dMDrniJEYaD1sTRv1Uj16Pu734BQAA//8DAFBLAwQUAAYACAAAACEAA8elBtoAAAAHAQAA&#10;DwAAAGRycy9kb3ducmV2LnhtbEyOTU7DMBCF90jcwRokNog6LaGBEKcCJBDblh5gEk+TiHgcxW6T&#10;3p7pCpbvR+99xWZ2vTrRGDrPBpaLBBRx7W3HjYH998f9E6gQkS32nsnAmQJsyuurAnPrJ97SaRcb&#10;JSMccjTQxjjkWoe6JYdh4QdiyQ5+dBhFjo22I04y7nq9SpK1dtixPLQ40HtL9c/u6Awcvqa7x+ep&#10;+oz7bJuu37DLKn825vZmfn0BFWmOf2W44As6lMJU+SPboHoDF/Ao9gMoSbM0XYGqRCfLFHRZ6P/8&#10;5S8AAAD//wMAUEsBAi0AFAAGAAgAAAAhALaDOJL+AAAA4QEAABMAAAAAAAAAAAAAAAAAAAAAAFtD&#10;b250ZW50X1R5cGVzXS54bWxQSwECLQAUAAYACAAAACEAOP0h/9YAAACUAQAACwAAAAAAAAAAAAAA&#10;AAAvAQAAX3JlbHMvLnJlbHNQSwECLQAUAAYACAAAACEAG41fiDkCAAAjBAAADgAAAAAAAAAAAAAA&#10;AAAuAgAAZHJzL2Uyb0RvYy54bWxQSwECLQAUAAYACAAAACEAA8elBtoAAAAHAQAADwAAAAAAAAAA&#10;AAAAAACTBAAAZHJzL2Rvd25yZXYueG1sUEsFBgAAAAAEAAQA8wAAAJoFAAAAAA==&#10;" stroked="f">
                <v:textbox>
                  <w:txbxContent>
                    <w:p w:rsidR="00B52914" w:rsidRDefault="00B52914" w:rsidP="00F33123">
                      <w:pPr>
                        <w:spacing w:after="0"/>
                      </w:pP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28.08.2019 по </w:t>
                      </w:r>
                      <w:r w:rsidR="000102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31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</w:t>
                      </w:r>
                      <w:r w:rsidR="00A303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12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.2019 до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Державної податкової служби України</w:t>
                      </w:r>
                      <w:r w:rsidR="00BC26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надійшло: </w:t>
                      </w:r>
                    </w:p>
                    <w:p w:rsidR="00B52914" w:rsidRDefault="00B52914" w:rsidP="00B52914"/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01023B" w:rsidP="00B52914">
      <w:pPr>
        <w:pStyle w:val="a5"/>
        <w:spacing w:before="0" w:beforeAutospacing="0" w:after="0" w:afterAutospacing="0"/>
        <w:jc w:val="center"/>
      </w:pPr>
      <w:r w:rsidRPr="0001023B">
        <w:rPr>
          <w:rFonts w:eastAsia="Times New Roman"/>
          <w:noProof/>
          <w:color w:val="FF0000"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76BF4603" wp14:editId="22EDDCCC">
            <wp:simplePos x="0" y="0"/>
            <wp:positionH relativeFrom="column">
              <wp:posOffset>2867660</wp:posOffset>
            </wp:positionH>
            <wp:positionV relativeFrom="paragraph">
              <wp:posOffset>127635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152882B8" wp14:editId="4E2B89C3">
            <wp:simplePos x="0" y="0"/>
            <wp:positionH relativeFrom="column">
              <wp:posOffset>3360420</wp:posOffset>
            </wp:positionH>
            <wp:positionV relativeFrom="paragraph">
              <wp:posOffset>127000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7750CB2A" wp14:editId="718EF57A">
            <wp:simplePos x="0" y="0"/>
            <wp:positionH relativeFrom="column">
              <wp:posOffset>3845560</wp:posOffset>
            </wp:positionH>
            <wp:positionV relativeFrom="paragraph">
              <wp:posOffset>127000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01023B" w:rsidP="00F33123">
      <w:pPr>
        <w:pStyle w:val="a5"/>
        <w:spacing w:before="0" w:beforeAutospacing="0" w:after="0" w:afterAutospacing="0"/>
        <w:rPr>
          <w:sz w:val="22"/>
          <w:szCs w:val="22"/>
        </w:rPr>
      </w:pPr>
      <w:r w:rsidRPr="0001023B">
        <w:rPr>
          <w:rFonts w:eastAsia="Times New Roman"/>
          <w:noProof/>
          <w:color w:val="FF0000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146C46D4" wp14:editId="18E5F016">
            <wp:simplePos x="0" y="0"/>
            <wp:positionH relativeFrom="column">
              <wp:posOffset>3058160</wp:posOffset>
            </wp:positionH>
            <wp:positionV relativeFrom="paragraph">
              <wp:posOffset>127635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123" w:rsidRPr="0001023B">
        <w:rPr>
          <w:rFonts w:eastAsia="Times New Roman"/>
          <w:noProof/>
          <w:color w:val="FF0000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483830E4" wp14:editId="2EB87DCF">
            <wp:simplePos x="0" y="0"/>
            <wp:positionH relativeFrom="column">
              <wp:posOffset>3583195</wp:posOffset>
            </wp:positionH>
            <wp:positionV relativeFrom="paragraph">
              <wp:posOffset>127635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23B">
        <w:rPr>
          <w:rFonts w:eastAsia="Times New Roman"/>
          <w:noProof/>
          <w:color w:val="FF0000"/>
          <w:sz w:val="36"/>
          <w:szCs w:val="36"/>
        </w:rPr>
        <w:t>22513</w:t>
      </w:r>
      <w:r w:rsidR="00B52914" w:rsidRPr="0001023B">
        <w:rPr>
          <w:rFonts w:eastAsia="Calibri"/>
          <w:color w:val="FF0000"/>
          <w:sz w:val="36"/>
          <w:szCs w:val="36"/>
        </w:rPr>
        <w:t xml:space="preserve">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 w:rsidRPr="0001023B">
        <w:rPr>
          <w:color w:val="FF0000"/>
          <w:sz w:val="36"/>
          <w:szCs w:val="36"/>
        </w:rPr>
        <w:t>25021</w:t>
      </w:r>
      <w:r w:rsidRPr="0001023B">
        <w:rPr>
          <w:color w:val="FF0000"/>
          <w:sz w:val="28"/>
          <w:szCs w:val="28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  <w:r w:rsidR="00A03978">
        <w:rPr>
          <w:rFonts w:eastAsia="Calibri"/>
          <w:sz w:val="22"/>
          <w:szCs w:val="22"/>
        </w:rPr>
        <w:t>ина</w:t>
      </w:r>
    </w:p>
    <w:p w:rsidR="00B52914" w:rsidRDefault="00B52914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F33123" w:rsidRPr="0012051D" w:rsidRDefault="00F33123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8B4088" w:rsidRPr="00F9294A" w:rsidRDefault="00E4583F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bookmarkStart w:id="0" w:name="_GoBack"/>
      <w:r w:rsidRPr="00F9294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307EE160" wp14:editId="0E98E2A4">
            <wp:extent cx="5915771" cy="2433099"/>
            <wp:effectExtent l="0" t="0" r="8890" b="571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8B4088" w:rsidRDefault="00274C7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 wp14:anchorId="01BEBC77" wp14:editId="0D50CD11">
            <wp:extent cx="6559826" cy="2496709"/>
            <wp:effectExtent l="0" t="0" r="12700" b="184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7025" w:rsidRDefault="00A67025" w:rsidP="00A67025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Показники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розгляду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звернень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громадян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D2A54" w:rsidRPr="00A67025" w:rsidRDefault="003D2A54" w:rsidP="00A67025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AF511A" w:rsidRDefault="00A67025" w:rsidP="00CE3D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Вирішено </w:t>
            </w:r>
            <w:r w:rsidRPr="00BB44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позитивно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F231E" w:rsidRPr="002F231E">
              <w:rPr>
                <w:sz w:val="20"/>
                <w:szCs w:val="20"/>
              </w:rPr>
              <w:t xml:space="preserve"> </w:t>
            </w:r>
            <w:r w:rsidR="00AF511A" w:rsidRPr="00AF5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  <w:r w:rsidR="00AF511A" w:rsidRPr="00AF5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AF511A" w:rsidRPr="002F231E" w:rsidRDefault="00AF511A" w:rsidP="00AF51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Відмовлено в задоволенні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AF51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Дано роз’яснення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F51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  <w:r w:rsidR="00CE3D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8</w:t>
            </w:r>
            <w:r w:rsidR="00AF51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,3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AF51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Звернення, що повернуто авторові відповідно до статті 5 Закону України «Про звернення громадян»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E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</w:t>
            </w:r>
            <w:r w:rsidR="00AF5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% </w:t>
            </w:r>
          </w:p>
        </w:tc>
      </w:tr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62388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Звернення, що пересилається за належністю відповідно до статті 7 Закону України «Про звернення громадян»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0,6 %</w:t>
            </w:r>
          </w:p>
        </w:tc>
      </w:tr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AF511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Звернення, що не підлягає розгляду відповідно до статей  8 і 17 Закону України «Про звернення </w:t>
            </w:r>
            <w:r w:rsid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громадян»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</w:t>
            </w:r>
            <w:r w:rsidR="00AF5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</w:tbl>
    <w:p w:rsidR="00274C73" w:rsidRDefault="00274C73" w:rsidP="00B52914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274C73" w:rsidSect="00A67025">
      <w:pgSz w:w="11906" w:h="16838"/>
      <w:pgMar w:top="510" w:right="709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3F" w:rsidRDefault="0057113F" w:rsidP="007E58B1">
      <w:pPr>
        <w:spacing w:after="0" w:line="240" w:lineRule="auto"/>
      </w:pPr>
      <w:r>
        <w:separator/>
      </w:r>
    </w:p>
  </w:endnote>
  <w:endnote w:type="continuationSeparator" w:id="0">
    <w:p w:rsidR="0057113F" w:rsidRDefault="0057113F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3F" w:rsidRDefault="0057113F" w:rsidP="007E58B1">
      <w:pPr>
        <w:spacing w:after="0" w:line="240" w:lineRule="auto"/>
      </w:pPr>
      <w:r>
        <w:separator/>
      </w:r>
    </w:p>
  </w:footnote>
  <w:footnote w:type="continuationSeparator" w:id="0">
    <w:p w:rsidR="0057113F" w:rsidRDefault="0057113F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1023B"/>
    <w:rsid w:val="00071148"/>
    <w:rsid w:val="000B6206"/>
    <w:rsid w:val="0012051D"/>
    <w:rsid w:val="001C310F"/>
    <w:rsid w:val="001C5434"/>
    <w:rsid w:val="00261B4C"/>
    <w:rsid w:val="00274C73"/>
    <w:rsid w:val="002F231E"/>
    <w:rsid w:val="002F58CC"/>
    <w:rsid w:val="0031210F"/>
    <w:rsid w:val="003D2A54"/>
    <w:rsid w:val="004667BA"/>
    <w:rsid w:val="004959FE"/>
    <w:rsid w:val="00496CA3"/>
    <w:rsid w:val="004B6EFF"/>
    <w:rsid w:val="004F486B"/>
    <w:rsid w:val="00534DD5"/>
    <w:rsid w:val="0057048E"/>
    <w:rsid w:val="0057113F"/>
    <w:rsid w:val="005A1268"/>
    <w:rsid w:val="005D7236"/>
    <w:rsid w:val="006217E1"/>
    <w:rsid w:val="00623889"/>
    <w:rsid w:val="006A6A7E"/>
    <w:rsid w:val="006A75DA"/>
    <w:rsid w:val="007762F9"/>
    <w:rsid w:val="007A3E58"/>
    <w:rsid w:val="007D5885"/>
    <w:rsid w:val="007E58B1"/>
    <w:rsid w:val="00864302"/>
    <w:rsid w:val="008838C6"/>
    <w:rsid w:val="008B4088"/>
    <w:rsid w:val="008B4BD0"/>
    <w:rsid w:val="00973763"/>
    <w:rsid w:val="009954F0"/>
    <w:rsid w:val="00A03978"/>
    <w:rsid w:val="00A303E8"/>
    <w:rsid w:val="00A67025"/>
    <w:rsid w:val="00AE59CF"/>
    <w:rsid w:val="00AF511A"/>
    <w:rsid w:val="00B30845"/>
    <w:rsid w:val="00B4175C"/>
    <w:rsid w:val="00B52914"/>
    <w:rsid w:val="00B75E58"/>
    <w:rsid w:val="00BB442B"/>
    <w:rsid w:val="00BC2658"/>
    <w:rsid w:val="00BE7568"/>
    <w:rsid w:val="00BF7A4A"/>
    <w:rsid w:val="00C626BC"/>
    <w:rsid w:val="00C77209"/>
    <w:rsid w:val="00C8435A"/>
    <w:rsid w:val="00CA0C52"/>
    <w:rsid w:val="00CB4F24"/>
    <w:rsid w:val="00CE3DD7"/>
    <w:rsid w:val="00D439E6"/>
    <w:rsid w:val="00E4583F"/>
    <w:rsid w:val="00EE7371"/>
    <w:rsid w:val="00F17819"/>
    <w:rsid w:val="00F33123"/>
    <w:rsid w:val="00F46969"/>
    <w:rsid w:val="00F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2.625565033537474E-2"/>
          <c:y val="3.57142857142857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165284288387769"/>
          <c:y val="0.22972106951783727"/>
          <c:w val="0.28675853581848854"/>
          <c:h val="0.697322505790926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  <c:explosion val="3"/>
          </c:dPt>
          <c:dPt>
            <c:idx val="2"/>
            <c:bubble3D val="0"/>
            <c:explosion val="8"/>
          </c:dPt>
          <c:dLbls>
            <c:dLbl>
              <c:idx val="0"/>
              <c:layout>
                <c:manualLayout>
                  <c:x val="0.1056114241068493"/>
                  <c:y val="-0.112888953552650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21231 письмове звернення громадян</c:v>
                </c:pt>
                <c:pt idx="1">
                  <c:v>515 усних звернень громадян, викладених на особистому прийомі</c:v>
                </c:pt>
                <c:pt idx="2">
                  <c:v>767 усних звернень громадян, викладених засобами телефонного зв҆҆язку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0.94299999999999995</c:v>
                </c:pt>
                <c:pt idx="1">
                  <c:v>2.3E-2</c:v>
                </c:pt>
                <c:pt idx="2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3.0656020998784436E-2"/>
          <c:y val="0.19156652012077191"/>
          <c:w val="0.41131341967091017"/>
          <c:h val="0.7058541391040807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
з питань фінансової, податкової, митної політики:
</a:t>
            </a:r>
          </a:p>
        </c:rich>
      </c:tx>
      <c:layout>
        <c:manualLayout>
          <c:xMode val="edge"/>
          <c:yMode val="edge"/>
          <c:x val="2.8523193079912263E-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18557581082837"/>
          <c:y val="0.32020859452473854"/>
          <c:w val="0.38602649158651087"/>
          <c:h val="0.506188787712318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
з питань фінансової, податкової, митної політики:
</c:v>
                </c:pt>
              </c:strCache>
            </c:strRef>
          </c:tx>
          <c:dLbls>
            <c:dLbl>
              <c:idx val="0"/>
              <c:layout>
                <c:manualLayout>
                  <c:x val="-1.6033961876427819E-2"/>
                  <c:y val="-5.4736455069453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592380651559965E-2"/>
                  <c:y val="-0.439007108958232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059413771036709E-3"/>
                  <c:y val="2.9146368279202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097869364217893E-3"/>
                  <c:y val="-3.533050908215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7329031160942501E-2"/>
                  <c:y val="-1.3323198383014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174793050913237E-2"/>
                  <c:y val="1.2172023251408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Фінансова політика </c:v>
                </c:pt>
                <c:pt idx="1">
                  <c:v>Податкова політика</c:v>
                </c:pt>
                <c:pt idx="2">
                  <c:v>Єдиний соціальний внесок </c:v>
                </c:pt>
                <c:pt idx="3">
                  <c:v>Виконання судових рішень </c:v>
                </c:pt>
                <c:pt idx="4">
                  <c:v>Інші питання, що належать до компетенції ДПС 
</c:v>
                </c:pt>
                <c:pt idx="5">
                  <c:v>Митна політика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2.0000000000000001E-4</c:v>
                </c:pt>
                <c:pt idx="1">
                  <c:v>0.74299999999999999</c:v>
                </c:pt>
                <c:pt idx="2">
                  <c:v>3.1E-2</c:v>
                </c:pt>
                <c:pt idx="3">
                  <c:v>7.0000000000000001E-3</c:v>
                </c:pt>
                <c:pt idx="4">
                  <c:v>0.161</c:v>
                </c:pt>
                <c:pt idx="5">
                  <c:v>2.0000000000000001E-4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2.4358683141374026E-2"/>
          <c:y val="0.28800589699882018"/>
          <c:w val="0.44197954596844452"/>
          <c:h val="0.6093725780617604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94F1-51A4-4F99-B393-C980761D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ТАБОЛА МАРИНА ВОЛОДИМИРІВНА</cp:lastModifiedBy>
  <cp:revision>7</cp:revision>
  <cp:lastPrinted>2019-11-12T10:41:00Z</cp:lastPrinted>
  <dcterms:created xsi:type="dcterms:W3CDTF">2019-12-21T14:53:00Z</dcterms:created>
  <dcterms:modified xsi:type="dcterms:W3CDTF">2020-01-11T10:24:00Z</dcterms:modified>
</cp:coreProperties>
</file>